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宋体" w:hAnsi="宋体" w:cs="宋体" w:eastAsia="宋体"/>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44"/>
          <w:shd w:fill="auto" w:val="clear"/>
        </w:rPr>
      </w:pPr>
    </w:p>
    <w:p>
      <w:pPr>
        <w:spacing w:before="0" w:after="0" w:line="440"/>
        <w:ind w:right="0" w:left="0" w:firstLine="0"/>
        <w:jc w:val="center"/>
        <w:rPr>
          <w:rFonts w:ascii="宋体" w:hAnsi="宋体" w:cs="宋体" w:eastAsia="宋体"/>
          <w:b/>
          <w:color w:val="auto"/>
          <w:spacing w:val="0"/>
          <w:position w:val="0"/>
          <w:sz w:val="44"/>
          <w:shd w:fill="auto" w:val="clear"/>
        </w:rPr>
      </w:pPr>
    </w:p>
    <w:p>
      <w:pPr>
        <w:spacing w:before="0" w:after="0" w:line="560"/>
        <w:ind w:right="0" w:left="0" w:firstLine="0"/>
        <w:jc w:val="center"/>
        <w:rPr>
          <w:rFonts w:ascii="宋体" w:hAnsi="宋体" w:cs="宋体" w:eastAsia="宋体"/>
          <w:b/>
          <w:color w:val="auto"/>
          <w:spacing w:val="0"/>
          <w:position w:val="0"/>
          <w:sz w:val="48"/>
          <w:shd w:fill="auto" w:val="clear"/>
        </w:rPr>
      </w:pPr>
      <w:r>
        <w:rPr>
          <w:rFonts w:ascii="宋体" w:hAnsi="宋体" w:cs="宋体" w:eastAsia="宋体"/>
          <w:b/>
          <w:color w:val="auto"/>
          <w:spacing w:val="0"/>
          <w:position w:val="0"/>
          <w:sz w:val="48"/>
          <w:shd w:fill="auto" w:val="clear"/>
        </w:rPr>
        <w:t xml:space="preserve">蓝田县残疾人联合会</w:t>
      </w:r>
    </w:p>
    <w:p>
      <w:pPr>
        <w:spacing w:before="0" w:after="0" w:line="560"/>
        <w:ind w:right="0" w:left="0" w:firstLine="0"/>
        <w:jc w:val="center"/>
        <w:rPr>
          <w:rFonts w:ascii="宋体" w:hAnsi="宋体" w:cs="宋体" w:eastAsia="宋体"/>
          <w:b/>
          <w:color w:val="auto"/>
          <w:spacing w:val="0"/>
          <w:position w:val="0"/>
          <w:sz w:val="48"/>
          <w:shd w:fill="auto" w:val="clear"/>
        </w:rPr>
      </w:pPr>
      <w:r>
        <w:rPr>
          <w:rFonts w:ascii="宋体" w:hAnsi="宋体" w:cs="宋体" w:eastAsia="宋体"/>
          <w:b/>
          <w:color w:val="auto"/>
          <w:spacing w:val="0"/>
          <w:position w:val="0"/>
          <w:sz w:val="48"/>
          <w:shd w:fill="auto" w:val="clear"/>
        </w:rPr>
        <w:t xml:space="preserve">2019年度部门决算</w:t>
      </w:r>
    </w:p>
    <w:p>
      <w:pPr>
        <w:spacing w:before="0" w:after="0" w:line="560"/>
        <w:ind w:right="0" w:left="0" w:firstLine="0"/>
        <w:jc w:val="center"/>
        <w:rPr>
          <w:rFonts w:ascii="Calibri" w:hAnsi="Calibri" w:cs="Calibri" w:eastAsia="Calibri"/>
          <w:b/>
          <w:color w:val="auto"/>
          <w:spacing w:val="0"/>
          <w:position w:val="0"/>
          <w:sz w:val="44"/>
          <w:shd w:fill="auto" w:val="clear"/>
        </w:rPr>
      </w:pPr>
    </w:p>
    <w:p>
      <w:pPr>
        <w:spacing w:before="0" w:after="0" w:line="560"/>
        <w:ind w:right="0" w:left="0" w:firstLine="0"/>
        <w:jc w:val="center"/>
        <w:rPr>
          <w:rFonts w:ascii="Calibri" w:hAnsi="Calibri" w:cs="Calibri" w:eastAsia="Calibri"/>
          <w:b/>
          <w:color w:val="auto"/>
          <w:spacing w:val="0"/>
          <w:position w:val="0"/>
          <w:sz w:val="44"/>
          <w:shd w:fill="auto" w:val="clear"/>
        </w:rPr>
      </w:pPr>
    </w:p>
    <w:p>
      <w:pPr>
        <w:spacing w:before="0" w:after="0" w:line="560"/>
        <w:ind w:right="0" w:left="0" w:firstLine="0"/>
        <w:jc w:val="center"/>
        <w:rPr>
          <w:rFonts w:ascii="Calibri" w:hAnsi="Calibri" w:cs="Calibri" w:eastAsia="Calibri"/>
          <w:b/>
          <w:color w:val="auto"/>
          <w:spacing w:val="0"/>
          <w:position w:val="0"/>
          <w:sz w:val="44"/>
          <w:shd w:fill="auto" w:val="clear"/>
        </w:rPr>
      </w:pPr>
    </w:p>
    <w:p>
      <w:pPr>
        <w:spacing w:before="0" w:after="0" w:line="560"/>
        <w:ind w:right="0" w:left="0" w:firstLine="0"/>
        <w:jc w:val="center"/>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560"/>
        <w:ind w:right="0" w:left="0" w:firstLine="0"/>
        <w:jc w:val="both"/>
        <w:rPr>
          <w:rFonts w:ascii="Calibri" w:hAnsi="Calibri" w:cs="Calibri" w:eastAsia="Calibri"/>
          <w:b/>
          <w:color w:val="auto"/>
          <w:spacing w:val="0"/>
          <w:position w:val="0"/>
          <w:sz w:val="44"/>
          <w:shd w:fill="auto" w:val="clear"/>
        </w:rPr>
      </w:pPr>
    </w:p>
    <w:p>
      <w:pPr>
        <w:spacing w:before="0" w:after="0" w:line="400"/>
        <w:ind w:right="0" w:left="0" w:firstLine="2570"/>
        <w:jc w:val="both"/>
        <w:rPr>
          <w:rFonts w:ascii="Calibri" w:hAnsi="Calibri" w:cs="Calibri" w:eastAsia="Calibri"/>
          <w:b/>
          <w:color w:val="auto"/>
          <w:spacing w:val="0"/>
          <w:position w:val="0"/>
          <w:sz w:val="32"/>
          <w:shd w:fill="auto" w:val="clear"/>
        </w:rPr>
      </w:pPr>
    </w:p>
    <w:p>
      <w:pPr>
        <w:spacing w:before="0" w:after="0" w:line="400"/>
        <w:ind w:right="0" w:left="0" w:firstLine="2570"/>
        <w:jc w:val="both"/>
        <w:rPr>
          <w:rFonts w:ascii="Calibri" w:hAnsi="Calibri" w:cs="Calibri" w:eastAsia="Calibri"/>
          <w:b/>
          <w:color w:val="auto"/>
          <w:spacing w:val="0"/>
          <w:position w:val="0"/>
          <w:sz w:val="32"/>
          <w:shd w:fill="auto" w:val="clear"/>
        </w:rPr>
      </w:pPr>
    </w:p>
    <w:p>
      <w:pPr>
        <w:spacing w:before="0" w:after="0" w:line="400"/>
        <w:ind w:right="0" w:left="0" w:firstLine="2088"/>
        <w:jc w:val="both"/>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保密审查情况：已审查</w:t>
      </w:r>
    </w:p>
    <w:p>
      <w:pPr>
        <w:spacing w:before="0" w:after="0" w:line="400"/>
        <w:ind w:right="0" w:left="0" w:firstLine="0"/>
        <w:jc w:val="center"/>
        <w:rPr>
          <w:rFonts w:ascii="宋体" w:hAnsi="宋体" w:cs="宋体" w:eastAsia="宋体"/>
          <w:b/>
          <w:color w:val="auto"/>
          <w:spacing w:val="0"/>
          <w:position w:val="0"/>
          <w:sz w:val="32"/>
          <w:shd w:fill="auto" w:val="clear"/>
        </w:rPr>
      </w:pPr>
    </w:p>
    <w:p>
      <w:pPr>
        <w:spacing w:before="0" w:after="0" w:line="400"/>
        <w:ind w:right="0" w:left="0" w:firstLine="2088"/>
        <w:jc w:val="both"/>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部门主要负责人审签情况：已审签</w:t>
      </w:r>
    </w:p>
    <w:p>
      <w:pPr>
        <w:spacing w:before="0" w:after="0" w:line="400"/>
        <w:ind w:right="0" w:left="0" w:firstLine="0"/>
        <w:jc w:val="both"/>
        <w:rPr>
          <w:rFonts w:ascii="宋体" w:hAnsi="宋体" w:cs="宋体" w:eastAsia="宋体"/>
          <w:b/>
          <w:color w:val="auto"/>
          <w:spacing w:val="0"/>
          <w:position w:val="0"/>
          <w:sz w:val="32"/>
          <w:shd w:fill="auto" w:val="clear"/>
        </w:rPr>
      </w:pPr>
    </w:p>
    <w:p>
      <w:pPr>
        <w:spacing w:before="0" w:after="0" w:line="400"/>
        <w:ind w:right="0" w:left="0" w:firstLine="0"/>
        <w:jc w:val="both"/>
        <w:rPr>
          <w:rFonts w:ascii="宋体" w:hAnsi="宋体" w:cs="宋体" w:eastAsia="宋体"/>
          <w:b/>
          <w:color w:val="auto"/>
          <w:spacing w:val="0"/>
          <w:position w:val="0"/>
          <w:sz w:val="32"/>
          <w:shd w:fill="auto" w:val="clear"/>
        </w:rPr>
      </w:pPr>
    </w:p>
    <w:p>
      <w:pPr>
        <w:spacing w:before="0" w:after="0" w:line="240"/>
        <w:ind w:right="0" w:left="0" w:firstLine="0"/>
        <w:jc w:val="both"/>
        <w:rPr>
          <w:rFonts w:ascii="黑体" w:hAnsi="黑体" w:cs="黑体" w:eastAsia="黑体"/>
          <w:b/>
          <w:color w:val="000000"/>
          <w:spacing w:val="0"/>
          <w:position w:val="0"/>
          <w:sz w:val="56"/>
          <w:shd w:fill="auto" w:val="clear"/>
        </w:rPr>
      </w:pPr>
    </w:p>
    <w:p>
      <w:pPr>
        <w:spacing w:before="0" w:after="0" w:line="240"/>
        <w:ind w:right="0" w:left="0" w:firstLine="0"/>
        <w:jc w:val="center"/>
        <w:rPr>
          <w:rFonts w:ascii="黑体" w:hAnsi="黑体" w:cs="黑体" w:eastAsia="黑体"/>
          <w:color w:val="000000"/>
          <w:spacing w:val="0"/>
          <w:position w:val="0"/>
          <w:sz w:val="36"/>
          <w:shd w:fill="auto" w:val="clear"/>
        </w:rPr>
      </w:pPr>
      <w:r>
        <w:rPr>
          <w:rFonts w:ascii="黑体" w:hAnsi="黑体" w:cs="黑体" w:eastAsia="黑体"/>
          <w:color w:val="000000"/>
          <w:spacing w:val="0"/>
          <w:position w:val="0"/>
          <w:sz w:val="36"/>
          <w:shd w:fill="auto" w:val="clear"/>
        </w:rPr>
        <w:t xml:space="preserve">目录</w:t>
      </w:r>
    </w:p>
    <w:p>
      <w:pPr>
        <w:spacing w:before="0" w:after="0" w:line="240"/>
        <w:ind w:right="0" w:left="0" w:firstLine="0"/>
        <w:jc w:val="center"/>
        <w:rPr>
          <w:rFonts w:ascii="黑体" w:hAnsi="黑体" w:cs="黑体" w:eastAsia="黑体"/>
          <w:color w:val="000000"/>
          <w:spacing w:val="0"/>
          <w:position w:val="0"/>
          <w:sz w:val="36"/>
          <w:shd w:fill="auto" w:val="clear"/>
        </w:rPr>
      </w:pPr>
    </w:p>
    <w:p>
      <w:pPr>
        <w:widowControl w:val="false"/>
        <w:spacing w:before="0" w:after="0" w:line="240"/>
        <w:ind w:right="0" w:left="0" w:firstLine="0"/>
        <w:jc w:val="center"/>
        <w:rPr>
          <w:rFonts w:ascii="Calibri" w:hAnsi="Calibri" w:cs="Calibri" w:eastAsia="Calibri"/>
          <w:color w:val="auto"/>
          <w:spacing w:val="0"/>
          <w:position w:val="0"/>
          <w:sz w:val="32"/>
          <w:shd w:fill="auto" w:val="clear"/>
        </w:rPr>
      </w:pPr>
      <w:r>
        <w:rPr>
          <w:rFonts w:ascii="黑体" w:hAnsi="黑体" w:cs="黑体" w:eastAsia="黑体"/>
          <w:color w:val="000000"/>
          <w:spacing w:val="0"/>
          <w:position w:val="0"/>
          <w:sz w:val="32"/>
          <w:shd w:fill="auto" w:val="clear"/>
        </w:rPr>
        <w:t xml:space="preserve">第一部分 部门概况</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一、部门主要职责及内设机构</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二、部门决算单位构成</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三、部门人员情况</w:t>
      </w:r>
    </w:p>
    <w:p>
      <w:pPr>
        <w:widowControl w:val="false"/>
        <w:spacing w:before="0" w:after="0" w:line="240"/>
        <w:ind w:right="0" w:left="0" w:firstLine="0"/>
        <w:jc w:val="center"/>
        <w:rPr>
          <w:rFonts w:ascii="Calibri" w:hAnsi="Calibri" w:cs="Calibri" w:eastAsia="Calibri"/>
          <w:color w:val="auto"/>
          <w:spacing w:val="0"/>
          <w:position w:val="0"/>
          <w:sz w:val="32"/>
          <w:shd w:fill="auto" w:val="clear"/>
        </w:rPr>
      </w:pPr>
      <w:r>
        <w:rPr>
          <w:rFonts w:ascii="黑体" w:hAnsi="黑体" w:cs="黑体" w:eastAsia="黑体"/>
          <w:color w:val="000000"/>
          <w:spacing w:val="0"/>
          <w:position w:val="0"/>
          <w:sz w:val="32"/>
          <w:shd w:fill="auto" w:val="clear"/>
        </w:rPr>
        <w:t xml:space="preserve">第二部分  2019年度部门决算表</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一、收入支出决算总表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二、收入决算总表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三、支出决算总表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四、财政拨款收入支出决算总表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五、一般公共预算财政拨款支出决算表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六、一般公共预算财政拨款基本支出决算表    </w:t>
      </w:r>
    </w:p>
    <w:p>
      <w:pPr>
        <w:widowControl w:val="false"/>
        <w:spacing w:before="0" w:after="0" w:line="240"/>
        <w:ind w:right="0" w:left="640" w:hanging="64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七、一般公共预算财政拨款“三公”经费及会议费、培训费支出决算表    </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八、政府性基金预算财政拨款收入支出决算表</w:t>
      </w:r>
    </w:p>
    <w:p>
      <w:pPr>
        <w:widowControl w:val="false"/>
        <w:spacing w:before="0" w:after="0" w:line="240"/>
        <w:ind w:right="0" w:left="0" w:firstLine="0"/>
        <w:jc w:val="center"/>
        <w:rPr>
          <w:rFonts w:ascii="Calibri" w:hAnsi="Calibri" w:cs="Calibri" w:eastAsia="Calibri"/>
          <w:color w:val="auto"/>
          <w:spacing w:val="0"/>
          <w:position w:val="0"/>
          <w:sz w:val="32"/>
          <w:shd w:fill="auto" w:val="clear"/>
        </w:rPr>
      </w:pPr>
      <w:r>
        <w:rPr>
          <w:rFonts w:ascii="黑体" w:hAnsi="黑体" w:cs="黑体" w:eastAsia="黑体"/>
          <w:color w:val="000000"/>
          <w:spacing w:val="0"/>
          <w:position w:val="0"/>
          <w:sz w:val="32"/>
          <w:shd w:fill="auto" w:val="clear"/>
        </w:rPr>
        <w:t xml:space="preserve">第三部分 2019年度部门决算情况说明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一、收入支出决算总体情况说明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二、收入决算情况说明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三、支出决算情况说明</w:t>
      </w:r>
    </w:p>
    <w:p>
      <w:pPr>
        <w:widowControl w:val="false"/>
        <w:spacing w:before="0" w:after="0" w:line="240"/>
        <w:ind w:right="0" w:left="0" w:firstLine="0"/>
        <w:jc w:val="left"/>
        <w:rPr>
          <w:rFonts w:ascii="楷体" w:hAnsi="楷体" w:cs="楷体" w:eastAsia="楷体"/>
          <w:color w:val="auto"/>
          <w:spacing w:val="0"/>
          <w:position w:val="0"/>
          <w:sz w:val="32"/>
          <w:shd w:fill="auto" w:val="clear"/>
        </w:rPr>
      </w:pPr>
      <w:r>
        <w:rPr>
          <w:rFonts w:ascii="仿宋" w:hAnsi="仿宋" w:cs="仿宋" w:eastAsia="仿宋"/>
          <w:color w:val="000000"/>
          <w:spacing w:val="0"/>
          <w:position w:val="0"/>
          <w:sz w:val="32"/>
          <w:shd w:fill="auto" w:val="clear"/>
        </w:rPr>
        <w:t xml:space="preserve">四、财政拨款收入支出决算总体情况说明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五、一般公共预算财政拨款支出决算情况说明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（一）财政拨款支出决算总体情况说明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（二）财政拨款支出决算具体情况说明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六、一般公共预算财政拨款基本支出决算情况说明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七、一般公共预算财政拨款“三公”经费及会议费、培训费支出决算情况说明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（一）“三公”经费财政拨款支出决算总体情况说明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（二）“三公”经费财政拨款支出决算具体情况说明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（三）培训费支出情况说明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（四）会议费支出情况说明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八、政府性基金预算财政拨款收入支出情况说明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九、国有资本经营财政拨款收入支出情况说明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十、预算绩效情况说明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（一）预算绩效管理工作开展情况说明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（二）部门决算中项目绩效自评结果</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（三）部门决算中整体支出绩效自评结果</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 十一、其他重要事项说明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（一）机关运行经费支出情况说明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（二）政府采购支出情况说明</w:t>
      </w:r>
    </w:p>
    <w:p>
      <w:pPr>
        <w:widowControl w:val="false"/>
        <w:spacing w:before="0" w:after="0" w:line="240"/>
        <w:ind w:right="0" w:left="0" w:firstLine="0"/>
        <w:jc w:val="left"/>
        <w:rPr>
          <w:rFonts w:ascii="仿宋" w:hAnsi="仿宋" w:cs="仿宋" w:eastAsia="仿宋"/>
          <w:color w:val="000000"/>
          <w:spacing w:val="0"/>
          <w:position w:val="0"/>
          <w:sz w:val="32"/>
          <w:shd w:fill="auto" w:val="clear"/>
        </w:rPr>
      </w:pPr>
      <w:r>
        <w:rPr>
          <w:rFonts w:ascii="仿宋" w:hAnsi="仿宋" w:cs="仿宋" w:eastAsia="仿宋"/>
          <w:color w:val="000000"/>
          <w:spacing w:val="0"/>
          <w:position w:val="0"/>
          <w:sz w:val="32"/>
          <w:shd w:fill="auto" w:val="clear"/>
        </w:rPr>
        <w:t xml:space="preserve">（三）国有资产占用及购置情况说明</w:t>
      </w:r>
    </w:p>
    <w:p>
      <w:pPr>
        <w:spacing w:before="0" w:after="0" w:line="240"/>
        <w:ind w:right="0" w:left="0" w:firstLine="0"/>
        <w:jc w:val="center"/>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第四部分 专业名词解释</w:t>
      </w:r>
    </w:p>
    <w:p>
      <w:pPr>
        <w:spacing w:before="0" w:after="0" w:line="240"/>
        <w:ind w:right="0" w:left="0" w:firstLine="0"/>
        <w:jc w:val="both"/>
        <w:rPr>
          <w:rFonts w:ascii="黑体" w:hAnsi="黑体" w:cs="黑体" w:eastAsia="黑体"/>
          <w:color w:val="000000"/>
          <w:spacing w:val="0"/>
          <w:position w:val="0"/>
          <w:sz w:val="32"/>
          <w:shd w:fill="auto" w:val="clear"/>
        </w:rPr>
      </w:pPr>
    </w:p>
    <w:p>
      <w:pPr>
        <w:spacing w:before="0" w:after="0" w:line="240"/>
        <w:ind w:right="0" w:left="0" w:firstLine="0"/>
        <w:jc w:val="center"/>
        <w:rPr>
          <w:rFonts w:ascii="黑体" w:hAnsi="黑体" w:cs="黑体" w:eastAsia="黑体"/>
          <w:color w:val="000000"/>
          <w:spacing w:val="0"/>
          <w:position w:val="0"/>
          <w:sz w:val="44"/>
          <w:shd w:fill="auto" w:val="clear"/>
        </w:rPr>
      </w:pPr>
    </w:p>
    <w:p>
      <w:pPr>
        <w:numPr>
          <w:ilvl w:val="0"/>
          <w:numId w:val="24"/>
        </w:numPr>
        <w:spacing w:before="0" w:after="0" w:line="240"/>
        <w:ind w:right="0" w:left="0" w:firstLine="0"/>
        <w:jc w:val="center"/>
        <w:rPr>
          <w:rFonts w:ascii="黑体" w:hAnsi="黑体" w:cs="黑体" w:eastAsia="黑体"/>
          <w:color w:val="000000"/>
          <w:spacing w:val="0"/>
          <w:position w:val="0"/>
          <w:sz w:val="44"/>
          <w:shd w:fill="auto" w:val="clear"/>
        </w:rPr>
      </w:pPr>
      <w:r>
        <w:rPr>
          <w:rFonts w:ascii="黑体" w:hAnsi="黑体" w:cs="黑体" w:eastAsia="黑体"/>
          <w:color w:val="000000"/>
          <w:spacing w:val="0"/>
          <w:position w:val="0"/>
          <w:sz w:val="44"/>
          <w:shd w:fill="auto" w:val="clear"/>
        </w:rPr>
        <w:t xml:space="preserve">部门概况</w:t>
      </w:r>
    </w:p>
    <w:p>
      <w:pPr>
        <w:spacing w:before="0" w:after="0" w:line="240"/>
        <w:ind w:right="0" w:left="0" w:firstLine="0"/>
        <w:jc w:val="both"/>
        <w:rPr>
          <w:rFonts w:ascii="黑体" w:hAnsi="黑体" w:cs="黑体" w:eastAsia="黑体"/>
          <w:color w:val="000000"/>
          <w:spacing w:val="0"/>
          <w:position w:val="0"/>
          <w:sz w:val="44"/>
          <w:shd w:fill="auto" w:val="clear"/>
        </w:rPr>
      </w:pPr>
    </w:p>
    <w:p>
      <w:pPr>
        <w:widowControl w:val="false"/>
        <w:numPr>
          <w:ilvl w:val="0"/>
          <w:numId w:val="26"/>
        </w:numPr>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部门主要职责及内设机构</w:t>
      </w:r>
    </w:p>
    <w:p>
      <w:pPr>
        <w:widowControl w:val="false"/>
        <w:spacing w:before="0" w:after="0" w:line="240"/>
        <w:ind w:right="0" w:left="0" w:firstLine="320"/>
        <w:jc w:val="left"/>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（一）主要职责</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宣传贯彻实施《中华人民共和国残疾人保障法》，维护残疾人在政治、经济、文化、社会等方面平等的公民权利。依照“平等、参与、共享”的残疾人工作宗旨，代表残疾人的共同利益，听取残疾人意见，反映残疾人需求，维护残疾人合法权益，全心全意为残疾人服务。</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团结教育残疾人遵守法律，履行法定义务，发扬乐观进取精神，自尊、自信、自强、自立，为构建和谐社会贡献力量。</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加强政府、社会与残疾人之间的沟通联系，宣传残疾人事业，动员社会理解、尊重、关心、帮助残疾人，消除歧视、偏见和障碍。</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开展残疾人康复、技能培训、劳动就业、托养、文化、体育、福利、社会服务、无障碍设施和残疾预防工作，创造良好的环境和条件，扶助残疾人平等参与社会生活。</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负责残疾人基层组织建设，推进残联系统信息化建设、政府购买服务等工作。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协助政府研究、制定和实施残疾人事业的法规政策、规划和计划。</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指导各类残疾人群众组织。</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承担县政府残疾人工作委员会日常工作。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承办县委、县政府交办的其他事项。</w:t>
      </w:r>
    </w:p>
    <w:p>
      <w:pPr>
        <w:spacing w:before="0" w:after="0" w:line="24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auto"/>
          <w:spacing w:val="0"/>
          <w:position w:val="0"/>
          <w:sz w:val="32"/>
          <w:shd w:fill="auto" w:val="clear"/>
        </w:rPr>
        <w:t xml:space="preserve">（二）内设机构</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办公室：综合、协调、督查机关重要政务、事务。负责机关各科和上级残联工作执行情况的督办与绩效考核。负责理事会、办公会及有关工作会议的组织安排。负责机关文秘、档案、保密、文印和印章管理工作。负责政工人事、财务统计、机关党支部、纪检监察、老干、综合治理、文明创建、爱国卫生，负责机关来客接待、后勤管理及后勤保障工作，承担县残疾人工作委员会的日常工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康复科：研究制定和组织实施全县残疾人康复工作计划。指导和协调残疾人康复机构开展听力言语训练、视力残疾康复、精神病防治、智力残疾康复训练、肢体残疾康复及其功能训练、开展残疾预防，协调相关部门开展预防工作，指导社区残疾人康复工作。组织开展康复知识宣传教育，组织和指导残疾人辅助器具适配和假肢装配，并做好各项服务工作。 审查、汇总、填报各类康复工作报表，负责县残疾人康复工作办公室的日常工作。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教育就业科：负责彩票公益金扶贫项目等业务工作。开展残疾人教育、就业培训、扶持创业、扶残助学、扶贫开发工作。配合残疾人基金会开展工作。负责残疾人求职登记、劳动评估、失业登记、就业咨询、职业培训、职业介绍等工作。负责残疾人托养工作，组织实施按比例安排残疾人就业，依法征收残疾人就业保障金。负责全县盲人按摩机构资格认定和日常管理工作。协助有关部门开展残疾人社会保障工作和社会救助工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宣传文体科：承担全县残疾人事业政策法规学习、调研和宣传工作。策划、组织、指导全县残疾人事业宣传工作。组织和开展残疾人文化体育工作。策划、组织残疾人重大节日活动。负责残疾人组织自身建设。指导残疾人各专门协会工作。管理依法维护残疾人权益工作。做好普法宣传和服务协调工作，负责残疾人来信来访办理工作；协调监督无障碍改造推进工作，组织实施残疾人家庭无障碍改造工作，组织制定并实施残疾人工作者培训计划。调查掌握残疾人状况。管理和发放残疾人证。联络、教育、培养、表彰残疾人。组织志愿者助残活动。组织选拔、推荐残疾人运动员参加国际、国内相关比赛。指导基层和社区残疾人工作。</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黑体" w:hAnsi="黑体" w:cs="黑体" w:eastAsia="黑体"/>
          <w:color w:val="000000"/>
          <w:spacing w:val="0"/>
          <w:position w:val="0"/>
          <w:sz w:val="32"/>
          <w:shd w:fill="auto" w:val="clear"/>
        </w:rPr>
        <w:t xml:space="preserve">二、部门决算单位构成</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纳入</w:t>
      </w: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年度本部门决算编制范围的单位共</w:t>
      </w:r>
      <w:r>
        <w:rPr>
          <w:rFonts w:ascii="仿宋_GB2312" w:hAnsi="仿宋_GB2312" w:cs="仿宋_GB2312" w:eastAsia="仿宋_GB2312"/>
          <w:color w:val="auto"/>
          <w:spacing w:val="0"/>
          <w:position w:val="0"/>
          <w:sz w:val="32"/>
          <w:shd w:fill="auto" w:val="clear"/>
        </w:rPr>
        <w:t xml:space="preserve">1</w:t>
      </w:r>
      <w:r>
        <w:rPr>
          <w:rFonts w:ascii="宋体" w:hAnsi="宋体" w:cs="宋体" w:eastAsia="宋体"/>
          <w:color w:val="auto"/>
          <w:spacing w:val="0"/>
          <w:position w:val="0"/>
          <w:sz w:val="32"/>
          <w:shd w:fill="auto" w:val="clear"/>
        </w:rPr>
        <w:t xml:space="preserve">个，包括</w:t>
      </w:r>
      <w:r>
        <w:rPr>
          <w:rFonts w:ascii="宋体" w:hAnsi="宋体" w:cs="宋体" w:eastAsia="宋体"/>
          <w:color w:val="3D3D3C"/>
          <w:spacing w:val="0"/>
          <w:position w:val="0"/>
          <w:sz w:val="32"/>
          <w:shd w:fill="FFFFFF" w:val="clear"/>
        </w:rPr>
        <w:t xml:space="preserve">蓝田县残疾人联合会部门本级决算</w:t>
      </w:r>
      <w:r>
        <w:rPr>
          <w:rFonts w:ascii="仿宋_GB2312" w:hAnsi="仿宋_GB2312" w:cs="仿宋_GB2312" w:eastAsia="仿宋_GB2312"/>
          <w:color w:val="3D3D3C"/>
          <w:spacing w:val="0"/>
          <w:position w:val="0"/>
          <w:sz w:val="32"/>
          <w:shd w:fill="FFFFFF" w:val="clear"/>
        </w:rPr>
        <w:t xml:space="preserve"> </w:t>
      </w:r>
      <w:r>
        <w:rPr>
          <w:rFonts w:ascii="宋体" w:hAnsi="宋体" w:cs="宋体" w:eastAsia="宋体"/>
          <w:color w:val="3D3D3C"/>
          <w:spacing w:val="0"/>
          <w:position w:val="0"/>
          <w:sz w:val="32"/>
          <w:shd w:fill="FFFFFF" w:val="clear"/>
        </w:rPr>
        <w:t xml:space="preserve"> ，无内设机构。</w:t>
      </w:r>
    </w:p>
    <w:tbl>
      <w:tblPr/>
      <w:tblGrid>
        <w:gridCol w:w="1681"/>
        <w:gridCol w:w="7278"/>
      </w:tblGrid>
      <w:tr>
        <w:trPr>
          <w:trHeight w:val="678" w:hRule="auto"/>
          <w:jc w:val="left"/>
        </w:trPr>
        <w:tc>
          <w:tcPr>
            <w:tcW w:w="16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黑体" w:hAnsi="黑体" w:cs="黑体" w:eastAsia="黑体"/>
                <w:color w:val="auto"/>
                <w:spacing w:val="0"/>
                <w:position w:val="0"/>
                <w:sz w:val="32"/>
                <w:shd w:fill="auto" w:val="clear"/>
              </w:rPr>
              <w:t xml:space="preserve">序号</w:t>
            </w:r>
          </w:p>
        </w:tc>
        <w:tc>
          <w:tcPr>
            <w:tcW w:w="72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黑体" w:hAnsi="黑体" w:cs="黑体" w:eastAsia="黑体"/>
                <w:color w:val="auto"/>
                <w:spacing w:val="0"/>
                <w:position w:val="0"/>
                <w:sz w:val="32"/>
                <w:shd w:fill="auto" w:val="clear"/>
              </w:rPr>
              <w:t xml:space="preserve">单位名称</w:t>
            </w:r>
          </w:p>
        </w:tc>
      </w:tr>
      <w:tr>
        <w:trPr>
          <w:trHeight w:val="678" w:hRule="auto"/>
          <w:jc w:val="left"/>
        </w:trPr>
        <w:tc>
          <w:tcPr>
            <w:tcW w:w="16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spacing w:val="0"/>
                <w:position w:val="0"/>
                <w:shd w:fill="auto" w:val="clear"/>
              </w:rPr>
            </w:pPr>
            <w:r>
              <w:rPr>
                <w:rFonts w:ascii="仿宋_GB2312" w:hAnsi="仿宋_GB2312" w:cs="仿宋_GB2312" w:eastAsia="仿宋_GB2312"/>
                <w:color w:val="auto"/>
                <w:spacing w:val="0"/>
                <w:position w:val="0"/>
                <w:sz w:val="32"/>
                <w:shd w:fill="auto" w:val="clear"/>
              </w:rPr>
              <w:t xml:space="preserve">1</w:t>
            </w:r>
          </w:p>
        </w:tc>
        <w:tc>
          <w:tcPr>
            <w:tcW w:w="72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32"/>
                <w:shd w:fill="auto" w:val="clear"/>
              </w:rPr>
              <w:t xml:space="preserve">蓝田县残疾人联合会本级（机关）</w:t>
            </w:r>
          </w:p>
        </w:tc>
      </w:tr>
    </w:tbl>
    <w:p>
      <w:pPr>
        <w:spacing w:before="0" w:after="0" w:line="240"/>
        <w:ind w:right="0" w:left="0" w:firstLine="640"/>
        <w:jc w:val="both"/>
        <w:rPr>
          <w:rFonts w:ascii="黑体" w:hAnsi="黑体" w:cs="黑体" w:eastAsia="黑体"/>
          <w:b/>
          <w:color w:val="auto"/>
          <w:spacing w:val="0"/>
          <w:position w:val="0"/>
          <w:sz w:val="32"/>
          <w:shd w:fill="auto" w:val="clear"/>
        </w:rPr>
      </w:pPr>
      <w:r>
        <w:rPr>
          <w:rFonts w:ascii="黑体" w:hAnsi="黑体" w:cs="黑体" w:eastAsia="黑体"/>
          <w:b/>
          <w:color w:val="auto"/>
          <w:spacing w:val="0"/>
          <w:position w:val="0"/>
          <w:sz w:val="32"/>
          <w:shd w:fill="auto" w:val="clear"/>
        </w:rPr>
        <w:t xml:space="preserve">三、部门人员情况</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仿宋" w:hAnsi="仿宋" w:cs="仿宋" w:eastAsia="仿宋"/>
          <w:color w:val="auto"/>
          <w:spacing w:val="0"/>
          <w:position w:val="0"/>
          <w:sz w:val="32"/>
          <w:shd w:fill="auto" w:val="clear"/>
        </w:rPr>
        <w:t xml:space="preserve">截止2019年底，本部门人员编制15人，其中行政编制3人，事业编制12人，实有人员17人，其中行政人员3人，事业人员14人，单位管理的离退休人员9人。</w:t>
      </w: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r>
        <w:object w:dxaOrig="7005" w:dyaOrig="4170">
          <v:rect xmlns:o="urn:schemas-microsoft-com:office:office" xmlns:v="urn:schemas-microsoft-com:vml" id="rectole0000000000" style="width:350.250000pt;height:208.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MSGraph.Chart.8" DrawAspect="Content" ObjectID="0000000000" ShapeID="rectole0000000000" r:id="docRId0"/>
        </w:object>
      </w: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黑体" w:hAnsi="黑体" w:cs="黑体" w:eastAsia="黑体"/>
          <w:color w:val="000000"/>
          <w:spacing w:val="0"/>
          <w:position w:val="0"/>
          <w:sz w:val="44"/>
          <w:shd w:fill="auto" w:val="clear"/>
        </w:rPr>
      </w:pPr>
    </w:p>
    <w:p>
      <w:pPr>
        <w:widowControl w:val="false"/>
        <w:spacing w:before="0" w:after="0" w:line="240"/>
        <w:ind w:right="0" w:left="0" w:firstLine="0"/>
        <w:jc w:val="center"/>
        <w:rPr>
          <w:rFonts w:ascii="Calibri" w:hAnsi="Calibri" w:cs="Calibri" w:eastAsia="Calibri"/>
          <w:color w:val="auto"/>
          <w:spacing w:val="0"/>
          <w:position w:val="0"/>
          <w:sz w:val="44"/>
          <w:shd w:fill="auto" w:val="clear"/>
        </w:rPr>
      </w:pPr>
      <w:r>
        <w:rPr>
          <w:rFonts w:ascii="黑体" w:hAnsi="黑体" w:cs="黑体" w:eastAsia="黑体"/>
          <w:color w:val="000000"/>
          <w:spacing w:val="0"/>
          <w:position w:val="0"/>
          <w:sz w:val="44"/>
          <w:shd w:fill="auto" w:val="clear"/>
        </w:rPr>
        <w:t xml:space="preserve">第二部分 2019年度部门决算表</w:t>
      </w:r>
    </w:p>
    <w:tbl>
      <w:tblPr/>
      <w:tblGrid>
        <w:gridCol w:w="570"/>
        <w:gridCol w:w="6240"/>
        <w:gridCol w:w="660"/>
        <w:gridCol w:w="1740"/>
      </w:tblGrid>
      <w:tr>
        <w:trPr>
          <w:trHeight w:val="645"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spacing w:val="0"/>
                <w:position w:val="0"/>
                <w:shd w:fill="auto" w:val="clear"/>
              </w:rPr>
            </w:pPr>
            <w:r>
              <w:rPr>
                <w:rFonts w:ascii="黑体" w:hAnsi="黑体" w:cs="黑体" w:eastAsia="黑体"/>
                <w:color w:val="000000"/>
                <w:spacing w:val="0"/>
                <w:position w:val="0"/>
                <w:sz w:val="24"/>
                <w:shd w:fill="auto" w:val="clear"/>
              </w:rPr>
              <w:t xml:space="preserve">序号</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spacing w:val="0"/>
                <w:position w:val="0"/>
                <w:shd w:fill="auto" w:val="clear"/>
              </w:rPr>
            </w:pPr>
            <w:r>
              <w:rPr>
                <w:rFonts w:ascii="黑体" w:hAnsi="黑体" w:cs="黑体" w:eastAsia="黑体"/>
                <w:color w:val="000000"/>
                <w:spacing w:val="0"/>
                <w:position w:val="0"/>
                <w:sz w:val="24"/>
                <w:shd w:fill="auto" w:val="clear"/>
              </w:rPr>
              <w:t xml:space="preserve">内容</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黑体" w:hAnsi="黑体" w:cs="黑体" w:eastAsia="黑体"/>
                <w:color w:val="000000"/>
                <w:spacing w:val="0"/>
                <w:position w:val="0"/>
                <w:sz w:val="24"/>
                <w:shd w:fill="auto" w:val="clear"/>
              </w:rPr>
            </w:pPr>
            <w:r>
              <w:rPr>
                <w:rFonts w:ascii="黑体" w:hAnsi="黑体" w:cs="黑体" w:eastAsia="黑体"/>
                <w:color w:val="000000"/>
                <w:spacing w:val="0"/>
                <w:position w:val="0"/>
                <w:sz w:val="24"/>
                <w:shd w:fill="auto" w:val="clear"/>
              </w:rPr>
              <w:t xml:space="preserve">是否</w:t>
            </w:r>
          </w:p>
          <w:p>
            <w:pPr>
              <w:widowControl w:val="false"/>
              <w:spacing w:before="0" w:after="0" w:line="240"/>
              <w:ind w:right="0" w:left="0" w:firstLine="0"/>
              <w:jc w:val="center"/>
              <w:rPr>
                <w:spacing w:val="0"/>
                <w:position w:val="0"/>
                <w:shd w:fill="auto" w:val="clear"/>
              </w:rPr>
            </w:pPr>
            <w:r>
              <w:rPr>
                <w:rFonts w:ascii="黑体" w:hAnsi="黑体" w:cs="黑体" w:eastAsia="黑体"/>
                <w:color w:val="000000"/>
                <w:spacing w:val="0"/>
                <w:position w:val="0"/>
                <w:sz w:val="24"/>
                <w:shd w:fill="auto" w:val="clear"/>
              </w:rPr>
              <w:t xml:space="preserve">空表</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spacing w:val="0"/>
                <w:position w:val="0"/>
                <w:shd w:fill="auto" w:val="clear"/>
              </w:rPr>
            </w:pPr>
            <w:r>
              <w:rPr>
                <w:rFonts w:ascii="黑体" w:hAnsi="黑体" w:cs="黑体" w:eastAsia="黑体"/>
                <w:color w:val="000000"/>
                <w:spacing w:val="0"/>
                <w:position w:val="0"/>
                <w:sz w:val="24"/>
                <w:shd w:fill="auto" w:val="clear"/>
              </w:rPr>
              <w:t xml:space="preserve">表格为空的理由</w:t>
            </w:r>
          </w:p>
        </w:tc>
      </w:tr>
      <w:tr>
        <w:trPr>
          <w:trHeight w:val="737"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表1</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收入支出决算总表</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737"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表2</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收入决算表</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737"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表3</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支出决算表</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737"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表4</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财政拨款收入支出决算总表</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表5</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一般公共预算财政拨款支出决算表（按功能分类科目）</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表6</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一般公共预算财政拨款基本支出决算表 （按经济分类科目）</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786" w:hRule="auto"/>
          <w:jc w:val="left"/>
        </w:trPr>
        <w:tc>
          <w:tcPr>
            <w:tcW w:w="570" w:type="dxa"/>
            <w:tcBorders>
              <w:top w:val="single" w:color="000000" w:sz="4"/>
              <w:left w:val="single" w:color="000000" w:sz="4"/>
              <w:bottom w:val="single" w:color="000000" w:sz="0"/>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表7</w:t>
            </w:r>
          </w:p>
        </w:tc>
        <w:tc>
          <w:tcPr>
            <w:tcW w:w="6240" w:type="dxa"/>
            <w:tcBorders>
              <w:top w:val="single" w:color="000000" w:sz="4"/>
              <w:left w:val="single" w:color="000000" w:sz="4"/>
              <w:bottom w:val="single" w:color="000000" w:sz="0"/>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一般公共预算财政拨款“三公”经费及会议费、培训费支出决算表</w:t>
            </w:r>
          </w:p>
        </w:tc>
        <w:tc>
          <w:tcPr>
            <w:tcW w:w="660" w:type="dxa"/>
            <w:tcBorders>
              <w:top w:val="single" w:color="000000" w:sz="4"/>
              <w:left w:val="single" w:color="000000" w:sz="4"/>
              <w:bottom w:val="single" w:color="000000" w:sz="0"/>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0"/>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736" w:hRule="auto"/>
          <w:jc w:val="left"/>
        </w:trPr>
        <w:tc>
          <w:tcPr>
            <w:tcW w:w="57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表8</w:t>
            </w:r>
          </w:p>
        </w:tc>
        <w:tc>
          <w:tcPr>
            <w:tcW w:w="62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政府性基金预算财政拨款收入支出</w:t>
            </w:r>
          </w:p>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决算表</w:t>
            </w:r>
          </w:p>
        </w:tc>
        <w:tc>
          <w:tcPr>
            <w:tcW w:w="66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否</w:t>
            </w:r>
          </w:p>
        </w:tc>
        <w:tc>
          <w:tcPr>
            <w:tcW w:w="1740"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both"/>
        <w:rPr>
          <w:rFonts w:ascii="黑体" w:hAnsi="黑体" w:cs="黑体" w:eastAsia="黑体"/>
          <w:color w:val="000000"/>
          <w:spacing w:val="0"/>
          <w:position w:val="0"/>
          <w:sz w:val="44"/>
          <w:shd w:fill="auto" w:val="clear"/>
        </w:rPr>
      </w:pPr>
    </w:p>
    <w:p>
      <w:pPr>
        <w:widowControl w:val="false"/>
        <w:spacing w:before="0" w:after="0" w:line="240"/>
        <w:ind w:right="0" w:left="0" w:firstLine="0"/>
        <w:jc w:val="both"/>
        <w:rPr>
          <w:rFonts w:ascii="黑体" w:hAnsi="黑体" w:cs="黑体" w:eastAsia="黑体"/>
          <w:color w:val="000000"/>
          <w:spacing w:val="0"/>
          <w:position w:val="0"/>
          <w:sz w:val="44"/>
          <w:shd w:fill="auto" w:val="clear"/>
        </w:rPr>
      </w:pPr>
    </w:p>
    <w:p>
      <w:pPr>
        <w:widowControl w:val="false"/>
        <w:spacing w:before="0" w:after="0" w:line="240"/>
        <w:ind w:right="0" w:left="0" w:firstLine="0"/>
        <w:jc w:val="both"/>
        <w:rPr>
          <w:rFonts w:ascii="宋体" w:hAnsi="宋体" w:cs="宋体" w:eastAsia="宋体"/>
          <w:b/>
          <w:color w:val="000000"/>
          <w:spacing w:val="0"/>
          <w:position w:val="0"/>
          <w:sz w:val="40"/>
          <w:shd w:fill="auto" w:val="clear"/>
        </w:rPr>
      </w:pPr>
      <w:r>
        <w:rPr>
          <w:rFonts w:ascii="宋体" w:hAnsi="宋体" w:cs="宋体" w:eastAsia="宋体"/>
          <w:b/>
          <w:color w:val="000000"/>
          <w:spacing w:val="0"/>
          <w:position w:val="0"/>
          <w:sz w:val="40"/>
          <w:shd w:fill="auto" w:val="clear"/>
        </w:rPr>
        <w:t xml:space="preserve"> </w:t>
      </w:r>
    </w:p>
    <w:p>
      <w:pPr>
        <w:widowControl w:val="false"/>
        <w:spacing w:before="0" w:after="0" w:line="240"/>
        <w:ind w:right="0" w:left="0" w:firstLine="0"/>
        <w:jc w:val="center"/>
        <w:rPr>
          <w:rFonts w:ascii="宋体" w:hAnsi="宋体" w:cs="宋体" w:eastAsia="宋体"/>
          <w:b/>
          <w:color w:val="000000"/>
          <w:spacing w:val="0"/>
          <w:position w:val="0"/>
          <w:sz w:val="40"/>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收入支出决算总表</w:t>
      </w:r>
    </w:p>
    <w:p>
      <w:pPr>
        <w:spacing w:before="0" w:after="0" w:line="240"/>
        <w:ind w:right="0" w:left="0" w:firstLine="0"/>
        <w:jc w:val="righ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公开01表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3388"/>
        <w:gridCol w:w="1080"/>
        <w:gridCol w:w="3090"/>
        <w:gridCol w:w="1326"/>
      </w:tblGrid>
      <w:tr>
        <w:trPr>
          <w:trHeight w:val="426" w:hRule="auto"/>
          <w:jc w:val="left"/>
        </w:trPr>
        <w:tc>
          <w:tcPr>
            <w:tcW w:w="4468"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    入</w:t>
            </w:r>
          </w:p>
        </w:tc>
        <w:tc>
          <w:tcPr>
            <w:tcW w:w="4416"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支    出</w:t>
            </w:r>
          </w:p>
        </w:tc>
      </w:tr>
      <w:tr>
        <w:trPr>
          <w:trHeight w:val="378"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    目</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决算数</w:t>
            </w: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决算数</w:t>
            </w: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1、一般公共预算财政拨款</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1,110.66</w:t>
            </w: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1、一般公共服务支出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2、政府性基金预算财政拨款</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2、外交支出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3、国有资本经营预算财政拨款 </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3、国防支出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4、上级补助收入</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4、公共安全支出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5、事业收入</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5、教育支出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6、经营收入</w:t>
            </w: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6、科学技术支出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7、附属单位上缴收入</w:t>
            </w: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7、文化旅游体育与传媒支出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8、其他收入</w:t>
            </w: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8、社会保障和就业支出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9、卫生健康支出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4.3</w:t>
            </w:r>
          </w:p>
        </w:tc>
      </w:tr>
      <w:tr>
        <w:trPr>
          <w:trHeight w:val="249"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10、节能环保支出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3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080"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11、城乡社区支出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00"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12、农林水支出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17"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13、交通运输支出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12"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14、资源勘探信息等支出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12"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15、商业服务业等支出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298"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16、金融支出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15"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17、援助其他地区支出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281"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18、自然资源海洋气象等支出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45"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19、住房保障支出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12"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20、粮油物资储备支出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287"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  21、灾害防治及应急管理支出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287"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21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22、其他支出</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30.15</w:t>
            </w:r>
          </w:p>
        </w:tc>
      </w:tr>
      <w:tr>
        <w:trPr>
          <w:trHeight w:val="415" w:hRule="auto"/>
          <w:jc w:val="left"/>
        </w:trPr>
        <w:tc>
          <w:tcPr>
            <w:tcW w:w="3388"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本年收入合计</w:t>
            </w:r>
          </w:p>
        </w:tc>
        <w:tc>
          <w:tcPr>
            <w:tcW w:w="1080"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3090"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本年支出合计</w:t>
            </w:r>
          </w:p>
        </w:tc>
        <w:tc>
          <w:tcPr>
            <w:tcW w:w="1326"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r>
      <w:tr>
        <w:trPr>
          <w:trHeight w:val="355"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用事业基金弥补收支差额</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结余分配 </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371"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年初结转和结余</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年末结转和结余</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382" w:hRule="auto"/>
          <w:jc w:val="left"/>
        </w:trPr>
        <w:tc>
          <w:tcPr>
            <w:tcW w:w="33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收入总计</w:t>
            </w:r>
          </w:p>
        </w:tc>
        <w:tc>
          <w:tcPr>
            <w:tcW w:w="108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30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支出总计</w:t>
            </w:r>
          </w:p>
        </w:tc>
        <w:tc>
          <w:tcPr>
            <w:tcW w:w="132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r>
    </w:tbl>
    <w:p>
      <w:pPr>
        <w:widowControl w:val="false"/>
        <w:spacing w:before="0" w:after="0" w:line="240"/>
        <w:ind w:right="0" w:left="420" w:hanging="420"/>
        <w:jc w:val="left"/>
        <w:rPr>
          <w:rFonts w:ascii="宋体" w:hAnsi="宋体" w:cs="宋体" w:eastAsia="宋体"/>
          <w:color w:val="auto"/>
          <w:spacing w:val="0"/>
          <w:position w:val="0"/>
          <w:sz w:val="48"/>
          <w:shd w:fill="auto" w:val="clear"/>
        </w:rPr>
      </w:pPr>
      <w:r>
        <w:rPr>
          <w:rFonts w:ascii="宋体" w:hAnsi="宋体" w:cs="宋体" w:eastAsia="宋体"/>
          <w:color w:val="000000"/>
          <w:spacing w:val="0"/>
          <w:position w:val="0"/>
          <w:sz w:val="21"/>
          <w:shd w:fill="auto" w:val="clear"/>
        </w:rPr>
        <w:t xml:space="preserve">注：本表反映部门本年度的总收支和年末结转结余情况。本表金额转换为万元时，因四舍五入可能存在尾差。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收入决算表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公开02表</w:t>
      </w:r>
    </w:p>
    <w:p>
      <w:pPr>
        <w:spacing w:before="0" w:after="0" w:line="240"/>
        <w:ind w:right="0" w:left="0" w:firstLine="0"/>
        <w:jc w:val="both"/>
        <w:rPr>
          <w:rFonts w:ascii="宋体" w:hAnsi="宋体" w:cs="宋体" w:eastAsia="宋体"/>
          <w:b/>
          <w:color w:val="auto"/>
          <w:spacing w:val="0"/>
          <w:position w:val="0"/>
          <w:sz w:val="48"/>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777"/>
        <w:gridCol w:w="1844"/>
        <w:gridCol w:w="944"/>
        <w:gridCol w:w="971"/>
        <w:gridCol w:w="530"/>
        <w:gridCol w:w="720"/>
        <w:gridCol w:w="1470"/>
        <w:gridCol w:w="750"/>
        <w:gridCol w:w="990"/>
        <w:gridCol w:w="810"/>
      </w:tblGrid>
      <w:tr>
        <w:trPr>
          <w:trHeight w:val="439" w:hRule="auto"/>
          <w:jc w:val="left"/>
        </w:trPr>
        <w:tc>
          <w:tcPr>
            <w:tcW w:w="2621"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944"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本年收入合计</w:t>
            </w:r>
          </w:p>
        </w:tc>
        <w:tc>
          <w:tcPr>
            <w:tcW w:w="971"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财政拨款收入</w:t>
            </w:r>
          </w:p>
        </w:tc>
        <w:tc>
          <w:tcPr>
            <w:tcW w:w="53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上级补助收入</w:t>
            </w:r>
          </w:p>
        </w:tc>
        <w:tc>
          <w:tcPr>
            <w:tcW w:w="2190"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事业收入</w:t>
            </w:r>
          </w:p>
        </w:tc>
        <w:tc>
          <w:tcPr>
            <w:tcW w:w="75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经营</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w:t>
            </w:r>
          </w:p>
        </w:tc>
        <w:tc>
          <w:tcPr>
            <w:tcW w:w="99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附属单位上缴收入</w:t>
            </w:r>
          </w:p>
        </w:tc>
        <w:tc>
          <w:tcPr>
            <w:tcW w:w="81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其他</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w:t>
            </w:r>
          </w:p>
        </w:tc>
      </w:tr>
      <w:tr>
        <w:trPr>
          <w:trHeight w:val="1125" w:hRule="auto"/>
          <w:jc w:val="left"/>
        </w:trPr>
        <w:tc>
          <w:tcPr>
            <w:tcW w:w="777"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功能分类科目编码</w:t>
            </w:r>
          </w:p>
        </w:tc>
        <w:tc>
          <w:tcPr>
            <w:tcW w:w="1844" w:type="dxa"/>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科目</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名称</w:t>
            </w:r>
          </w:p>
        </w:tc>
        <w:tc>
          <w:tcPr>
            <w:tcW w:w="944"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71"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3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小计</w:t>
            </w: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其中：教育</w:t>
            </w:r>
          </w:p>
          <w:p>
            <w:pPr>
              <w:spacing w:before="0" w:after="0" w:line="240"/>
              <w:ind w:right="0" w:left="0" w:firstLine="843"/>
              <w:jc w:val="both"/>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收费</w:t>
            </w:r>
          </w:p>
        </w:tc>
        <w:tc>
          <w:tcPr>
            <w:tcW w:w="75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9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81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439" w:hRule="auto"/>
          <w:jc w:val="left"/>
        </w:trPr>
        <w:tc>
          <w:tcPr>
            <w:tcW w:w="2621"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社会保障和就业支出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20805</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行政事业单位离退休</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2080505</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机关事业单位基本养老保险缴费支出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20811</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残疾人事业</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1,088.42</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1,088.42</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2081101</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行政运行</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2081104</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残疾人康复</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270.31</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270.31</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2081105</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残疾人就业和扶贫</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270.15</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270.15</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2081199</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其他残疾人事业支出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402.69</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402.69</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卫生健康支出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21011</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行政事业单位医疗</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2101101</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行政单位医疗</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2101103</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公务员医疗补助</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21099</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其他卫生健康支出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2109901</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其他卫生健康支出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229</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其他支出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22960</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彩票公益金安排的支出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2296006</w:t>
            </w: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用于残疾人事业的彩票公益金支出</w:t>
            </w: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9" w:hRule="auto"/>
          <w:jc w:val="left"/>
        </w:trPr>
        <w:tc>
          <w:tcPr>
            <w:tcW w:w="7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8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4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5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7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81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bl>
    <w:p>
      <w:pPr>
        <w:widowControl w:val="false"/>
        <w:spacing w:before="0" w:after="0" w:line="240"/>
        <w:ind w:right="0" w:left="420" w:hanging="42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注：本表反映部门本年度取得的各项收入情况。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支出决算表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公开03表</w:t>
      </w:r>
    </w:p>
    <w:p>
      <w:pPr>
        <w:spacing w:before="0" w:after="0" w:line="240"/>
        <w:ind w:right="0" w:left="0" w:firstLine="0"/>
        <w:jc w:val="both"/>
        <w:rPr>
          <w:rFonts w:ascii="宋体" w:hAnsi="宋体" w:cs="宋体" w:eastAsia="宋体"/>
          <w:b/>
          <w:color w:val="auto"/>
          <w:spacing w:val="0"/>
          <w:position w:val="0"/>
          <w:sz w:val="48"/>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776"/>
        <w:gridCol w:w="1819"/>
        <w:gridCol w:w="1023"/>
        <w:gridCol w:w="1218"/>
        <w:gridCol w:w="1077"/>
        <w:gridCol w:w="1109"/>
        <w:gridCol w:w="908"/>
        <w:gridCol w:w="1345"/>
      </w:tblGrid>
      <w:tr>
        <w:trPr>
          <w:trHeight w:val="372" w:hRule="auto"/>
          <w:jc w:val="left"/>
        </w:trPr>
        <w:tc>
          <w:tcPr>
            <w:tcW w:w="2595"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1023"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218"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基本支出</w:t>
            </w:r>
          </w:p>
        </w:tc>
        <w:tc>
          <w:tcPr>
            <w:tcW w:w="1077"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项目支出</w:t>
            </w:r>
          </w:p>
        </w:tc>
        <w:tc>
          <w:tcPr>
            <w:tcW w:w="1109"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上缴上</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级支出</w:t>
            </w:r>
          </w:p>
        </w:tc>
        <w:tc>
          <w:tcPr>
            <w:tcW w:w="908"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经营支出</w:t>
            </w:r>
          </w:p>
        </w:tc>
        <w:tc>
          <w:tcPr>
            <w:tcW w:w="1345"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1"/>
                <w:shd w:fill="auto" w:val="clear"/>
              </w:rPr>
            </w:pPr>
            <w:r>
              <w:rPr>
                <w:rFonts w:ascii="宋体" w:hAnsi="宋体" w:cs="宋体" w:eastAsia="宋体"/>
                <w:b/>
                <w:color w:val="000000"/>
                <w:spacing w:val="0"/>
                <w:position w:val="0"/>
                <w:sz w:val="21"/>
                <w:shd w:fill="auto" w:val="clear"/>
              </w:rPr>
              <w:t xml:space="preserve">对附属单位</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补助支出</w:t>
            </w:r>
          </w:p>
        </w:tc>
      </w:tr>
      <w:tr>
        <w:trPr>
          <w:trHeight w:val="70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功能分类科目编码</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科目名称</w:t>
            </w:r>
          </w:p>
        </w:tc>
        <w:tc>
          <w:tcPr>
            <w:tcW w:w="1023"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218"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7"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09"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08"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5"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372" w:hRule="auto"/>
          <w:jc w:val="left"/>
        </w:trPr>
        <w:tc>
          <w:tcPr>
            <w:tcW w:w="2595"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178.07</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962.74</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社会保障和就业支出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173.77</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932.59</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20805</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行政事业单位离退休</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2080505</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机关事业单位基本养老保险缴费支出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残疾人事业</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1,088.42</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155.83</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932.59</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2081101</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行政运行</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2081104</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残疾人康复</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270.31</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270.31</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2081105</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残疾人就业和扶贫</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270.15</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270.15</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2081199</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其他残疾人事业支出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402.69</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10.56</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392.13</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卫生健康支出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行政事业单位医疗</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2101101</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行政单位医疗</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2101103</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公务员医疗补助</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21099</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其他卫生健康支出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2109901</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其他卫生健康支出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22960</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彩票公益金安排的支出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2" w:hRule="auto"/>
          <w:jc w:val="left"/>
        </w:trPr>
        <w:tc>
          <w:tcPr>
            <w:tcW w:w="77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2296006</w:t>
            </w:r>
          </w:p>
        </w:tc>
        <w:tc>
          <w:tcPr>
            <w:tcW w:w="181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用于残疾人事业的彩票公益金支出</w:t>
            </w:r>
          </w:p>
        </w:tc>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21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7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10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0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4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注：本表反映部门本年度各项支出情况。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财政拨款收入支出决算总表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公开04表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1705"/>
        <w:gridCol w:w="1072"/>
        <w:gridCol w:w="2703"/>
        <w:gridCol w:w="1134"/>
        <w:gridCol w:w="1102"/>
        <w:gridCol w:w="984"/>
      </w:tblGrid>
      <w:tr>
        <w:trPr>
          <w:trHeight w:val="367" w:hRule="auto"/>
          <w:jc w:val="left"/>
        </w:trPr>
        <w:tc>
          <w:tcPr>
            <w:tcW w:w="2777"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w:t>
            </w:r>
          </w:p>
        </w:tc>
        <w:tc>
          <w:tcPr>
            <w:tcW w:w="5923" w:type="dxa"/>
            <w:gridSpan w:val="4"/>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支出</w:t>
            </w:r>
          </w:p>
        </w:tc>
      </w:tr>
      <w:tr>
        <w:trPr>
          <w:trHeight w:val="1020"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    目</w:t>
            </w: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决算数</w:t>
            </w: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一般公共预算财政拨款</w:t>
            </w: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政府性基金预算财政拨款</w:t>
            </w:r>
          </w:p>
        </w:tc>
      </w:tr>
      <w:tr>
        <w:trPr>
          <w:trHeight w:val="693"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1、一般公共预算财政拨款</w:t>
            </w: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1,110.66</w:t>
            </w: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1、一般公共服务支出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693"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2、政府性基金预算财政拨款</w:t>
            </w: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2、外交支出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693"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3、国有资本经营预算收入</w:t>
            </w: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3、国防支出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4、公共安全支出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5、教育支出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6、科学技术支出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position w:val="0"/>
                <w:shd w:fill="auto" w:val="clear"/>
              </w:rPr>
            </w:pPr>
            <w:r>
              <w:rPr>
                <w:rFonts w:ascii="宋体" w:hAnsi="宋体" w:cs="宋体" w:eastAsia="宋体"/>
                <w:color w:val="000000"/>
                <w:spacing w:val="0"/>
                <w:position w:val="0"/>
                <w:sz w:val="21"/>
                <w:shd w:fill="auto" w:val="clear"/>
              </w:rPr>
              <w:t xml:space="preserve">7、</w:t>
            </w:r>
            <w:r>
              <w:rPr>
                <w:rFonts w:ascii="宋体" w:hAnsi="宋体" w:cs="宋体" w:eastAsia="宋体"/>
                <w:color w:val="000000"/>
                <w:spacing w:val="-11"/>
                <w:position w:val="0"/>
                <w:sz w:val="21"/>
                <w:shd w:fill="auto" w:val="clear"/>
              </w:rPr>
              <w:t xml:space="preserve">文化旅游体育与传媒支出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8、社会保障和就业支出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9、卫生健康支出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10、节能环保支出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11、城乡社区支出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12、农林水支出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13、交通运输支出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14、资源勘探信息等支出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15、商业服务业等支出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16、金融支出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17、援助其他地区支出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position w:val="0"/>
                <w:shd w:fill="auto" w:val="clear"/>
              </w:rPr>
            </w:pPr>
            <w:r>
              <w:rPr>
                <w:rFonts w:ascii="宋体" w:hAnsi="宋体" w:cs="宋体" w:eastAsia="宋体"/>
                <w:color w:val="000000"/>
                <w:spacing w:val="0"/>
                <w:position w:val="0"/>
                <w:sz w:val="21"/>
                <w:shd w:fill="auto" w:val="clear"/>
              </w:rPr>
              <w:t xml:space="preserve">18、</w:t>
            </w:r>
            <w:r>
              <w:rPr>
                <w:rFonts w:ascii="宋体" w:hAnsi="宋体" w:cs="宋体" w:eastAsia="宋体"/>
                <w:color w:val="000000"/>
                <w:spacing w:val="-11"/>
                <w:position w:val="0"/>
                <w:sz w:val="21"/>
                <w:shd w:fill="auto" w:val="clear"/>
              </w:rPr>
              <w:t xml:space="preserve">自然资源海洋气象等支出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19、住房保障支出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20、粮油物资储备支出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67"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21、灾害防治及应急管理支出</w:t>
            </w:r>
          </w:p>
        </w:tc>
        <w:tc>
          <w:tcPr>
            <w:tcW w:w="113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10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8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378" w:hRule="auto"/>
          <w:jc w:val="left"/>
        </w:trPr>
        <w:tc>
          <w:tcPr>
            <w:tcW w:w="170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0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27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22、其他支出</w:t>
            </w:r>
          </w:p>
        </w:tc>
        <w:tc>
          <w:tcPr>
            <w:tcW w:w="1134"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102"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984"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r>
    </w:tbl>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财政拨款收入支出决算总表 </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公开04表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2003"/>
        <w:gridCol w:w="1554"/>
        <w:gridCol w:w="1815"/>
        <w:gridCol w:w="1230"/>
        <w:gridCol w:w="1061"/>
        <w:gridCol w:w="1197"/>
      </w:tblGrid>
      <w:tr>
        <w:trPr>
          <w:trHeight w:val="578" w:hRule="auto"/>
          <w:jc w:val="left"/>
        </w:trPr>
        <w:tc>
          <w:tcPr>
            <w:tcW w:w="3557"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w:t>
            </w:r>
          </w:p>
        </w:tc>
        <w:tc>
          <w:tcPr>
            <w:tcW w:w="5303" w:type="dxa"/>
            <w:gridSpan w:val="4"/>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支出</w:t>
            </w:r>
          </w:p>
        </w:tc>
      </w:tr>
      <w:tr>
        <w:trPr>
          <w:trHeight w:val="999"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    目</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决算数</w:t>
            </w: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一般公共预算财政拨款</w:t>
            </w: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政府性基金预算财政拨款</w:t>
            </w:r>
          </w:p>
        </w:tc>
      </w:tr>
      <w:tr>
        <w:trPr>
          <w:trHeight w:val="771"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本年收入合计</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本年支出合计</w:t>
            </w: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1,110.66</w:t>
            </w: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r>
      <w:tr>
        <w:trPr>
          <w:trHeight w:val="771"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年初财政拨款结转和结余</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年末财政拨款</w:t>
            </w:r>
          </w:p>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结转和结余</w:t>
            </w: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r>
      <w:tr>
        <w:trPr>
          <w:trHeight w:val="771"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一、一般公共预</w:t>
            </w:r>
          </w:p>
          <w:p>
            <w:pPr>
              <w:widowControl w:val="false"/>
              <w:spacing w:before="0" w:after="0" w:line="240"/>
              <w:ind w:right="0" w:left="0" w:firstLine="42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算财政拨款</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r>
      <w:tr>
        <w:trPr>
          <w:trHeight w:val="771"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both"/>
              <w:rPr>
                <w:rFonts w:ascii="宋体" w:hAnsi="宋体" w:cs="宋体" w:eastAsia="宋体"/>
                <w:color w:val="000000"/>
                <w:spacing w:val="0"/>
                <w:position w:val="0"/>
                <w:sz w:val="21"/>
                <w:shd w:fill="auto" w:val="clear"/>
              </w:rPr>
            </w:pPr>
            <w:r>
              <w:rPr>
                <w:rFonts w:ascii="宋体" w:hAnsi="宋体" w:cs="宋体" w:eastAsia="宋体"/>
                <w:color w:val="000000"/>
                <w:spacing w:val="0"/>
                <w:position w:val="0"/>
                <w:sz w:val="21"/>
                <w:shd w:fill="auto" w:val="clear"/>
              </w:rPr>
              <w:t xml:space="preserve">二、政府性基金预</w:t>
            </w:r>
          </w:p>
          <w:p>
            <w:pPr>
              <w:widowControl w:val="false"/>
              <w:spacing w:before="0" w:after="0" w:line="240"/>
              <w:ind w:right="0" w:left="0" w:firstLine="420"/>
              <w:jc w:val="both"/>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算财政拨款</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r>
      <w:tr>
        <w:trPr>
          <w:trHeight w:val="562" w:hRule="auto"/>
          <w:jc w:val="left"/>
        </w:trPr>
        <w:tc>
          <w:tcPr>
            <w:tcW w:w="200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收入总计</w:t>
            </w:r>
          </w:p>
        </w:tc>
        <w:tc>
          <w:tcPr>
            <w:tcW w:w="155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181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支出总计</w:t>
            </w:r>
          </w:p>
        </w:tc>
        <w:tc>
          <w:tcPr>
            <w:tcW w:w="12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1,140.81</w:t>
            </w:r>
          </w:p>
        </w:tc>
        <w:tc>
          <w:tcPr>
            <w:tcW w:w="106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1,110.66</w:t>
            </w:r>
          </w:p>
        </w:tc>
        <w:tc>
          <w:tcPr>
            <w:tcW w:w="119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r>
    </w:tbl>
    <w:p>
      <w:pPr>
        <w:spacing w:before="0" w:after="0" w:line="240"/>
        <w:ind w:right="0" w:left="0" w:firstLine="0"/>
        <w:jc w:val="both"/>
        <w:rPr>
          <w:rFonts w:ascii="宋体" w:hAnsi="宋体" w:cs="宋体" w:eastAsia="宋体"/>
          <w:color w:val="auto"/>
          <w:spacing w:val="0"/>
          <w:position w:val="0"/>
          <w:sz w:val="21"/>
          <w:shd w:fill="auto" w:val="clear"/>
        </w:rPr>
      </w:pPr>
    </w:p>
    <w:p>
      <w:pPr>
        <w:widowControl w:val="false"/>
        <w:spacing w:before="0" w:after="0" w:line="240"/>
        <w:ind w:right="0" w:left="210" w:hanging="21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注：本表反映部门本年度一般公共预算财政拨款和政府性基金预算财政拨款的总收支和年末结转结余情况。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仿宋_GB2312" w:hAnsi="仿宋_GB2312" w:cs="仿宋_GB2312" w:eastAsia="仿宋_GB2312"/>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一般公共预算财政拨款支出决算表（按功能分类科目）</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公开05表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1170"/>
        <w:gridCol w:w="1537"/>
        <w:gridCol w:w="1006"/>
        <w:gridCol w:w="1020"/>
        <w:gridCol w:w="935"/>
        <w:gridCol w:w="1039"/>
        <w:gridCol w:w="1020"/>
        <w:gridCol w:w="1050"/>
      </w:tblGrid>
      <w:tr>
        <w:trPr>
          <w:trHeight w:val="414" w:hRule="auto"/>
          <w:jc w:val="left"/>
        </w:trPr>
        <w:tc>
          <w:tcPr>
            <w:tcW w:w="2707"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    目</w:t>
            </w:r>
          </w:p>
        </w:tc>
        <w:tc>
          <w:tcPr>
            <w:tcW w:w="1006"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本年支出合计</w:t>
            </w:r>
          </w:p>
        </w:tc>
        <w:tc>
          <w:tcPr>
            <w:tcW w:w="2994" w:type="dxa"/>
            <w:gridSpan w:val="3"/>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基本支出</w:t>
            </w:r>
          </w:p>
        </w:tc>
        <w:tc>
          <w:tcPr>
            <w:tcW w:w="102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项目支出</w:t>
            </w:r>
          </w:p>
        </w:tc>
        <w:tc>
          <w:tcPr>
            <w:tcW w:w="105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备注</w:t>
            </w:r>
          </w:p>
        </w:tc>
      </w:tr>
      <w:tr>
        <w:trPr>
          <w:trHeight w:val="781"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功能分类科目编码</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科目名称</w:t>
            </w:r>
          </w:p>
        </w:tc>
        <w:tc>
          <w:tcPr>
            <w:tcW w:w="1006"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小计</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人员经费</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公用经费</w:t>
            </w:r>
          </w:p>
        </w:tc>
        <w:tc>
          <w:tcPr>
            <w:tcW w:w="102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5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414" w:hRule="auto"/>
          <w:jc w:val="left"/>
        </w:trPr>
        <w:tc>
          <w:tcPr>
            <w:tcW w:w="2707"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1,110.66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178.07</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170.42</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932.59</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696"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社会保障和就业支出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1,106.36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173.77</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166.11</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932.59</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70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20805</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行政事业单位离退休</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781"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2080505</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机关事业单位基本养老保险缴费支出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残疾人事业</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1,088.42</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155.83</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148.17</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932.59</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2081101</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行政运行</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145.27</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137.61</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2081104</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残疾人康复</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270.31</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270.31</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2081105</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残疾人就业和扶贫</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270.15</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270.15</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2081199</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其他残疾人事业支出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402.69</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10.56</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10.56</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392.13</w:t>
            </w: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卫生健康支出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4.30</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行政事业单位医疗</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3.94</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2101101</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行政单位医疗</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2101103</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公务员医疗补助</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21099</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其他卫生健康支出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2109901</w:t>
            </w: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其他卫生健康支出</w:t>
            </w: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14"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25" w:hRule="auto"/>
          <w:jc w:val="left"/>
        </w:trPr>
        <w:tc>
          <w:tcPr>
            <w:tcW w:w="11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5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006"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3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3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5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bl>
    <w:p>
      <w:pPr>
        <w:widowControl w:val="false"/>
        <w:spacing w:before="0" w:after="0" w:line="240"/>
        <w:ind w:right="0" w:left="420" w:hanging="42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注：本表反映部门本年度一般公共预算财政拨款实际支出情况。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一般公共预算财政拨款基本支出决算表（按经济分类科目）</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公开06表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970"/>
        <w:gridCol w:w="2859"/>
        <w:gridCol w:w="1288"/>
        <w:gridCol w:w="1437"/>
        <w:gridCol w:w="1363"/>
        <w:gridCol w:w="1155"/>
      </w:tblGrid>
      <w:tr>
        <w:trPr>
          <w:trHeight w:val="434" w:hRule="auto"/>
          <w:jc w:val="left"/>
        </w:trPr>
        <w:tc>
          <w:tcPr>
            <w:tcW w:w="3829"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项    目</w:t>
            </w:r>
          </w:p>
        </w:tc>
        <w:tc>
          <w:tcPr>
            <w:tcW w:w="1288"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本年支出合计</w:t>
            </w:r>
          </w:p>
        </w:tc>
        <w:tc>
          <w:tcPr>
            <w:tcW w:w="1437"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人员经费</w:t>
            </w:r>
          </w:p>
        </w:tc>
        <w:tc>
          <w:tcPr>
            <w:tcW w:w="1363"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公用经费</w:t>
            </w:r>
          </w:p>
        </w:tc>
        <w:tc>
          <w:tcPr>
            <w:tcW w:w="1155"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备注</w:t>
            </w:r>
          </w:p>
        </w:tc>
      </w:tr>
      <w:tr>
        <w:trPr>
          <w:trHeight w:val="670"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经济分类科目编码</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科目名称</w:t>
            </w:r>
          </w:p>
        </w:tc>
        <w:tc>
          <w:tcPr>
            <w:tcW w:w="1288"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437"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63"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55"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434" w:hRule="auto"/>
          <w:jc w:val="left"/>
        </w:trPr>
        <w:tc>
          <w:tcPr>
            <w:tcW w:w="3829"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0"/>
                <w:shd w:fill="auto" w:val="clear"/>
              </w:rPr>
              <w:t xml:space="preserve">合计</w:t>
            </w:r>
          </w:p>
        </w:tc>
        <w:tc>
          <w:tcPr>
            <w:tcW w:w="1288" w:type="dxa"/>
            <w:tcBorders>
              <w:top w:val="single" w:color="000000" w:sz="0"/>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178.07</w:t>
            </w:r>
          </w:p>
        </w:tc>
        <w:tc>
          <w:tcPr>
            <w:tcW w:w="1437" w:type="dxa"/>
            <w:tcBorders>
              <w:top w:val="single" w:color="000000" w:sz="0"/>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170.42</w:t>
            </w:r>
          </w:p>
        </w:tc>
        <w:tc>
          <w:tcPr>
            <w:tcW w:w="1363" w:type="dxa"/>
            <w:tcBorders>
              <w:top w:val="single" w:color="000000" w:sz="0"/>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155" w:type="dxa"/>
            <w:tcBorders>
              <w:top w:val="single" w:color="000000" w:sz="0"/>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工资福利支出 </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169.93</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30101</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基本工资</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92.71</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30102</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津贴补贴</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12.05</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30103</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奖金</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5.05</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30107</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绩效工资</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37.87</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30108</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机关事业单位基本养老保险缴费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17.94</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30110</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职工基本医疗保险缴费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3.69</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30111</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公务员医疗补助缴费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0.25</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30112</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其他社会保障缴费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0.36</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商品和服务支出</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7.66</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30201</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办公费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1.09</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30205</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水费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0.09</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30206</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电费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0.79</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30207</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邮电费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0.95</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30211</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差旅费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2.91</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30213</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维修(护)费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1.18</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30216</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培训费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0.05</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3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30217</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公务接待费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0.05</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30226</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劳务费</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0.35</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30239</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其他交通费用</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0.10</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30299</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其他商品和服务支出</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0.10</w:t>
            </w: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303</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对个人和家庭的补助</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0.49</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44" w:hRule="auto"/>
          <w:jc w:val="left"/>
        </w:trPr>
        <w:tc>
          <w:tcPr>
            <w:tcW w:w="97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30305</w:t>
            </w:r>
          </w:p>
        </w:tc>
        <w:tc>
          <w:tcPr>
            <w:tcW w:w="285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生活补助</w:t>
            </w:r>
          </w:p>
        </w:tc>
        <w:tc>
          <w:tcPr>
            <w:tcW w:w="128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43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0.49</w:t>
            </w:r>
          </w:p>
        </w:tc>
        <w:tc>
          <w:tcPr>
            <w:tcW w:w="136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bl>
    <w:p>
      <w:pPr>
        <w:widowControl w:val="false"/>
        <w:spacing w:before="0" w:after="0" w:line="240"/>
        <w:ind w:right="0" w:left="420" w:hanging="42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注：本表反映部门本年度一般公共预算财政拨款基本支出明细情况。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一般公共预算财政拨款“三公”经费</w:t>
      </w:r>
    </w:p>
    <w:p>
      <w:pPr>
        <w:spacing w:before="0" w:after="0" w:line="52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及会议费、培训费支出决算表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公开07表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1079"/>
        <w:gridCol w:w="985"/>
        <w:gridCol w:w="1117"/>
        <w:gridCol w:w="878"/>
        <w:gridCol w:w="878"/>
        <w:gridCol w:w="998"/>
        <w:gridCol w:w="1189"/>
        <w:gridCol w:w="772"/>
        <w:gridCol w:w="962"/>
      </w:tblGrid>
      <w:tr>
        <w:trPr>
          <w:trHeight w:val="726" w:hRule="auto"/>
          <w:jc w:val="left"/>
        </w:trPr>
        <w:tc>
          <w:tcPr>
            <w:tcW w:w="1079"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w:t>
            </w:r>
          </w:p>
        </w:tc>
        <w:tc>
          <w:tcPr>
            <w:tcW w:w="6045" w:type="dxa"/>
            <w:gridSpan w:val="6"/>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一般公共预算财政拨款安排的“三公”经费</w:t>
            </w:r>
          </w:p>
        </w:tc>
        <w:tc>
          <w:tcPr>
            <w:tcW w:w="772"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会议费</w:t>
            </w:r>
          </w:p>
        </w:tc>
        <w:tc>
          <w:tcPr>
            <w:tcW w:w="962"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培训费</w:t>
            </w:r>
          </w:p>
        </w:tc>
      </w:tr>
      <w:tr>
        <w:trPr>
          <w:trHeight w:val="726" w:hRule="auto"/>
          <w:jc w:val="left"/>
        </w:trPr>
        <w:tc>
          <w:tcPr>
            <w:tcW w:w="1079"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85"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小计</w:t>
            </w:r>
          </w:p>
        </w:tc>
        <w:tc>
          <w:tcPr>
            <w:tcW w:w="1117"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因公出国（境）费用</w:t>
            </w:r>
          </w:p>
        </w:tc>
        <w:tc>
          <w:tcPr>
            <w:tcW w:w="878"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公务接待费</w:t>
            </w:r>
          </w:p>
        </w:tc>
        <w:tc>
          <w:tcPr>
            <w:tcW w:w="3065" w:type="dxa"/>
            <w:gridSpan w:val="3"/>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公务用车购置及运行维护费</w:t>
            </w:r>
          </w:p>
        </w:tc>
        <w:tc>
          <w:tcPr>
            <w:tcW w:w="772"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62"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753" w:hRule="auto"/>
          <w:jc w:val="left"/>
        </w:trPr>
        <w:tc>
          <w:tcPr>
            <w:tcW w:w="1079"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85"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17"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878"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小计</w:t>
            </w:r>
          </w:p>
        </w:tc>
        <w:tc>
          <w:tcPr>
            <w:tcW w:w="99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公务用车购置费</w:t>
            </w:r>
          </w:p>
        </w:tc>
        <w:tc>
          <w:tcPr>
            <w:tcW w:w="118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公务用车运行维护费</w:t>
            </w:r>
          </w:p>
        </w:tc>
        <w:tc>
          <w:tcPr>
            <w:tcW w:w="772"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62"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726" w:hRule="auto"/>
          <w:jc w:val="left"/>
        </w:trPr>
        <w:tc>
          <w:tcPr>
            <w:tcW w:w="1079"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8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w:t>
            </w:r>
          </w:p>
        </w:tc>
        <w:tc>
          <w:tcPr>
            <w:tcW w:w="111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w:t>
            </w: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3</w:t>
            </w: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4</w:t>
            </w:r>
          </w:p>
        </w:tc>
        <w:tc>
          <w:tcPr>
            <w:tcW w:w="99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5</w:t>
            </w:r>
          </w:p>
        </w:tc>
        <w:tc>
          <w:tcPr>
            <w:tcW w:w="118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6</w:t>
            </w:r>
          </w:p>
        </w:tc>
        <w:tc>
          <w:tcPr>
            <w:tcW w:w="7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7</w:t>
            </w:r>
          </w:p>
        </w:tc>
        <w:tc>
          <w:tcPr>
            <w:tcW w:w="96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8</w:t>
            </w:r>
          </w:p>
        </w:tc>
      </w:tr>
      <w:tr>
        <w:trPr>
          <w:trHeight w:val="726" w:hRule="auto"/>
          <w:jc w:val="left"/>
        </w:trPr>
        <w:tc>
          <w:tcPr>
            <w:tcW w:w="107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预算数</w:t>
            </w:r>
          </w:p>
        </w:tc>
        <w:tc>
          <w:tcPr>
            <w:tcW w:w="98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1.7</w:t>
            </w:r>
          </w:p>
        </w:tc>
        <w:tc>
          <w:tcPr>
            <w:tcW w:w="111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0.2</w:t>
            </w: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1.5</w:t>
            </w:r>
          </w:p>
        </w:tc>
        <w:tc>
          <w:tcPr>
            <w:tcW w:w="99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8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1.5</w:t>
            </w:r>
          </w:p>
        </w:tc>
        <w:tc>
          <w:tcPr>
            <w:tcW w:w="7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0.2</w:t>
            </w:r>
          </w:p>
        </w:tc>
        <w:tc>
          <w:tcPr>
            <w:tcW w:w="96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0.2</w:t>
            </w:r>
          </w:p>
        </w:tc>
      </w:tr>
      <w:tr>
        <w:trPr>
          <w:trHeight w:val="738" w:hRule="auto"/>
          <w:jc w:val="left"/>
        </w:trPr>
        <w:tc>
          <w:tcPr>
            <w:tcW w:w="107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决算数</w:t>
            </w:r>
          </w:p>
        </w:tc>
        <w:tc>
          <w:tcPr>
            <w:tcW w:w="985"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u w:val="single"/>
                <w:shd w:fill="auto" w:val="clear"/>
              </w:rPr>
              <w:t xml:space="preserve">0.35</w:t>
            </w:r>
          </w:p>
        </w:tc>
        <w:tc>
          <w:tcPr>
            <w:tcW w:w="1117"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0.05</w:t>
            </w:r>
          </w:p>
        </w:tc>
        <w:tc>
          <w:tcPr>
            <w:tcW w:w="87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0.30</w:t>
            </w:r>
          </w:p>
        </w:tc>
        <w:tc>
          <w:tcPr>
            <w:tcW w:w="998"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8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0.30</w:t>
            </w:r>
          </w:p>
        </w:tc>
        <w:tc>
          <w:tcPr>
            <w:tcW w:w="77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962"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23.85</w:t>
            </w:r>
          </w:p>
        </w:tc>
      </w:tr>
    </w:tbl>
    <w:p>
      <w:pPr>
        <w:widowControl w:val="false"/>
        <w:spacing w:before="0" w:after="0" w:line="240"/>
        <w:ind w:right="0" w:left="420" w:hanging="42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注：本表反映部门本年度一般公共预算财政拨款“三公”经费、会议费、培训费的预算数和实际支出。预算数为调整预算数。</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政府性基金预算财政拨款收入支出决算表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公开08表</w:t>
      </w: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编制部门：                                                       金额单位：万元</w:t>
      </w:r>
    </w:p>
    <w:tbl>
      <w:tblPr/>
      <w:tblGrid>
        <w:gridCol w:w="1023"/>
        <w:gridCol w:w="1341"/>
        <w:gridCol w:w="1049"/>
        <w:gridCol w:w="990"/>
        <w:gridCol w:w="930"/>
        <w:gridCol w:w="1049"/>
        <w:gridCol w:w="1024"/>
        <w:gridCol w:w="1471"/>
      </w:tblGrid>
      <w:tr>
        <w:trPr>
          <w:trHeight w:val="491" w:hRule="auto"/>
          <w:jc w:val="left"/>
        </w:trPr>
        <w:tc>
          <w:tcPr>
            <w:tcW w:w="2364"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    目</w:t>
            </w:r>
          </w:p>
        </w:tc>
        <w:tc>
          <w:tcPr>
            <w:tcW w:w="1049"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年初结转和结余</w:t>
            </w:r>
          </w:p>
        </w:tc>
        <w:tc>
          <w:tcPr>
            <w:tcW w:w="990"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本年收入</w:t>
            </w:r>
          </w:p>
        </w:tc>
        <w:tc>
          <w:tcPr>
            <w:tcW w:w="3003" w:type="dxa"/>
            <w:gridSpan w:val="3"/>
            <w:tcBorders>
              <w:top w:val="single" w:color="000000" w:sz="4"/>
              <w:left w:val="single" w:color="000000" w:sz="4"/>
              <w:bottom w:val="single" w:color="000000" w:sz="0"/>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本年支出</w:t>
            </w:r>
          </w:p>
        </w:tc>
        <w:tc>
          <w:tcPr>
            <w:tcW w:w="1471" w:type="dxa"/>
            <w:vMerge w:val="restart"/>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年末结转和结余</w:t>
            </w:r>
          </w:p>
        </w:tc>
      </w:tr>
      <w:tr>
        <w:trPr>
          <w:trHeight w:val="889"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功能分类科目编码</w:t>
            </w: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科目名称</w:t>
            </w:r>
          </w:p>
        </w:tc>
        <w:tc>
          <w:tcPr>
            <w:tcW w:w="1049"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90"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小计</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基本支出</w:t>
            </w: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项目支出</w:t>
            </w:r>
          </w:p>
        </w:tc>
        <w:tc>
          <w:tcPr>
            <w:tcW w:w="1471" w:type="dxa"/>
            <w:vMerge/>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491" w:hRule="auto"/>
          <w:jc w:val="left"/>
        </w:trPr>
        <w:tc>
          <w:tcPr>
            <w:tcW w:w="2364" w:type="dxa"/>
            <w:gridSpan w:val="2"/>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1"/>
                <w:shd w:fill="auto" w:val="clear"/>
              </w:rPr>
              <w:t xml:space="preserve">合计</w:t>
            </w:r>
          </w:p>
        </w:tc>
        <w:tc>
          <w:tcPr>
            <w:tcW w:w="1049" w:type="dxa"/>
            <w:tcBorders>
              <w:top w:val="single" w:color="000000" w:sz="4"/>
              <w:left w:val="single" w:color="000000" w:sz="0"/>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w:t>
            </w: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其他支出</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22960</w:t>
            </w: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彩票公益金安排的支出</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shd w:fill="auto" w:val="clear"/>
              </w:rPr>
              <w:t xml:space="preserve">2296006</w:t>
            </w: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用于残疾人事业的彩票公益金支出</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widowControl w:val="false"/>
              <w:spacing w:before="0" w:after="0" w:line="240"/>
              <w:ind w:right="0" w:left="0" w:firstLine="0"/>
              <w:jc w:val="right"/>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30.15</w:t>
            </w: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bottom"/>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491"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r>
        <w:trPr>
          <w:trHeight w:val="514" w:hRule="auto"/>
          <w:jc w:val="left"/>
        </w:trPr>
        <w:tc>
          <w:tcPr>
            <w:tcW w:w="1023"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4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99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930"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49"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c>
          <w:tcPr>
            <w:tcW w:w="1024"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c>
          <w:tcPr>
            <w:tcW w:w="1471" w:type="dxa"/>
            <w:tcBorders>
              <w:top w:val="single" w:color="000000" w:sz="4"/>
              <w:left w:val="single" w:color="000000" w:sz="4"/>
              <w:bottom w:val="single" w:color="000000" w:sz="4"/>
              <w:right w:val="single" w:color="000000" w:sz="4"/>
            </w:tcBorders>
            <w:shd w:color="000000" w:fill="ffffff" w:val="clear"/>
            <w:tcMar>
              <w:left w:w="14" w:type="dxa"/>
              <w:right w:w="14" w:type="dxa"/>
            </w:tcMar>
            <w:vAlign w:val="center"/>
          </w:tcPr>
          <w:p>
            <w:pPr>
              <w:spacing w:before="0" w:after="0" w:line="240"/>
              <w:ind w:right="0" w:left="0" w:firstLine="0"/>
              <w:jc w:val="right"/>
              <w:rPr>
                <w:rFonts w:ascii="宋体" w:hAnsi="宋体" w:cs="宋体" w:eastAsia="宋体"/>
                <w:color w:val="auto"/>
                <w:spacing w:val="0"/>
                <w:position w:val="0"/>
                <w:sz w:val="22"/>
                <w:shd w:fill="auto" w:val="clear"/>
              </w:rPr>
            </w:pPr>
          </w:p>
        </w:tc>
      </w:tr>
    </w:tbl>
    <w:p>
      <w:pPr>
        <w:widowControl w:val="false"/>
        <w:spacing w:before="0" w:after="0" w:line="240"/>
        <w:ind w:right="0" w:left="420" w:hanging="420"/>
        <w:jc w:val="left"/>
        <w:rPr>
          <w:rFonts w:ascii="Calibri" w:hAnsi="Calibri" w:cs="Calibri" w:eastAsia="Calibri"/>
          <w:color w:val="auto"/>
          <w:spacing w:val="0"/>
          <w:position w:val="0"/>
          <w:sz w:val="21"/>
          <w:shd w:fill="auto" w:val="clear"/>
        </w:rPr>
      </w:pPr>
      <w:r>
        <w:rPr>
          <w:rFonts w:ascii="宋体" w:hAnsi="宋体" w:cs="宋体" w:eastAsia="宋体"/>
          <w:color w:val="auto"/>
          <w:spacing w:val="0"/>
          <w:position w:val="0"/>
          <w:sz w:val="21"/>
          <w:shd w:fill="auto" w:val="clear"/>
        </w:rPr>
        <w:t xml:space="preserve">注：本表反映部门本年度政府性基金预算财政拨款收入支出及结转和结余情况。</w:t>
      </w:r>
      <w:r>
        <w:rPr>
          <w:rFonts w:ascii="宋体" w:hAnsi="宋体" w:cs="宋体" w:eastAsia="宋体"/>
          <w:color w:val="000000"/>
          <w:spacing w:val="0"/>
          <w:position w:val="0"/>
          <w:sz w:val="21"/>
          <w:shd w:fill="auto" w:val="clear"/>
        </w:rPr>
        <w:t xml:space="preserve">本表金额转换为万元时，因四舍五入可能存在尾差。</w:t>
      </w: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p>
    <w:p>
      <w:pPr>
        <w:spacing w:before="0" w:after="0" w:line="240"/>
        <w:ind w:right="0" w:left="0" w:firstLine="0"/>
        <w:jc w:val="center"/>
        <w:rPr>
          <w:rFonts w:ascii="黑体" w:hAnsi="黑体" w:cs="黑体" w:eastAsia="黑体"/>
          <w:color w:val="000000"/>
          <w:spacing w:val="0"/>
          <w:position w:val="0"/>
          <w:sz w:val="44"/>
          <w:shd w:fill="auto" w:val="clear"/>
        </w:rPr>
      </w:pPr>
      <w:r>
        <w:rPr>
          <w:rFonts w:ascii="黑体" w:hAnsi="黑体" w:cs="黑体" w:eastAsia="黑体"/>
          <w:color w:val="000000"/>
          <w:spacing w:val="0"/>
          <w:position w:val="0"/>
          <w:sz w:val="44"/>
          <w:shd w:fill="auto" w:val="clear"/>
        </w:rPr>
        <w:t xml:space="preserve">第三部分 2019年度部门决算情况说明</w:t>
      </w: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一、收入支出决算总体情况说明</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黑体" w:hAnsi="黑体" w:cs="黑体" w:eastAsia="黑体"/>
          <w:color w:val="auto"/>
          <w:spacing w:val="0"/>
          <w:position w:val="0"/>
          <w:sz w:val="32"/>
          <w:shd w:fill="auto" w:val="clear"/>
        </w:rPr>
        <w:t xml:space="preserve">年度收入</w:t>
      </w:r>
      <w:r>
        <w:rPr>
          <w:rFonts w:ascii="仿宋_GB2312" w:hAnsi="仿宋_GB2312" w:cs="仿宋_GB2312" w:eastAsia="仿宋_GB2312"/>
          <w:color w:val="auto"/>
          <w:spacing w:val="0"/>
          <w:position w:val="0"/>
          <w:sz w:val="32"/>
          <w:shd w:fill="auto" w:val="clear"/>
        </w:rPr>
        <w:t xml:space="preserve">1140.81</w:t>
      </w:r>
      <w:r>
        <w:rPr>
          <w:rFonts w:ascii="黑体" w:hAnsi="黑体" w:cs="黑体" w:eastAsia="黑体"/>
          <w:color w:val="auto"/>
          <w:spacing w:val="0"/>
          <w:position w:val="0"/>
          <w:sz w:val="32"/>
          <w:shd w:fill="auto" w:val="clear"/>
        </w:rPr>
        <w:t xml:space="preserve">万元，</w:t>
      </w:r>
      <w:r>
        <w:rPr>
          <w:rFonts w:ascii="仿宋_GB2312" w:hAnsi="仿宋_GB2312" w:cs="仿宋_GB2312" w:eastAsia="仿宋_GB2312"/>
          <w:color w:val="auto"/>
          <w:spacing w:val="0"/>
          <w:position w:val="0"/>
          <w:sz w:val="32"/>
          <w:shd w:fill="auto" w:val="clear"/>
        </w:rPr>
        <w:t xml:space="preserve">2018</w:t>
      </w:r>
      <w:r>
        <w:rPr>
          <w:rFonts w:ascii="黑体" w:hAnsi="黑体" w:cs="黑体" w:eastAsia="黑体"/>
          <w:color w:val="auto"/>
          <w:spacing w:val="0"/>
          <w:position w:val="0"/>
          <w:sz w:val="32"/>
          <w:shd w:fill="auto" w:val="clear"/>
        </w:rPr>
        <w:t xml:space="preserve">年收入</w:t>
      </w:r>
      <w:r>
        <w:rPr>
          <w:rFonts w:ascii="仿宋_GB2312" w:hAnsi="仿宋_GB2312" w:cs="仿宋_GB2312" w:eastAsia="仿宋_GB2312"/>
          <w:color w:val="auto"/>
          <w:spacing w:val="0"/>
          <w:position w:val="0"/>
          <w:sz w:val="32"/>
          <w:shd w:fill="auto" w:val="clear"/>
        </w:rPr>
        <w:t xml:space="preserve">1217.64</w:t>
      </w:r>
      <w:r>
        <w:rPr>
          <w:rFonts w:ascii="黑体" w:hAnsi="黑体" w:cs="黑体" w:eastAsia="黑体"/>
          <w:color w:val="auto"/>
          <w:spacing w:val="0"/>
          <w:position w:val="0"/>
          <w:sz w:val="32"/>
          <w:shd w:fill="auto" w:val="clear"/>
        </w:rPr>
        <w:t xml:space="preserve">万元，比上年减少</w:t>
      </w:r>
      <w:r>
        <w:rPr>
          <w:rFonts w:ascii="仿宋_GB2312" w:hAnsi="仿宋_GB2312" w:cs="仿宋_GB2312" w:eastAsia="仿宋_GB2312"/>
          <w:color w:val="auto"/>
          <w:spacing w:val="0"/>
          <w:position w:val="0"/>
          <w:sz w:val="32"/>
          <w:shd w:fill="auto" w:val="clear"/>
        </w:rPr>
        <w:t xml:space="preserve">76.83</w:t>
      </w:r>
      <w:r>
        <w:rPr>
          <w:rFonts w:ascii="黑体" w:hAnsi="黑体" w:cs="黑体" w:eastAsia="黑体"/>
          <w:color w:val="auto"/>
          <w:spacing w:val="0"/>
          <w:position w:val="0"/>
          <w:sz w:val="32"/>
          <w:shd w:fill="auto" w:val="clear"/>
        </w:rPr>
        <w:t xml:space="preserve">万元，</w:t>
      </w:r>
      <w:r>
        <w:rPr>
          <w:rFonts w:ascii="仿宋" w:hAnsi="仿宋" w:cs="仿宋" w:eastAsia="仿宋"/>
          <w:color w:val="auto"/>
          <w:spacing w:val="0"/>
          <w:position w:val="0"/>
          <w:sz w:val="32"/>
          <w:shd w:fill="auto" w:val="clear"/>
        </w:rPr>
        <w:t xml:space="preserve">减少主要原因政府基金资金减少。</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仿宋" w:hAnsi="仿宋" w:cs="仿宋" w:eastAsia="仿宋"/>
          <w:color w:val="auto"/>
          <w:spacing w:val="0"/>
          <w:position w:val="0"/>
          <w:sz w:val="32"/>
          <w:shd w:fill="auto" w:val="clear"/>
        </w:rPr>
        <w:t xml:space="preserve">年度支出</w:t>
      </w:r>
      <w:r>
        <w:rPr>
          <w:rFonts w:ascii="仿宋_GB2312" w:hAnsi="仿宋_GB2312" w:cs="仿宋_GB2312" w:eastAsia="仿宋_GB2312"/>
          <w:color w:val="auto"/>
          <w:spacing w:val="0"/>
          <w:position w:val="0"/>
          <w:sz w:val="32"/>
          <w:shd w:fill="auto" w:val="clear"/>
        </w:rPr>
        <w:t xml:space="preserve">1140.81</w:t>
      </w:r>
      <w:r>
        <w:rPr>
          <w:rFonts w:ascii="仿宋" w:hAnsi="仿宋" w:cs="仿宋" w:eastAsia="仿宋"/>
          <w:color w:val="auto"/>
          <w:spacing w:val="0"/>
          <w:position w:val="0"/>
          <w:sz w:val="32"/>
          <w:shd w:fill="auto" w:val="clear"/>
        </w:rPr>
        <w:t xml:space="preserve">万元，</w:t>
      </w:r>
      <w:r>
        <w:rPr>
          <w:rFonts w:ascii="仿宋_GB2312" w:hAnsi="仿宋_GB2312" w:cs="仿宋_GB2312" w:eastAsia="仿宋_GB2312"/>
          <w:color w:val="auto"/>
          <w:spacing w:val="0"/>
          <w:position w:val="0"/>
          <w:sz w:val="32"/>
          <w:shd w:fill="auto" w:val="clear"/>
        </w:rPr>
        <w:t xml:space="preserve">2018</w:t>
      </w:r>
      <w:r>
        <w:rPr>
          <w:rFonts w:ascii="仿宋" w:hAnsi="仿宋" w:cs="仿宋" w:eastAsia="仿宋"/>
          <w:color w:val="auto"/>
          <w:spacing w:val="0"/>
          <w:position w:val="0"/>
          <w:sz w:val="32"/>
          <w:shd w:fill="auto" w:val="clear"/>
        </w:rPr>
        <w:t xml:space="preserve">年支出</w:t>
      </w:r>
      <w:r>
        <w:rPr>
          <w:rFonts w:ascii="仿宋_GB2312" w:hAnsi="仿宋_GB2312" w:cs="仿宋_GB2312" w:eastAsia="仿宋_GB2312"/>
          <w:color w:val="auto"/>
          <w:spacing w:val="0"/>
          <w:position w:val="0"/>
          <w:sz w:val="32"/>
          <w:shd w:fill="auto" w:val="clear"/>
        </w:rPr>
        <w:t xml:space="preserve">1217.64</w:t>
      </w:r>
      <w:r>
        <w:rPr>
          <w:rFonts w:ascii="仿宋" w:hAnsi="仿宋" w:cs="仿宋" w:eastAsia="仿宋"/>
          <w:color w:val="auto"/>
          <w:spacing w:val="0"/>
          <w:position w:val="0"/>
          <w:sz w:val="32"/>
          <w:shd w:fill="auto" w:val="clear"/>
        </w:rPr>
        <w:t xml:space="preserve">万元，比上年减少</w:t>
      </w:r>
      <w:r>
        <w:rPr>
          <w:rFonts w:ascii="仿宋_GB2312" w:hAnsi="仿宋_GB2312" w:cs="仿宋_GB2312" w:eastAsia="仿宋_GB2312"/>
          <w:color w:val="auto"/>
          <w:spacing w:val="0"/>
          <w:position w:val="0"/>
          <w:sz w:val="32"/>
          <w:shd w:fill="auto" w:val="clear"/>
        </w:rPr>
        <w:t xml:space="preserve">76.83</w:t>
      </w:r>
      <w:r>
        <w:rPr>
          <w:rFonts w:ascii="仿宋" w:hAnsi="仿宋" w:cs="仿宋" w:eastAsia="仿宋"/>
          <w:color w:val="auto"/>
          <w:spacing w:val="0"/>
          <w:position w:val="0"/>
          <w:sz w:val="32"/>
          <w:shd w:fill="auto" w:val="clear"/>
        </w:rPr>
        <w:t xml:space="preserve">万元，减少主要原因政府基金资金减少。</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object w:dxaOrig="7167" w:dyaOrig="4170">
          <v:rect xmlns:o="urn:schemas-microsoft-com:office:office" xmlns:v="urn:schemas-microsoft-com:vml" id="rectole0000000001" style="width:358.350000pt;height:208.5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MSGraph.Chart.8" DrawAspect="Content" ObjectID="0000000001" ShapeID="rectole0000000001" r:id="docRId2"/>
        </w:object>
      </w: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二、收入决算情况说明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黑体" w:hAnsi="黑体" w:cs="黑体" w:eastAsia="黑体"/>
          <w:color w:val="000000"/>
          <w:spacing w:val="0"/>
          <w:position w:val="0"/>
          <w:sz w:val="32"/>
          <w:shd w:fill="auto" w:val="clear"/>
        </w:rPr>
        <w:t xml:space="preserve">年</w:t>
      </w:r>
      <w:r>
        <w:rPr>
          <w:rFonts w:ascii="黑体" w:hAnsi="黑体" w:cs="黑体" w:eastAsia="黑体"/>
          <w:color w:val="auto"/>
          <w:spacing w:val="0"/>
          <w:position w:val="0"/>
          <w:sz w:val="32"/>
          <w:shd w:fill="auto" w:val="clear"/>
        </w:rPr>
        <w:t xml:space="preserve">度</w:t>
      </w:r>
      <w:r>
        <w:rPr>
          <w:rFonts w:ascii="黑体" w:hAnsi="黑体" w:cs="黑体" w:eastAsia="黑体"/>
          <w:color w:val="000000"/>
          <w:spacing w:val="0"/>
          <w:position w:val="0"/>
          <w:sz w:val="32"/>
          <w:shd w:fill="auto" w:val="clear"/>
        </w:rPr>
        <w:t xml:space="preserve">收入合计</w:t>
      </w:r>
      <w:r>
        <w:rPr>
          <w:rFonts w:ascii="仿宋_GB2312" w:hAnsi="仿宋_GB2312" w:cs="仿宋_GB2312" w:eastAsia="仿宋_GB2312"/>
          <w:color w:val="000000"/>
          <w:spacing w:val="0"/>
          <w:position w:val="0"/>
          <w:sz w:val="32"/>
          <w:shd w:fill="auto" w:val="clear"/>
        </w:rPr>
        <w:t xml:space="preserve">1140.81</w:t>
      </w:r>
      <w:r>
        <w:rPr>
          <w:rFonts w:ascii="黑体" w:hAnsi="黑体" w:cs="黑体" w:eastAsia="黑体"/>
          <w:color w:val="000000"/>
          <w:spacing w:val="0"/>
          <w:position w:val="0"/>
          <w:sz w:val="32"/>
          <w:shd w:fill="auto" w:val="clear"/>
        </w:rPr>
        <w:t xml:space="preserve">万元，其中：财政拨款收入</w:t>
      </w:r>
      <w:r>
        <w:rPr>
          <w:rFonts w:ascii="仿宋_GB2312" w:hAnsi="仿宋_GB2312" w:cs="仿宋_GB2312" w:eastAsia="仿宋_GB2312"/>
          <w:color w:val="000000"/>
          <w:spacing w:val="0"/>
          <w:position w:val="0"/>
          <w:sz w:val="32"/>
          <w:shd w:fill="auto" w:val="clear"/>
        </w:rPr>
        <w:t xml:space="preserve">1110.66</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97%</w:t>
      </w:r>
      <w:r>
        <w:rPr>
          <w:rFonts w:ascii="黑体" w:hAnsi="黑体" w:cs="黑体" w:eastAsia="黑体"/>
          <w:color w:val="000000"/>
          <w:spacing w:val="0"/>
          <w:position w:val="0"/>
          <w:sz w:val="32"/>
          <w:shd w:fill="auto" w:val="clear"/>
        </w:rPr>
        <w:t xml:space="preserve">；事业收入</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；经营收入</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w:t>
      </w:r>
      <w:r>
        <w:rPr>
          <w:rFonts w:ascii="仿宋" w:hAnsi="仿宋" w:cs="仿宋" w:eastAsia="仿宋"/>
          <w:color w:val="auto"/>
          <w:spacing w:val="0"/>
          <w:position w:val="0"/>
          <w:sz w:val="32"/>
          <w:shd w:fill="auto" w:val="clear"/>
        </w:rPr>
        <w:t xml:space="preserve">政府基金预算财政拨款收入30.15万元</w:t>
      </w:r>
      <w:r>
        <w:rPr>
          <w:rFonts w:ascii="仿宋" w:hAnsi="仿宋" w:cs="仿宋" w:eastAsia="仿宋"/>
          <w:color w:val="000000"/>
          <w:spacing w:val="0"/>
          <w:position w:val="0"/>
          <w:sz w:val="32"/>
          <w:shd w:fill="auto" w:val="clear"/>
        </w:rPr>
        <w:t xml:space="preserve">，占</w:t>
      </w:r>
      <w:r>
        <w:rPr>
          <w:rFonts w:ascii="仿宋_GB2312" w:hAnsi="仿宋_GB2312" w:cs="仿宋_GB2312" w:eastAsia="仿宋_GB2312"/>
          <w:color w:val="000000"/>
          <w:spacing w:val="0"/>
          <w:position w:val="0"/>
          <w:sz w:val="32"/>
          <w:shd w:fill="auto" w:val="clear"/>
        </w:rPr>
        <w:t xml:space="preserve">3%</w:t>
      </w:r>
      <w:r>
        <w:rPr>
          <w:rFonts w:ascii="仿宋" w:hAnsi="仿宋" w:cs="仿宋" w:eastAsia="仿宋"/>
          <w:color w:val="000000"/>
          <w:spacing w:val="0"/>
          <w:position w:val="0"/>
          <w:sz w:val="32"/>
          <w:shd w:fill="auto" w:val="clear"/>
        </w:rPr>
        <w:t xml:space="preserve">。</w:t>
      </w:r>
    </w:p>
    <w:p>
      <w:pPr>
        <w:spacing w:before="0" w:after="0" w:line="240"/>
        <w:ind w:right="0" w:left="0" w:firstLine="0"/>
        <w:jc w:val="both"/>
        <w:rPr>
          <w:rFonts w:ascii="Calibri" w:hAnsi="Calibri" w:cs="Calibri" w:eastAsia="Calibri"/>
          <w:color w:val="auto"/>
          <w:spacing w:val="0"/>
          <w:position w:val="0"/>
          <w:sz w:val="32"/>
          <w:shd w:fill="auto" w:val="clear"/>
        </w:rPr>
      </w:pPr>
    </w:p>
    <w:p>
      <w:pPr>
        <w:tabs>
          <w:tab w:val="left" w:pos="2135" w:leader="none"/>
        </w:tabs>
        <w:spacing w:before="0" w:after="0" w:line="240"/>
        <w:ind w:right="0" w:left="0" w:firstLine="0"/>
        <w:jc w:val="left"/>
        <w:rPr>
          <w:rFonts w:ascii="仿宋" w:hAnsi="仿宋" w:cs="仿宋" w:eastAsia="仿宋"/>
          <w:color w:val="auto"/>
          <w:spacing w:val="0"/>
          <w:position w:val="0"/>
          <w:sz w:val="32"/>
          <w:shd w:fill="auto" w:val="clear"/>
        </w:rPr>
      </w:pPr>
      <w:r>
        <w:object w:dxaOrig="7511" w:dyaOrig="3421">
          <v:rect xmlns:o="urn:schemas-microsoft-com:office:office" xmlns:v="urn:schemas-microsoft-com:vml" id="rectole0000000002" style="width:375.550000pt;height:171.0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MSGraph.Chart.8" DrawAspect="Content" ObjectID="0000000002" ShapeID="rectole0000000002" r:id="docRId4"/>
        </w:object>
      </w:r>
    </w:p>
    <w:p>
      <w:pPr>
        <w:widowControl w:val="false"/>
        <w:spacing w:before="0" w:after="0" w:line="240"/>
        <w:ind w:right="0" w:left="0" w:firstLine="640"/>
        <w:jc w:val="left"/>
        <w:rPr>
          <w:rFonts w:ascii="黑体" w:hAnsi="黑体" w:cs="黑体" w:eastAsia="黑体"/>
          <w:color w:val="auto"/>
          <w:spacing w:val="0"/>
          <w:position w:val="0"/>
          <w:sz w:val="32"/>
          <w:shd w:fill="auto" w:val="clear"/>
        </w:rPr>
      </w:pPr>
      <w:r>
        <w:rPr>
          <w:rFonts w:ascii="黑体" w:hAnsi="黑体" w:cs="黑体" w:eastAsia="黑体"/>
          <w:color w:val="000000"/>
          <w:spacing w:val="0"/>
          <w:position w:val="0"/>
          <w:sz w:val="32"/>
          <w:shd w:fill="auto" w:val="clear"/>
        </w:rPr>
        <w:t xml:space="preserve">三、支出决算情况说明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黑体" w:hAnsi="黑体" w:cs="黑体" w:eastAsia="黑体"/>
          <w:color w:val="000000"/>
          <w:spacing w:val="0"/>
          <w:position w:val="0"/>
          <w:sz w:val="32"/>
          <w:shd w:fill="auto" w:val="clear"/>
        </w:rPr>
        <w:t xml:space="preserve">年</w:t>
      </w:r>
      <w:r>
        <w:rPr>
          <w:rFonts w:ascii="黑体" w:hAnsi="黑体" w:cs="黑体" w:eastAsia="黑体"/>
          <w:color w:val="auto"/>
          <w:spacing w:val="0"/>
          <w:position w:val="0"/>
          <w:sz w:val="32"/>
          <w:shd w:fill="auto" w:val="clear"/>
        </w:rPr>
        <w:t xml:space="preserve">度</w:t>
      </w:r>
      <w:r>
        <w:rPr>
          <w:rFonts w:ascii="黑体" w:hAnsi="黑体" w:cs="黑体" w:eastAsia="黑体"/>
          <w:color w:val="000000"/>
          <w:spacing w:val="0"/>
          <w:position w:val="0"/>
          <w:sz w:val="32"/>
          <w:shd w:fill="auto" w:val="clear"/>
        </w:rPr>
        <w:t xml:space="preserve">支出合计</w:t>
      </w:r>
      <w:r>
        <w:rPr>
          <w:rFonts w:ascii="仿宋_GB2312" w:hAnsi="仿宋_GB2312" w:cs="仿宋_GB2312" w:eastAsia="仿宋_GB2312"/>
          <w:color w:val="000000"/>
          <w:spacing w:val="0"/>
          <w:position w:val="0"/>
          <w:sz w:val="32"/>
          <w:shd w:fill="auto" w:val="clear"/>
        </w:rPr>
        <w:t xml:space="preserve">1140.81</w:t>
      </w:r>
      <w:r>
        <w:rPr>
          <w:rFonts w:ascii="黑体" w:hAnsi="黑体" w:cs="黑体" w:eastAsia="黑体"/>
          <w:color w:val="000000"/>
          <w:spacing w:val="0"/>
          <w:position w:val="0"/>
          <w:sz w:val="32"/>
          <w:shd w:fill="auto" w:val="clear"/>
        </w:rPr>
        <w:t xml:space="preserve">万元，其中：基本支出</w:t>
      </w:r>
      <w:r>
        <w:rPr>
          <w:rFonts w:ascii="仿宋_GB2312" w:hAnsi="仿宋_GB2312" w:cs="仿宋_GB2312" w:eastAsia="仿宋_GB2312"/>
          <w:color w:val="000000"/>
          <w:spacing w:val="0"/>
          <w:position w:val="0"/>
          <w:sz w:val="32"/>
          <w:shd w:fill="auto" w:val="clear"/>
        </w:rPr>
        <w:t xml:space="preserve">178.07</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16%</w:t>
      </w:r>
      <w:r>
        <w:rPr>
          <w:rFonts w:ascii="黑体" w:hAnsi="黑体" w:cs="黑体" w:eastAsia="黑体"/>
          <w:color w:val="000000"/>
          <w:spacing w:val="0"/>
          <w:position w:val="0"/>
          <w:sz w:val="32"/>
          <w:shd w:fill="auto" w:val="clear"/>
        </w:rPr>
        <w:t xml:space="preserve">；项目支出</w:t>
      </w:r>
      <w:r>
        <w:rPr>
          <w:rFonts w:ascii="仿宋_GB2312" w:hAnsi="仿宋_GB2312" w:cs="仿宋_GB2312" w:eastAsia="仿宋_GB2312"/>
          <w:color w:val="000000"/>
          <w:spacing w:val="0"/>
          <w:position w:val="0"/>
          <w:sz w:val="32"/>
          <w:shd w:fill="auto" w:val="clear"/>
        </w:rPr>
        <w:t xml:space="preserve">962.74</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84%</w:t>
      </w:r>
      <w:r>
        <w:rPr>
          <w:rFonts w:ascii="黑体" w:hAnsi="黑体" w:cs="黑体" w:eastAsia="黑体"/>
          <w:color w:val="000000"/>
          <w:spacing w:val="0"/>
          <w:position w:val="0"/>
          <w:sz w:val="32"/>
          <w:shd w:fill="auto" w:val="clear"/>
        </w:rPr>
        <w:t xml:space="preserve">；经营支出</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0%</w:t>
      </w:r>
      <w:r>
        <w:rPr>
          <w:rFonts w:ascii="黑体" w:hAnsi="黑体" w:cs="黑体" w:eastAsia="黑体"/>
          <w:color w:val="000000"/>
          <w:spacing w:val="0"/>
          <w:position w:val="0"/>
          <w:sz w:val="32"/>
          <w:shd w:fill="auto" w:val="clear"/>
        </w:rPr>
        <w:t xml:space="preserve">。</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object w:dxaOrig="7167" w:dyaOrig="3563">
          <v:rect xmlns:o="urn:schemas-microsoft-com:office:office" xmlns:v="urn:schemas-microsoft-com:vml" id="rectole0000000003" style="width:358.350000pt;height:178.1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MSGraph.Chart.8" DrawAspect="Content" ObjectID="0000000003" ShapeID="rectole0000000003" r:id="docRId6"/>
        </w:object>
      </w: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四、财政拨款收入支出决算总体情况说明</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黑体" w:hAnsi="黑体" w:cs="黑体" w:eastAsia="黑体"/>
          <w:color w:val="auto"/>
          <w:spacing w:val="0"/>
          <w:position w:val="0"/>
          <w:sz w:val="32"/>
          <w:shd w:fill="auto" w:val="clear"/>
        </w:rPr>
        <w:t xml:space="preserve">年度</w:t>
      </w:r>
      <w:r>
        <w:rPr>
          <w:rFonts w:ascii="黑体" w:hAnsi="黑体" w:cs="黑体" w:eastAsia="黑体"/>
          <w:color w:val="000000"/>
          <w:spacing w:val="0"/>
          <w:position w:val="0"/>
          <w:sz w:val="32"/>
          <w:shd w:fill="auto" w:val="clear"/>
        </w:rPr>
        <w:t xml:space="preserve">财政拨款</w:t>
      </w:r>
      <w:r>
        <w:rPr>
          <w:rFonts w:ascii="黑体" w:hAnsi="黑体" w:cs="黑体" w:eastAsia="黑体"/>
          <w:color w:val="auto"/>
          <w:spacing w:val="0"/>
          <w:position w:val="0"/>
          <w:sz w:val="32"/>
          <w:shd w:fill="auto" w:val="clear"/>
        </w:rPr>
        <w:t xml:space="preserve">收入</w:t>
      </w:r>
      <w:r>
        <w:rPr>
          <w:rFonts w:ascii="仿宋_GB2312" w:hAnsi="仿宋_GB2312" w:cs="仿宋_GB2312" w:eastAsia="仿宋_GB2312"/>
          <w:color w:val="auto"/>
          <w:spacing w:val="0"/>
          <w:position w:val="0"/>
          <w:sz w:val="32"/>
          <w:shd w:fill="auto" w:val="clear"/>
        </w:rPr>
        <w:t xml:space="preserve">1140.81</w:t>
      </w:r>
      <w:r>
        <w:rPr>
          <w:rFonts w:ascii="黑体" w:hAnsi="黑体" w:cs="黑体" w:eastAsia="黑体"/>
          <w:color w:val="auto"/>
          <w:spacing w:val="0"/>
          <w:position w:val="0"/>
          <w:sz w:val="32"/>
          <w:shd w:fill="auto" w:val="clear"/>
        </w:rPr>
        <w:t xml:space="preserve">万元，比上年减少</w:t>
      </w:r>
      <w:r>
        <w:rPr>
          <w:rFonts w:ascii="仿宋_GB2312" w:hAnsi="仿宋_GB2312" w:cs="仿宋_GB2312" w:eastAsia="仿宋_GB2312"/>
          <w:color w:val="auto"/>
          <w:spacing w:val="0"/>
          <w:position w:val="0"/>
          <w:sz w:val="32"/>
          <w:shd w:fill="auto" w:val="clear"/>
        </w:rPr>
        <w:t xml:space="preserve">76.83</w:t>
      </w:r>
      <w:r>
        <w:rPr>
          <w:rFonts w:ascii="黑体" w:hAnsi="黑体" w:cs="黑体" w:eastAsia="黑体"/>
          <w:color w:val="auto"/>
          <w:spacing w:val="0"/>
          <w:position w:val="0"/>
          <w:sz w:val="32"/>
          <w:shd w:fill="auto" w:val="clear"/>
        </w:rPr>
        <w:t xml:space="preserve">万元，</w:t>
      </w:r>
      <w:r>
        <w:rPr>
          <w:rFonts w:ascii="仿宋" w:hAnsi="仿宋" w:cs="仿宋" w:eastAsia="仿宋"/>
          <w:color w:val="auto"/>
          <w:spacing w:val="0"/>
          <w:position w:val="0"/>
          <w:sz w:val="32"/>
          <w:shd w:fill="auto" w:val="clear"/>
        </w:rPr>
        <w:t xml:space="preserve">主要原因政府基金资金减少。</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仿宋" w:hAnsi="仿宋" w:cs="仿宋" w:eastAsia="仿宋"/>
          <w:color w:val="auto"/>
          <w:spacing w:val="0"/>
          <w:position w:val="0"/>
          <w:sz w:val="32"/>
          <w:shd w:fill="auto" w:val="clear"/>
        </w:rPr>
        <w:t xml:space="preserve">年度</w:t>
      </w:r>
      <w:r>
        <w:rPr>
          <w:rFonts w:ascii="仿宋" w:hAnsi="仿宋" w:cs="仿宋" w:eastAsia="仿宋"/>
          <w:color w:val="000000"/>
          <w:spacing w:val="0"/>
          <w:position w:val="0"/>
          <w:sz w:val="32"/>
          <w:shd w:fill="auto" w:val="clear"/>
        </w:rPr>
        <w:t xml:space="preserve">财政拨款</w:t>
      </w:r>
      <w:r>
        <w:rPr>
          <w:rFonts w:ascii="仿宋" w:hAnsi="仿宋" w:cs="仿宋" w:eastAsia="仿宋"/>
          <w:color w:val="auto"/>
          <w:spacing w:val="0"/>
          <w:position w:val="0"/>
          <w:sz w:val="32"/>
          <w:shd w:fill="auto" w:val="clear"/>
        </w:rPr>
        <w:t xml:space="preserve">支出</w:t>
      </w:r>
      <w:r>
        <w:rPr>
          <w:rFonts w:ascii="仿宋_GB2312" w:hAnsi="仿宋_GB2312" w:cs="仿宋_GB2312" w:eastAsia="仿宋_GB2312"/>
          <w:color w:val="auto"/>
          <w:spacing w:val="0"/>
          <w:position w:val="0"/>
          <w:sz w:val="32"/>
          <w:shd w:fill="auto" w:val="clear"/>
        </w:rPr>
        <w:t xml:space="preserve">1140.81</w:t>
      </w:r>
      <w:r>
        <w:rPr>
          <w:rFonts w:ascii="仿宋" w:hAnsi="仿宋" w:cs="仿宋" w:eastAsia="仿宋"/>
          <w:color w:val="auto"/>
          <w:spacing w:val="0"/>
          <w:position w:val="0"/>
          <w:sz w:val="32"/>
          <w:shd w:fill="auto" w:val="clear"/>
        </w:rPr>
        <w:t xml:space="preserve">万元，比上年减少</w:t>
      </w:r>
      <w:r>
        <w:rPr>
          <w:rFonts w:ascii="仿宋_GB2312" w:hAnsi="仿宋_GB2312" w:cs="仿宋_GB2312" w:eastAsia="仿宋_GB2312"/>
          <w:color w:val="auto"/>
          <w:spacing w:val="0"/>
          <w:position w:val="0"/>
          <w:sz w:val="32"/>
          <w:shd w:fill="auto" w:val="clear"/>
        </w:rPr>
        <w:t xml:space="preserve">76.83</w:t>
      </w:r>
      <w:r>
        <w:rPr>
          <w:rFonts w:ascii="仿宋" w:hAnsi="仿宋" w:cs="仿宋" w:eastAsia="仿宋"/>
          <w:color w:val="auto"/>
          <w:spacing w:val="0"/>
          <w:position w:val="0"/>
          <w:sz w:val="32"/>
          <w:shd w:fill="auto" w:val="clear"/>
        </w:rPr>
        <w:t xml:space="preserve">万元，主要原因政府基金资金减少。</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object w:dxaOrig="7693" w:dyaOrig="4170">
          <v:rect xmlns:o="urn:schemas-microsoft-com:office:office" xmlns:v="urn:schemas-microsoft-com:vml" id="rectole0000000004" style="width:384.650000pt;height:208.5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MSGraph.Chart.8" DrawAspect="Content" ObjectID="0000000004" ShapeID="rectole0000000004" r:id="docRId8"/>
        </w:object>
      </w:r>
    </w:p>
    <w:p>
      <w:pPr>
        <w:spacing w:before="0" w:after="0" w:line="240"/>
        <w:ind w:right="0" w:left="0" w:firstLine="640"/>
        <w:jc w:val="both"/>
        <w:rPr>
          <w:rFonts w:ascii="仿宋" w:hAnsi="仿宋" w:cs="仿宋" w:eastAsia="仿宋"/>
          <w:color w:val="auto"/>
          <w:spacing w:val="0"/>
          <w:position w:val="0"/>
          <w:sz w:val="32"/>
          <w:shd w:fill="auto" w:val="clear"/>
        </w:rPr>
      </w:pP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五、一般公共预算财政拨款支出决算情况说明</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（一）财政拨款支出决算总体情况说明。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宋体" w:hAnsi="宋体" w:cs="宋体" w:eastAsia="宋体"/>
          <w:color w:val="000000"/>
          <w:spacing w:val="0"/>
          <w:position w:val="0"/>
          <w:sz w:val="32"/>
          <w:shd w:fill="auto" w:val="clear"/>
        </w:rPr>
        <w:t xml:space="preserve">年</w:t>
      </w:r>
      <w:r>
        <w:rPr>
          <w:rFonts w:ascii="宋体" w:hAnsi="宋体" w:cs="宋体" w:eastAsia="宋体"/>
          <w:color w:val="auto"/>
          <w:spacing w:val="0"/>
          <w:position w:val="0"/>
          <w:sz w:val="32"/>
          <w:shd w:fill="auto" w:val="clear"/>
        </w:rPr>
        <w:t xml:space="preserve">度</w:t>
      </w:r>
      <w:r>
        <w:rPr>
          <w:rFonts w:ascii="宋体" w:hAnsi="宋体" w:cs="宋体" w:eastAsia="宋体"/>
          <w:color w:val="000000"/>
          <w:spacing w:val="0"/>
          <w:position w:val="0"/>
          <w:sz w:val="32"/>
          <w:shd w:fill="auto" w:val="clear"/>
        </w:rPr>
        <w:t xml:space="preserve">财政拨款支出</w:t>
      </w:r>
      <w:r>
        <w:rPr>
          <w:rFonts w:ascii="仿宋_GB2312" w:hAnsi="仿宋_GB2312" w:cs="仿宋_GB2312" w:eastAsia="仿宋_GB2312"/>
          <w:color w:val="000000"/>
          <w:spacing w:val="0"/>
          <w:position w:val="0"/>
          <w:sz w:val="32"/>
          <w:shd w:fill="auto" w:val="clear"/>
        </w:rPr>
        <w:t xml:space="preserve">1140.81</w:t>
      </w:r>
      <w:r>
        <w:rPr>
          <w:rFonts w:ascii="宋体" w:hAnsi="宋体" w:cs="宋体" w:eastAsia="宋体"/>
          <w:color w:val="000000"/>
          <w:spacing w:val="0"/>
          <w:position w:val="0"/>
          <w:sz w:val="32"/>
          <w:shd w:fill="auto" w:val="clear"/>
        </w:rPr>
        <w:t xml:space="preserve">万元，占本年支出合计的</w:t>
      </w:r>
      <w:r>
        <w:rPr>
          <w:rFonts w:ascii="仿宋_GB2312" w:hAnsi="仿宋_GB2312" w:cs="仿宋_GB2312" w:eastAsia="仿宋_GB2312"/>
          <w:color w:val="000000"/>
          <w:spacing w:val="0"/>
          <w:position w:val="0"/>
          <w:sz w:val="32"/>
          <w:shd w:fill="auto" w:val="clear"/>
        </w:rPr>
        <w:t xml:space="preserve">100%</w:t>
      </w:r>
      <w:r>
        <w:rPr>
          <w:rFonts w:ascii="宋体" w:hAnsi="宋体" w:cs="宋体" w:eastAsia="宋体"/>
          <w:color w:val="000000"/>
          <w:spacing w:val="0"/>
          <w:position w:val="0"/>
          <w:sz w:val="32"/>
          <w:shd w:fill="auto" w:val="clear"/>
        </w:rPr>
        <w:t xml:space="preserve">。与上年相比，财政拨款支出</w:t>
      </w:r>
      <w:r>
        <w:rPr>
          <w:rFonts w:ascii="仿宋" w:hAnsi="仿宋" w:cs="仿宋" w:eastAsia="仿宋"/>
          <w:color w:val="auto"/>
          <w:spacing w:val="0"/>
          <w:position w:val="0"/>
          <w:sz w:val="32"/>
          <w:shd w:fill="auto" w:val="clear"/>
        </w:rPr>
        <w:t xml:space="preserve">减少76.83</w:t>
      </w:r>
      <w:r>
        <w:rPr>
          <w:rFonts w:ascii="仿宋" w:hAnsi="仿宋" w:cs="仿宋" w:eastAsia="仿宋"/>
          <w:color w:val="000000"/>
          <w:spacing w:val="0"/>
          <w:position w:val="0"/>
          <w:sz w:val="32"/>
          <w:shd w:fill="auto" w:val="clear"/>
        </w:rPr>
        <w:t xml:space="preserve">万元，增长</w:t>
      </w:r>
      <w:r>
        <w:rPr>
          <w:rFonts w:ascii="仿宋_GB2312" w:hAnsi="仿宋_GB2312" w:cs="仿宋_GB2312" w:eastAsia="仿宋_GB2312"/>
          <w:color w:val="000000"/>
          <w:spacing w:val="0"/>
          <w:position w:val="0"/>
          <w:sz w:val="32"/>
          <w:shd w:fill="auto" w:val="clear"/>
        </w:rPr>
        <w:t xml:space="preserve">-6%</w:t>
      </w:r>
      <w:r>
        <w:rPr>
          <w:rFonts w:ascii="仿宋" w:hAnsi="仿宋" w:cs="仿宋" w:eastAsia="仿宋"/>
          <w:color w:val="000000"/>
          <w:spacing w:val="0"/>
          <w:position w:val="0"/>
          <w:sz w:val="32"/>
          <w:shd w:fill="auto" w:val="clear"/>
        </w:rPr>
        <w:t xml:space="preserve">，</w:t>
      </w:r>
      <w:r>
        <w:rPr>
          <w:rFonts w:ascii="仿宋" w:hAnsi="仿宋" w:cs="仿宋" w:eastAsia="仿宋"/>
          <w:color w:val="auto"/>
          <w:spacing w:val="0"/>
          <w:position w:val="0"/>
          <w:sz w:val="32"/>
          <w:shd w:fill="auto" w:val="clear"/>
        </w:rPr>
        <w:t xml:space="preserve">主要原因政府基金资金减少</w:t>
      </w:r>
      <w:r>
        <w:rPr>
          <w:rFonts w:ascii="仿宋" w:hAnsi="仿宋" w:cs="仿宋" w:eastAsia="仿宋"/>
          <w:color w:val="000000"/>
          <w:spacing w:val="0"/>
          <w:position w:val="0"/>
          <w:sz w:val="32"/>
          <w:shd w:fill="auto" w:val="clear"/>
        </w:rPr>
        <w:t xml:space="preserve">。</w:t>
      </w:r>
    </w:p>
    <w:p>
      <w:pPr>
        <w:widowControl w:val="false"/>
        <w:spacing w:before="0" w:after="0" w:line="240"/>
        <w:ind w:right="0" w:left="0" w:firstLine="640"/>
        <w:jc w:val="left"/>
        <w:rPr>
          <w:rFonts w:ascii="仿宋" w:hAnsi="仿宋" w:cs="仿宋" w:eastAsia="仿宋"/>
          <w:color w:val="auto"/>
          <w:spacing w:val="0"/>
          <w:position w:val="0"/>
          <w:sz w:val="32"/>
          <w:shd w:fill="auto" w:val="clear"/>
        </w:rPr>
      </w:pPr>
      <w:r>
        <w:object w:dxaOrig="7693" w:dyaOrig="4170">
          <v:rect xmlns:o="urn:schemas-microsoft-com:office:office" xmlns:v="urn:schemas-microsoft-com:vml" id="rectole0000000005" style="width:384.650000pt;height:208.5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MSGraph.Chart.8" DrawAspect="Content" ObjectID="0000000005" ShapeID="rectole0000000005" r:id="docRId10"/>
        </w:object>
      </w:r>
    </w:p>
    <w:p>
      <w:pPr>
        <w:spacing w:before="0" w:after="0" w:line="360"/>
        <w:ind w:right="0" w:left="0" w:firstLine="643"/>
        <w:jc w:val="both"/>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（二）财政拨款支出决算具体情况说明。</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一般公共预算财政拨款项目决算支出962.74万元，其中：残疾人康复270.31万元，残疾人就业和扶贫270.15万元，其他残疾人事业支出392.13万元，彩票公益金支出30.15万元。项目支出年初无预算。</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仿宋" w:hAnsi="仿宋" w:cs="仿宋" w:eastAsia="仿宋"/>
          <w:color w:val="000000"/>
          <w:spacing w:val="0"/>
          <w:position w:val="0"/>
          <w:sz w:val="32"/>
          <w:shd w:fill="auto" w:val="clear"/>
        </w:rPr>
        <w:t xml:space="preserve">年</w:t>
      </w:r>
      <w:r>
        <w:rPr>
          <w:rFonts w:ascii="仿宋" w:hAnsi="仿宋" w:cs="仿宋" w:eastAsia="仿宋"/>
          <w:color w:val="auto"/>
          <w:spacing w:val="0"/>
          <w:position w:val="0"/>
          <w:sz w:val="32"/>
          <w:shd w:fill="auto" w:val="clear"/>
        </w:rPr>
        <w:t xml:space="preserve">度</w:t>
      </w:r>
      <w:r>
        <w:rPr>
          <w:rFonts w:ascii="仿宋" w:hAnsi="仿宋" w:cs="仿宋" w:eastAsia="仿宋"/>
          <w:color w:val="000000"/>
          <w:spacing w:val="0"/>
          <w:position w:val="0"/>
          <w:sz w:val="32"/>
          <w:shd w:fill="auto" w:val="clear"/>
        </w:rPr>
        <w:t xml:space="preserve">财政拨款基本支出年初预算为</w:t>
      </w:r>
      <w:r>
        <w:rPr>
          <w:rFonts w:ascii="仿宋_GB2312" w:hAnsi="仿宋_GB2312" w:cs="仿宋_GB2312" w:eastAsia="仿宋_GB2312"/>
          <w:color w:val="000000"/>
          <w:spacing w:val="0"/>
          <w:position w:val="0"/>
          <w:sz w:val="32"/>
          <w:shd w:fill="auto" w:val="clear"/>
        </w:rPr>
        <w:t xml:space="preserve">159.1862</w:t>
      </w:r>
      <w:r>
        <w:rPr>
          <w:rFonts w:ascii="仿宋" w:hAnsi="仿宋" w:cs="仿宋" w:eastAsia="仿宋"/>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178.07</w:t>
      </w:r>
      <w:r>
        <w:rPr>
          <w:rFonts w:ascii="仿宋" w:hAnsi="仿宋" w:cs="仿宋" w:eastAsia="仿宋"/>
          <w:color w:val="000000"/>
          <w:spacing w:val="0"/>
          <w:position w:val="0"/>
          <w:sz w:val="32"/>
          <w:shd w:fill="auto" w:val="clear"/>
        </w:rPr>
        <w:t xml:space="preserve">万元，完成年初预算的</w:t>
      </w:r>
      <w:r>
        <w:rPr>
          <w:rFonts w:ascii="仿宋_GB2312" w:hAnsi="仿宋_GB2312" w:cs="仿宋_GB2312" w:eastAsia="仿宋_GB2312"/>
          <w:color w:val="000000"/>
          <w:spacing w:val="0"/>
          <w:position w:val="0"/>
          <w:sz w:val="32"/>
          <w:shd w:fill="auto" w:val="clear"/>
        </w:rPr>
        <w:t xml:space="preserve">111.86%</w:t>
      </w:r>
      <w:r>
        <w:rPr>
          <w:rFonts w:ascii="仿宋" w:hAnsi="仿宋" w:cs="仿宋" w:eastAsia="仿宋"/>
          <w:color w:val="000000"/>
          <w:spacing w:val="0"/>
          <w:position w:val="0"/>
          <w:sz w:val="32"/>
          <w:shd w:fill="auto" w:val="clear"/>
        </w:rPr>
        <w:t xml:space="preserve">。按照政府功能分类科目，其中：</w:t>
      </w:r>
      <w:r>
        <w:rPr>
          <w:rFonts w:ascii="仿宋_GB2312" w:hAnsi="仿宋_GB2312" w:cs="仿宋_GB2312" w:eastAsia="仿宋_GB2312"/>
          <w:color w:val="000000"/>
          <w:spacing w:val="0"/>
          <w:position w:val="0"/>
          <w:sz w:val="32"/>
          <w:shd w:fill="auto" w:val="clear"/>
        </w:rPr>
        <w:t xml:space="preserve"> </w:t>
      </w:r>
    </w:p>
    <w:p>
      <w:pPr>
        <w:widowControl w:val="false"/>
        <w:spacing w:before="0" w:after="0" w:line="240"/>
        <w:ind w:right="0" w:left="0" w:firstLine="643"/>
        <w:jc w:val="left"/>
        <w:rPr>
          <w:rFonts w:ascii="Calibri" w:hAnsi="Calibri" w:cs="Calibri" w:eastAsia="Calibri"/>
          <w:color w:val="auto"/>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1.</w:t>
      </w:r>
      <w:r>
        <w:rPr>
          <w:rFonts w:ascii="仿宋" w:hAnsi="仿宋" w:cs="仿宋" w:eastAsia="仿宋"/>
          <w:b/>
          <w:color w:val="000000"/>
          <w:spacing w:val="0"/>
          <w:position w:val="0"/>
          <w:sz w:val="32"/>
          <w:shd w:fill="auto" w:val="clear"/>
        </w:rPr>
        <w:t xml:space="preserve">社会保障和就业支出</w:t>
      </w:r>
      <w:r>
        <w:rPr>
          <w:rFonts w:ascii="仿宋_GB2312" w:hAnsi="仿宋_GB2312" w:cs="仿宋_GB2312" w:eastAsia="仿宋_GB2312"/>
          <w:b/>
          <w:color w:val="000000"/>
          <w:spacing w:val="0"/>
          <w:position w:val="0"/>
          <w:sz w:val="32"/>
          <w:shd w:fill="auto" w:val="clear"/>
        </w:rPr>
        <w:t xml:space="preserve"> </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年初预算为</w:t>
      </w:r>
      <w:r>
        <w:rPr>
          <w:rFonts w:ascii="仿宋_GB2312" w:hAnsi="仿宋_GB2312" w:cs="仿宋_GB2312" w:eastAsia="仿宋_GB2312"/>
          <w:color w:val="000000"/>
          <w:spacing w:val="0"/>
          <w:position w:val="0"/>
          <w:sz w:val="32"/>
          <w:shd w:fill="auto" w:val="clear"/>
        </w:rPr>
        <w:t xml:space="preserve">159.1862</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178.07</w:t>
      </w:r>
      <w:r>
        <w:rPr>
          <w:rFonts w:ascii="宋体" w:hAnsi="宋体" w:cs="宋体" w:eastAsia="宋体"/>
          <w:color w:val="000000"/>
          <w:spacing w:val="0"/>
          <w:position w:val="0"/>
          <w:sz w:val="32"/>
          <w:shd w:fill="auto" w:val="clear"/>
        </w:rPr>
        <w:t xml:space="preserve">万元，完成年初预算的</w:t>
      </w:r>
      <w:r>
        <w:rPr>
          <w:rFonts w:ascii="仿宋_GB2312" w:hAnsi="仿宋_GB2312" w:cs="仿宋_GB2312" w:eastAsia="仿宋_GB2312"/>
          <w:color w:val="000000"/>
          <w:spacing w:val="0"/>
          <w:position w:val="0"/>
          <w:sz w:val="32"/>
          <w:shd w:fill="auto" w:val="clear"/>
        </w:rPr>
        <w:t xml:space="preserve">111.86%</w:t>
      </w:r>
      <w:r>
        <w:rPr>
          <w:rFonts w:ascii="宋体" w:hAnsi="宋体" w:cs="宋体" w:eastAsia="宋体"/>
          <w:color w:val="000000"/>
          <w:spacing w:val="0"/>
          <w:position w:val="0"/>
          <w:sz w:val="32"/>
          <w:shd w:fill="auto" w:val="clear"/>
        </w:rPr>
        <w:t xml:space="preserve">。决算数大于预算数的主要原因是人员增减变化。</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其中，机关事业单位基本养老保险缴费支出决算为</w:t>
      </w:r>
      <w:r>
        <w:rPr>
          <w:rFonts w:ascii="仿宋_GB2312" w:hAnsi="仿宋_GB2312" w:cs="仿宋_GB2312" w:eastAsia="仿宋_GB2312"/>
          <w:color w:val="000000"/>
          <w:spacing w:val="0"/>
          <w:position w:val="0"/>
          <w:sz w:val="32"/>
          <w:shd w:fill="auto" w:val="clear"/>
        </w:rPr>
        <w:t xml:space="preserve">17.94</w:t>
      </w:r>
      <w:r>
        <w:rPr>
          <w:rFonts w:ascii="宋体" w:hAnsi="宋体" w:cs="宋体" w:eastAsia="宋体"/>
          <w:color w:val="000000"/>
          <w:spacing w:val="0"/>
          <w:position w:val="0"/>
          <w:sz w:val="32"/>
          <w:shd w:fill="auto" w:val="clear"/>
        </w:rPr>
        <w:t xml:space="preserve">万元。</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行政运行支出决算</w:t>
      </w:r>
      <w:r>
        <w:rPr>
          <w:rFonts w:ascii="仿宋_GB2312" w:hAnsi="仿宋_GB2312" w:cs="仿宋_GB2312" w:eastAsia="仿宋_GB2312"/>
          <w:color w:val="000000"/>
          <w:spacing w:val="0"/>
          <w:position w:val="0"/>
          <w:sz w:val="32"/>
          <w:shd w:fill="auto" w:val="clear"/>
        </w:rPr>
        <w:t xml:space="preserve">145.27</w:t>
      </w:r>
      <w:r>
        <w:rPr>
          <w:rFonts w:ascii="宋体" w:hAnsi="宋体" w:cs="宋体" w:eastAsia="宋体"/>
          <w:color w:val="000000"/>
          <w:spacing w:val="0"/>
          <w:position w:val="0"/>
          <w:sz w:val="32"/>
          <w:shd w:fill="auto" w:val="clear"/>
        </w:rPr>
        <w:t xml:space="preserve">万元；</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其他残疾人事业支出决算</w:t>
      </w:r>
      <w:r>
        <w:rPr>
          <w:rFonts w:ascii="仿宋_GB2312" w:hAnsi="仿宋_GB2312" w:cs="仿宋_GB2312" w:eastAsia="仿宋_GB2312"/>
          <w:color w:val="000000"/>
          <w:spacing w:val="0"/>
          <w:position w:val="0"/>
          <w:sz w:val="32"/>
          <w:shd w:fill="auto" w:val="clear"/>
        </w:rPr>
        <w:t xml:space="preserve">10.56</w:t>
      </w:r>
      <w:r>
        <w:rPr>
          <w:rFonts w:ascii="宋体" w:hAnsi="宋体" w:cs="宋体" w:eastAsia="宋体"/>
          <w:color w:val="000000"/>
          <w:spacing w:val="0"/>
          <w:position w:val="0"/>
          <w:sz w:val="32"/>
          <w:shd w:fill="auto" w:val="clear"/>
        </w:rPr>
        <w:t xml:space="preserve">万元。</w:t>
      </w:r>
    </w:p>
    <w:p>
      <w:pPr>
        <w:widowControl w:val="false"/>
        <w:spacing w:before="0" w:after="0" w:line="240"/>
        <w:ind w:right="0" w:left="0" w:firstLine="643"/>
        <w:jc w:val="left"/>
        <w:rPr>
          <w:rFonts w:ascii="仿宋_GB2312" w:hAnsi="仿宋_GB2312" w:cs="仿宋_GB2312" w:eastAsia="仿宋_GB2312"/>
          <w:b/>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2.</w:t>
      </w:r>
      <w:r>
        <w:rPr>
          <w:rFonts w:ascii="宋体" w:hAnsi="宋体" w:cs="宋体" w:eastAsia="宋体"/>
          <w:b/>
          <w:color w:val="000000"/>
          <w:spacing w:val="0"/>
          <w:position w:val="0"/>
          <w:sz w:val="32"/>
          <w:shd w:fill="auto" w:val="clear"/>
        </w:rPr>
        <w:t xml:space="preserve">卫生健康支出</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年初预算</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万元，支出决算</w:t>
      </w:r>
      <w:r>
        <w:rPr>
          <w:rFonts w:ascii="仿宋_GB2312" w:hAnsi="仿宋_GB2312" w:cs="仿宋_GB2312" w:eastAsia="仿宋_GB2312"/>
          <w:color w:val="000000"/>
          <w:spacing w:val="0"/>
          <w:position w:val="0"/>
          <w:sz w:val="32"/>
          <w:shd w:fill="auto" w:val="clear"/>
        </w:rPr>
        <w:t xml:space="preserve">4.3</w:t>
      </w:r>
      <w:r>
        <w:rPr>
          <w:rFonts w:ascii="宋体" w:hAnsi="宋体" w:cs="宋体" w:eastAsia="宋体"/>
          <w:color w:val="000000"/>
          <w:spacing w:val="0"/>
          <w:position w:val="0"/>
          <w:sz w:val="32"/>
          <w:shd w:fill="auto" w:val="clear"/>
        </w:rPr>
        <w:t xml:space="preserve">万元，完成年初预算的比例无法比较。决算数大于预算数的主要原因是年中追加预算资金。</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其中，行政单位医疗支出决算</w:t>
      </w:r>
      <w:r>
        <w:rPr>
          <w:rFonts w:ascii="仿宋_GB2312" w:hAnsi="仿宋_GB2312" w:cs="仿宋_GB2312" w:eastAsia="仿宋_GB2312"/>
          <w:color w:val="000000"/>
          <w:spacing w:val="0"/>
          <w:position w:val="0"/>
          <w:sz w:val="32"/>
          <w:shd w:fill="auto" w:val="clear"/>
        </w:rPr>
        <w:t xml:space="preserve">3.69</w:t>
      </w:r>
      <w:r>
        <w:rPr>
          <w:rFonts w:ascii="宋体" w:hAnsi="宋体" w:cs="宋体" w:eastAsia="宋体"/>
          <w:color w:val="000000"/>
          <w:spacing w:val="0"/>
          <w:position w:val="0"/>
          <w:sz w:val="32"/>
          <w:shd w:fill="auto" w:val="clear"/>
        </w:rPr>
        <w:t xml:space="preserve">万元；</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宋体" w:hAnsi="宋体" w:cs="宋体" w:eastAsia="宋体"/>
          <w:color w:val="000000"/>
          <w:spacing w:val="0"/>
          <w:position w:val="0"/>
          <w:sz w:val="32"/>
          <w:shd w:fill="auto" w:val="clear"/>
        </w:rPr>
        <w:t xml:space="preserve">公务员医疗补助支出决算</w:t>
      </w:r>
      <w:r>
        <w:rPr>
          <w:rFonts w:ascii="仿宋_GB2312" w:hAnsi="仿宋_GB2312" w:cs="仿宋_GB2312" w:eastAsia="仿宋_GB2312"/>
          <w:color w:val="000000"/>
          <w:spacing w:val="0"/>
          <w:position w:val="0"/>
          <w:sz w:val="32"/>
          <w:shd w:fill="auto" w:val="clear"/>
        </w:rPr>
        <w:t xml:space="preserve">0.25</w:t>
      </w:r>
      <w:r>
        <w:rPr>
          <w:rFonts w:ascii="宋体" w:hAnsi="宋体" w:cs="宋体" w:eastAsia="宋体"/>
          <w:color w:val="000000"/>
          <w:spacing w:val="0"/>
          <w:position w:val="0"/>
          <w:sz w:val="32"/>
          <w:shd w:fill="auto" w:val="clear"/>
        </w:rPr>
        <w:t xml:space="preserve">万元；</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宋体" w:hAnsi="宋体" w:cs="宋体" w:eastAsia="宋体"/>
          <w:color w:val="000000"/>
          <w:spacing w:val="0"/>
          <w:position w:val="0"/>
          <w:sz w:val="32"/>
          <w:shd w:fill="auto" w:val="clear"/>
        </w:rPr>
        <w:t xml:space="preserve">其他卫生健康支出决算</w:t>
      </w:r>
      <w:r>
        <w:rPr>
          <w:rFonts w:ascii="仿宋_GB2312" w:hAnsi="仿宋_GB2312" w:cs="仿宋_GB2312" w:eastAsia="仿宋_GB2312"/>
          <w:color w:val="000000"/>
          <w:spacing w:val="0"/>
          <w:position w:val="0"/>
          <w:sz w:val="32"/>
          <w:shd w:fill="auto" w:val="clear"/>
        </w:rPr>
        <w:t xml:space="preserve">0.36</w:t>
      </w:r>
      <w:r>
        <w:rPr>
          <w:rFonts w:ascii="宋体" w:hAnsi="宋体" w:cs="宋体" w:eastAsia="宋体"/>
          <w:color w:val="000000"/>
          <w:spacing w:val="0"/>
          <w:position w:val="0"/>
          <w:sz w:val="32"/>
          <w:shd w:fill="auto" w:val="clear"/>
        </w:rPr>
        <w:t xml:space="preserve">万元。</w:t>
      </w:r>
    </w:p>
    <w:p>
      <w:pPr>
        <w:spacing w:before="0" w:after="0" w:line="360"/>
        <w:ind w:right="0" w:left="0" w:firstLine="640"/>
        <w:jc w:val="both"/>
        <w:rPr>
          <w:rFonts w:ascii="仿宋_GB2312" w:hAnsi="仿宋_GB2312" w:cs="仿宋_GB2312" w:eastAsia="仿宋_GB2312"/>
          <w:color w:val="auto"/>
          <w:spacing w:val="0"/>
          <w:position w:val="0"/>
          <w:sz w:val="32"/>
          <w:shd w:fill="auto" w:val="clear"/>
        </w:rPr>
      </w:pPr>
      <w:r>
        <w:rPr>
          <w:rFonts w:ascii="黑体" w:hAnsi="黑体" w:cs="黑体" w:eastAsia="黑体"/>
          <w:color w:val="000000"/>
          <w:spacing w:val="0"/>
          <w:position w:val="0"/>
          <w:sz w:val="32"/>
          <w:shd w:fill="auto" w:val="clear"/>
        </w:rPr>
        <w:t xml:space="preserve">六、一般公共预算财政拨款基本支出决算情况说明</w:t>
      </w: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r>
        <w:rPr>
          <w:rFonts w:ascii="仿宋_GB2312" w:hAnsi="仿宋_GB2312" w:cs="仿宋_GB2312" w:eastAsia="仿宋_GB2312"/>
          <w:color w:val="000000"/>
          <w:spacing w:val="0"/>
          <w:position w:val="0"/>
          <w:sz w:val="31"/>
          <w:shd w:fill="auto" w:val="clear"/>
        </w:rPr>
        <w:t xml:space="preserve">2019</w:t>
      </w:r>
      <w:r>
        <w:rPr>
          <w:rFonts w:ascii="黑体" w:hAnsi="黑体" w:cs="黑体" w:eastAsia="黑体"/>
          <w:color w:val="000000"/>
          <w:spacing w:val="0"/>
          <w:position w:val="0"/>
          <w:sz w:val="31"/>
          <w:shd w:fill="auto" w:val="clear"/>
        </w:rPr>
        <w:t xml:space="preserve">年</w:t>
      </w:r>
      <w:r>
        <w:rPr>
          <w:rFonts w:ascii="黑体" w:hAnsi="黑体" w:cs="黑体" w:eastAsia="黑体"/>
          <w:color w:val="auto"/>
          <w:spacing w:val="0"/>
          <w:position w:val="0"/>
          <w:sz w:val="32"/>
          <w:shd w:fill="auto" w:val="clear"/>
        </w:rPr>
        <w:t xml:space="preserve">度</w:t>
      </w:r>
      <w:r>
        <w:rPr>
          <w:rFonts w:ascii="黑体" w:hAnsi="黑体" w:cs="黑体" w:eastAsia="黑体"/>
          <w:color w:val="000000"/>
          <w:spacing w:val="0"/>
          <w:position w:val="0"/>
          <w:sz w:val="31"/>
          <w:shd w:fill="auto" w:val="clear"/>
        </w:rPr>
        <w:t xml:space="preserve">一般公共预算财政拨款基本支出</w:t>
      </w:r>
      <w:r>
        <w:rPr>
          <w:rFonts w:ascii="仿宋_GB2312" w:hAnsi="仿宋_GB2312" w:cs="仿宋_GB2312" w:eastAsia="仿宋_GB2312"/>
          <w:color w:val="000000"/>
          <w:spacing w:val="0"/>
          <w:position w:val="0"/>
          <w:sz w:val="31"/>
          <w:shd w:fill="auto" w:val="clear"/>
        </w:rPr>
        <w:t xml:space="preserve">178.07</w:t>
      </w:r>
      <w:r>
        <w:rPr>
          <w:rFonts w:ascii="黑体" w:hAnsi="黑体" w:cs="黑体" w:eastAsia="黑体"/>
          <w:color w:val="000000"/>
          <w:spacing w:val="0"/>
          <w:position w:val="0"/>
          <w:sz w:val="31"/>
          <w:shd w:fill="auto" w:val="clear"/>
        </w:rPr>
        <w:t xml:space="preserve">万元，包括：人员经费支出</w:t>
      </w:r>
      <w:r>
        <w:rPr>
          <w:rFonts w:ascii="仿宋_GB2312" w:hAnsi="仿宋_GB2312" w:cs="仿宋_GB2312" w:eastAsia="仿宋_GB2312"/>
          <w:color w:val="000000"/>
          <w:spacing w:val="0"/>
          <w:position w:val="0"/>
          <w:sz w:val="31"/>
          <w:shd w:fill="auto" w:val="clear"/>
        </w:rPr>
        <w:t xml:space="preserve">170.42</w:t>
      </w:r>
      <w:r>
        <w:rPr>
          <w:rFonts w:ascii="黑体" w:hAnsi="黑体" w:cs="黑体" w:eastAsia="黑体"/>
          <w:color w:val="000000"/>
          <w:spacing w:val="0"/>
          <w:position w:val="0"/>
          <w:sz w:val="31"/>
          <w:shd w:fill="auto" w:val="clear"/>
        </w:rPr>
        <w:t xml:space="preserve">万元和公用经费支出</w:t>
      </w:r>
      <w:r>
        <w:rPr>
          <w:rFonts w:ascii="仿宋_GB2312" w:hAnsi="仿宋_GB2312" w:cs="仿宋_GB2312" w:eastAsia="仿宋_GB2312"/>
          <w:color w:val="000000"/>
          <w:spacing w:val="0"/>
          <w:position w:val="0"/>
          <w:sz w:val="31"/>
          <w:shd w:fill="auto" w:val="clear"/>
        </w:rPr>
        <w:t xml:space="preserve">7.66</w:t>
      </w:r>
      <w:r>
        <w:rPr>
          <w:rFonts w:ascii="黑体" w:hAnsi="黑体" w:cs="黑体" w:eastAsia="黑体"/>
          <w:color w:val="000000"/>
          <w:spacing w:val="0"/>
          <w:position w:val="0"/>
          <w:sz w:val="31"/>
          <w:shd w:fill="auto" w:val="clear"/>
        </w:rPr>
        <w:t xml:space="preserve">万元。</w:t>
      </w:r>
    </w:p>
    <w:p>
      <w:pPr>
        <w:widowControl w:val="false"/>
        <w:spacing w:before="0" w:after="0" w:line="240"/>
        <w:ind w:right="0" w:left="0" w:firstLine="643"/>
        <w:jc w:val="left"/>
        <w:rPr>
          <w:rFonts w:ascii="仿宋_GB2312" w:hAnsi="仿宋_GB2312" w:cs="仿宋_GB2312" w:eastAsia="仿宋_GB2312"/>
          <w:color w:val="000000"/>
          <w:spacing w:val="0"/>
          <w:position w:val="0"/>
          <w:sz w:val="32"/>
          <w:shd w:fill="auto" w:val="clear"/>
        </w:rPr>
      </w:pPr>
      <w:r>
        <w:rPr>
          <w:rFonts w:ascii="宋体" w:hAnsi="宋体" w:cs="宋体" w:eastAsia="宋体"/>
          <w:b/>
          <w:color w:val="000000"/>
          <w:spacing w:val="0"/>
          <w:position w:val="0"/>
          <w:sz w:val="32"/>
          <w:shd w:fill="auto" w:val="clear"/>
        </w:rPr>
        <w:t xml:space="preserve">人员经费</w:t>
      </w:r>
      <w:r>
        <w:rPr>
          <w:rFonts w:ascii="仿宋_GB2312" w:hAnsi="仿宋_GB2312" w:cs="仿宋_GB2312" w:eastAsia="仿宋_GB2312"/>
          <w:color w:val="000000"/>
          <w:spacing w:val="0"/>
          <w:position w:val="0"/>
          <w:sz w:val="32"/>
          <w:shd w:fill="auto" w:val="clear"/>
        </w:rPr>
        <w:t xml:space="preserve">170.42</w:t>
      </w:r>
      <w:r>
        <w:rPr>
          <w:rFonts w:ascii="宋体" w:hAnsi="宋体" w:cs="宋体" w:eastAsia="宋体"/>
          <w:color w:val="000000"/>
          <w:spacing w:val="0"/>
          <w:position w:val="0"/>
          <w:sz w:val="32"/>
          <w:shd w:fill="auto" w:val="clear"/>
        </w:rPr>
        <w:t xml:space="preserve">万元，主要包括以下内容：</w:t>
      </w:r>
      <w:r>
        <w:rPr>
          <w:rFonts w:ascii="仿宋_GB2312" w:hAnsi="仿宋_GB2312" w:cs="仿宋_GB2312" w:eastAsia="仿宋_GB2312"/>
          <w:color w:val="000000"/>
          <w:spacing w:val="0"/>
          <w:position w:val="0"/>
          <w:sz w:val="32"/>
          <w:shd w:fill="auto" w:val="clear"/>
        </w:rPr>
        <w:t xml:space="preserve"> </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p>
    <w:tbl>
      <w:tblPr>
        <w:tblInd w:w="108" w:type="dxa"/>
      </w:tblPr>
      <w:tblGrid>
        <w:gridCol w:w="2736"/>
        <w:gridCol w:w="4285"/>
        <w:gridCol w:w="1440"/>
      </w:tblGrid>
      <w:tr>
        <w:trPr>
          <w:trHeight w:val="567" w:hRule="auto"/>
          <w:jc w:val="left"/>
        </w:trPr>
        <w:tc>
          <w:tcPr>
            <w:tcW w:w="702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8"/>
                <w:shd w:fill="auto" w:val="clear"/>
              </w:rPr>
              <w:t xml:space="preserve">经济分类科目</w:t>
            </w:r>
          </w:p>
        </w:tc>
        <w:tc>
          <w:tcPr>
            <w:tcW w:w="144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b/>
                <w:color w:val="000000"/>
                <w:spacing w:val="0"/>
                <w:position w:val="0"/>
                <w:sz w:val="28"/>
                <w:shd w:fill="auto" w:val="clear"/>
              </w:rPr>
            </w:pPr>
            <w:r>
              <w:rPr>
                <w:rFonts w:ascii="宋体" w:hAnsi="宋体" w:cs="宋体" w:eastAsia="宋体"/>
                <w:b/>
                <w:color w:val="000000"/>
                <w:spacing w:val="0"/>
                <w:position w:val="0"/>
                <w:sz w:val="28"/>
                <w:shd w:fill="auto" w:val="clear"/>
              </w:rPr>
              <w:t xml:space="preserve">金额</w:t>
            </w:r>
          </w:p>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b/>
                <w:color w:val="000000"/>
                <w:spacing w:val="0"/>
                <w:position w:val="0"/>
                <w:sz w:val="28"/>
                <w:shd w:fill="auto" w:val="clear"/>
              </w:rPr>
              <w:t xml:space="preserve">（万元）</w:t>
            </w:r>
          </w:p>
        </w:tc>
      </w:tr>
      <w:tr>
        <w:trPr>
          <w:trHeight w:val="567" w:hRule="auto"/>
          <w:jc w:val="left"/>
        </w:trPr>
        <w:tc>
          <w:tcPr>
            <w:tcW w:w="2736" w:type="dxa"/>
            <w:vMerge w:val="restart"/>
            <w:tcBorders>
              <w:top w:val="single" w:color="000000" w:sz="4"/>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color w:val="000000"/>
                <w:spacing w:val="0"/>
                <w:position w:val="0"/>
                <w:sz w:val="28"/>
                <w:shd w:fill="auto" w:val="clear"/>
              </w:rPr>
            </w:pPr>
            <w:r>
              <w:rPr>
                <w:rFonts w:ascii="宋体" w:hAnsi="宋体" w:cs="宋体" w:eastAsia="宋体"/>
                <w:color w:val="000000"/>
                <w:spacing w:val="0"/>
                <w:position w:val="0"/>
                <w:sz w:val="28"/>
                <w:shd w:fill="auto" w:val="clear"/>
              </w:rPr>
              <w:t xml:space="preserve">工资福利支出</w:t>
            </w:r>
          </w:p>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169.93万元</w:t>
            </w:r>
          </w:p>
        </w:tc>
        <w:tc>
          <w:tcPr>
            <w:tcW w:w="42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基本工资</w:t>
            </w:r>
          </w:p>
        </w:tc>
        <w:tc>
          <w:tcPr>
            <w:tcW w:w="144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92.71</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津贴补贴</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12.05</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奖金</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5.05</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绩效工资</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37.87</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机关事业单位基本养老保险缴费</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17.94</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职工基本医疗保险缴费</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3.69</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公务员医疗补助缴费</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0.25</w:t>
            </w:r>
          </w:p>
        </w:tc>
      </w:tr>
      <w:tr>
        <w:trPr>
          <w:trHeight w:val="567" w:hRule="auto"/>
          <w:jc w:val="left"/>
        </w:trPr>
        <w:tc>
          <w:tcPr>
            <w:tcW w:w="2736"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285"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其他社会保障缴费</w:t>
            </w:r>
          </w:p>
        </w:tc>
        <w:tc>
          <w:tcPr>
            <w:tcW w:w="144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0.36</w:t>
            </w:r>
          </w:p>
        </w:tc>
      </w:tr>
      <w:tr>
        <w:trPr>
          <w:trHeight w:val="860" w:hRule="auto"/>
          <w:jc w:val="left"/>
        </w:trPr>
        <w:tc>
          <w:tcPr>
            <w:tcW w:w="2736" w:type="dxa"/>
            <w:tcBorders>
              <w:top w:val="single" w:color="000000" w:sz="4"/>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000000"/>
                <w:spacing w:val="0"/>
                <w:position w:val="0"/>
                <w:sz w:val="28"/>
                <w:shd w:fill="auto" w:val="clear"/>
              </w:rPr>
            </w:pPr>
            <w:r>
              <w:rPr>
                <w:rFonts w:ascii="宋体" w:hAnsi="宋体" w:cs="宋体" w:eastAsia="宋体"/>
                <w:color w:val="000000"/>
                <w:spacing w:val="0"/>
                <w:position w:val="0"/>
                <w:sz w:val="28"/>
                <w:shd w:fill="auto" w:val="clear"/>
              </w:rPr>
              <w:t xml:space="preserve">对个人和家庭的补助</w:t>
            </w:r>
          </w:p>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0.49万元</w:t>
            </w:r>
          </w:p>
        </w:tc>
        <w:tc>
          <w:tcPr>
            <w:tcW w:w="4285" w:type="dxa"/>
            <w:tcBorders>
              <w:top w:val="single" w:color="000000" w:sz="4"/>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生活补助</w:t>
            </w:r>
          </w:p>
        </w:tc>
        <w:tc>
          <w:tcPr>
            <w:tcW w:w="144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0.49</w:t>
            </w:r>
          </w:p>
        </w:tc>
      </w:tr>
      <w:tr>
        <w:trPr>
          <w:trHeight w:val="302" w:hRule="auto"/>
          <w:jc w:val="left"/>
        </w:trPr>
        <w:tc>
          <w:tcPr>
            <w:tcW w:w="702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总计</w:t>
            </w:r>
          </w:p>
        </w:tc>
        <w:tc>
          <w:tcPr>
            <w:tcW w:w="144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170.42</w:t>
            </w:r>
          </w:p>
        </w:tc>
      </w:tr>
    </w:tbl>
    <w:p>
      <w:pPr>
        <w:widowControl w:val="false"/>
        <w:spacing w:before="0" w:after="0" w:line="240"/>
        <w:ind w:right="0" w:left="0" w:firstLine="0"/>
        <w:jc w:val="left"/>
        <w:rPr>
          <w:rFonts w:ascii="仿宋_GB2312" w:hAnsi="仿宋_GB2312" w:cs="仿宋_GB2312" w:eastAsia="仿宋_GB2312"/>
          <w:color w:val="000000"/>
          <w:spacing w:val="0"/>
          <w:position w:val="0"/>
          <w:sz w:val="32"/>
          <w:shd w:fill="auto" w:val="clear"/>
        </w:rPr>
      </w:pPr>
    </w:p>
    <w:p>
      <w:pPr>
        <w:widowControl w:val="false"/>
        <w:spacing w:before="0" w:after="0" w:line="240"/>
        <w:ind w:right="0" w:left="0" w:firstLine="643"/>
        <w:jc w:val="left"/>
        <w:rPr>
          <w:rFonts w:ascii="仿宋_GB2312" w:hAnsi="仿宋_GB2312" w:cs="仿宋_GB2312" w:eastAsia="仿宋_GB2312"/>
          <w:color w:val="000000"/>
          <w:spacing w:val="0"/>
          <w:position w:val="0"/>
          <w:sz w:val="32"/>
          <w:shd w:fill="auto" w:val="clear"/>
        </w:rPr>
      </w:pPr>
      <w:r>
        <w:rPr>
          <w:rFonts w:ascii="宋体" w:hAnsi="宋体" w:cs="宋体" w:eastAsia="宋体"/>
          <w:b/>
          <w:color w:val="000000"/>
          <w:spacing w:val="0"/>
          <w:position w:val="0"/>
          <w:sz w:val="32"/>
          <w:shd w:fill="auto" w:val="clear"/>
        </w:rPr>
        <w:t xml:space="preserve">公用经费</w:t>
      </w:r>
      <w:r>
        <w:rPr>
          <w:rFonts w:ascii="仿宋_GB2312" w:hAnsi="仿宋_GB2312" w:cs="仿宋_GB2312" w:eastAsia="仿宋_GB2312"/>
          <w:color w:val="000000"/>
          <w:spacing w:val="0"/>
          <w:position w:val="0"/>
          <w:sz w:val="32"/>
          <w:shd w:fill="auto" w:val="clear"/>
        </w:rPr>
        <w:t xml:space="preserve">7.66</w:t>
      </w:r>
      <w:r>
        <w:rPr>
          <w:rFonts w:ascii="宋体" w:hAnsi="宋体" w:cs="宋体" w:eastAsia="宋体"/>
          <w:color w:val="000000"/>
          <w:spacing w:val="0"/>
          <w:position w:val="0"/>
          <w:sz w:val="32"/>
          <w:shd w:fill="auto" w:val="clear"/>
        </w:rPr>
        <w:t xml:space="preserve">万元，主要包括以下内容：</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p>
    <w:tbl>
      <w:tblPr>
        <w:tblInd w:w="91" w:type="dxa"/>
      </w:tblPr>
      <w:tblGrid>
        <w:gridCol w:w="2897"/>
        <w:gridCol w:w="3240"/>
        <w:gridCol w:w="1800"/>
      </w:tblGrid>
      <w:tr>
        <w:trPr>
          <w:trHeight w:val="567" w:hRule="auto"/>
          <w:jc w:val="left"/>
        </w:trPr>
        <w:tc>
          <w:tcPr>
            <w:tcW w:w="613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8"/>
                <w:shd w:fill="auto" w:val="clear"/>
              </w:rPr>
              <w:t xml:space="preserve">经济分类科目</w:t>
            </w:r>
          </w:p>
        </w:tc>
        <w:tc>
          <w:tcPr>
            <w:tcW w:w="180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8"/>
                <w:shd w:fill="auto" w:val="clear"/>
              </w:rPr>
              <w:t xml:space="preserve">金额（万元）</w:t>
            </w:r>
          </w:p>
        </w:tc>
      </w:tr>
      <w:tr>
        <w:trPr>
          <w:trHeight w:val="567" w:hRule="auto"/>
          <w:jc w:val="left"/>
        </w:trPr>
        <w:tc>
          <w:tcPr>
            <w:tcW w:w="2897" w:type="dxa"/>
            <w:vMerge w:val="restart"/>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商品和服务支出</w:t>
            </w: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办公费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1.09</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水费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0.09</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电费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0.79</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邮电费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0.95</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差旅费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2.91</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维修(护)费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1.18</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培训费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0.05</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公务接待费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0.05</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劳务费</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0.35</w:t>
            </w:r>
          </w:p>
        </w:tc>
      </w:tr>
      <w:tr>
        <w:trPr>
          <w:trHeight w:val="567" w:hRule="auto"/>
          <w:jc w:val="left"/>
        </w:trPr>
        <w:tc>
          <w:tcPr>
            <w:tcW w:w="2897" w:type="dxa"/>
            <w:vMerge/>
            <w:tcBorders>
              <w:top w:val="single" w:color="000000" w:sz="0"/>
              <w:left w:val="single" w:color="000000" w:sz="4"/>
              <w:bottom w:val="single" w:color="000000" w:sz="0"/>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其他交通费用</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0.10</w:t>
            </w:r>
          </w:p>
        </w:tc>
      </w:tr>
      <w:tr>
        <w:trPr>
          <w:trHeight w:val="567" w:hRule="auto"/>
          <w:jc w:val="left"/>
        </w:trPr>
        <w:tc>
          <w:tcPr>
            <w:tcW w:w="2897"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240"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其他商品和服务支出</w:t>
            </w:r>
          </w:p>
        </w:tc>
        <w:tc>
          <w:tcPr>
            <w:tcW w:w="180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0.10</w:t>
            </w:r>
          </w:p>
        </w:tc>
      </w:tr>
      <w:tr>
        <w:trPr>
          <w:trHeight w:val="567" w:hRule="auto"/>
          <w:jc w:val="left"/>
        </w:trPr>
        <w:tc>
          <w:tcPr>
            <w:tcW w:w="613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76"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总计</w:t>
            </w:r>
          </w:p>
        </w:tc>
        <w:tc>
          <w:tcPr>
            <w:tcW w:w="180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right"/>
              <w:rPr>
                <w:rFonts w:ascii="宋体" w:hAnsi="宋体" w:cs="宋体" w:eastAsia="宋体"/>
                <w:spacing w:val="0"/>
                <w:position w:val="0"/>
                <w:shd w:fill="auto" w:val="clear"/>
              </w:rPr>
            </w:pPr>
            <w:r>
              <w:rPr>
                <w:rFonts w:ascii="宋体" w:hAnsi="宋体" w:cs="宋体" w:eastAsia="宋体"/>
                <w:color w:val="000000"/>
                <w:spacing w:val="0"/>
                <w:position w:val="0"/>
                <w:sz w:val="28"/>
                <w:shd w:fill="auto" w:val="clear"/>
              </w:rPr>
              <w:t xml:space="preserve">7.66</w:t>
            </w:r>
          </w:p>
        </w:tc>
      </w:tr>
    </w:tbl>
    <w:p>
      <w:pPr>
        <w:spacing w:before="0" w:after="0" w:line="240"/>
        <w:ind w:right="0" w:left="0" w:firstLine="640"/>
        <w:jc w:val="both"/>
        <w:rPr>
          <w:rFonts w:ascii="仿宋" w:hAnsi="仿宋" w:cs="仿宋" w:eastAsia="仿宋"/>
          <w:color w:val="auto"/>
          <w:spacing w:val="0"/>
          <w:position w:val="0"/>
          <w:sz w:val="32"/>
          <w:shd w:fill="auto" w:val="clear"/>
        </w:rPr>
      </w:pPr>
    </w:p>
    <w:p>
      <w:pPr>
        <w:spacing w:before="0" w:after="0" w:line="240"/>
        <w:ind w:right="0" w:left="0" w:firstLine="640"/>
        <w:jc w:val="both"/>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七、一般公共预算财政拨款“三公”经费及会议费、培训费支出决算情况说明</w:t>
      </w:r>
    </w:p>
    <w:p>
      <w:pPr>
        <w:widowControl w:val="false"/>
        <w:spacing w:before="0" w:after="0" w:line="240"/>
        <w:ind w:right="0" w:left="0" w:firstLine="643"/>
        <w:jc w:val="left"/>
        <w:rPr>
          <w:rFonts w:ascii="Calibri" w:hAnsi="Calibri" w:cs="Calibri" w:eastAsia="Calibri"/>
          <w:color w:val="auto"/>
          <w:spacing w:val="0"/>
          <w:position w:val="0"/>
          <w:sz w:val="32"/>
          <w:shd w:fill="auto" w:val="clear"/>
        </w:rPr>
      </w:pPr>
      <w:r>
        <w:rPr>
          <w:rFonts w:ascii="宋体" w:hAnsi="宋体" w:cs="宋体" w:eastAsia="宋体"/>
          <w:b/>
          <w:color w:val="000000"/>
          <w:spacing w:val="0"/>
          <w:position w:val="0"/>
          <w:sz w:val="32"/>
          <w:shd w:fill="auto" w:val="clear"/>
        </w:rPr>
        <w:t xml:space="preserve">（一）“三公”经费财政拨款支出决算总体情况说明。</w:t>
      </w:r>
      <w:r>
        <w:rPr>
          <w:rFonts w:ascii="楷体_GB2312" w:hAnsi="楷体_GB2312" w:cs="楷体_GB2312" w:eastAsia="楷体_GB2312"/>
          <w:b/>
          <w:color w:val="000000"/>
          <w:spacing w:val="0"/>
          <w:position w:val="0"/>
          <w:sz w:val="32"/>
          <w:shd w:fill="auto" w:val="clear"/>
        </w:rPr>
        <w:t xml:space="preserve"> </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宋体" w:hAnsi="宋体" w:cs="宋体" w:eastAsia="宋体"/>
          <w:color w:val="000000"/>
          <w:spacing w:val="0"/>
          <w:position w:val="0"/>
          <w:sz w:val="32"/>
          <w:shd w:fill="auto" w:val="clear"/>
        </w:rPr>
        <w:t xml:space="preserve">年</w:t>
      </w:r>
      <w:r>
        <w:rPr>
          <w:rFonts w:ascii="宋体" w:hAnsi="宋体" w:cs="宋体" w:eastAsia="宋体"/>
          <w:color w:val="auto"/>
          <w:spacing w:val="0"/>
          <w:position w:val="0"/>
          <w:sz w:val="32"/>
          <w:shd w:fill="auto" w:val="clear"/>
        </w:rPr>
        <w:t xml:space="preserve">度</w:t>
      </w:r>
      <w:r>
        <w:rPr>
          <w:rFonts w:ascii="宋体" w:hAnsi="宋体" w:cs="宋体" w:eastAsia="宋体"/>
          <w:color w:val="000000"/>
          <w:spacing w:val="0"/>
          <w:position w:val="0"/>
          <w:sz w:val="32"/>
          <w:shd w:fill="auto" w:val="clear"/>
        </w:rPr>
        <w:t xml:space="preserve">“三公”经费财政拨款支出预算为</w:t>
      </w:r>
      <w:r>
        <w:rPr>
          <w:rFonts w:ascii="仿宋_GB2312" w:hAnsi="仿宋_GB2312" w:cs="仿宋_GB2312" w:eastAsia="仿宋_GB2312"/>
          <w:color w:val="000000"/>
          <w:spacing w:val="0"/>
          <w:position w:val="0"/>
          <w:sz w:val="32"/>
          <w:shd w:fill="auto" w:val="clear"/>
        </w:rPr>
        <w:t xml:space="preserve">1.7</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0.35</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21%</w:t>
      </w:r>
      <w:r>
        <w:rPr>
          <w:rFonts w:ascii="宋体" w:hAnsi="宋体" w:cs="宋体" w:eastAsia="宋体"/>
          <w:color w:val="000000"/>
          <w:spacing w:val="0"/>
          <w:position w:val="0"/>
          <w:sz w:val="32"/>
          <w:shd w:fill="auto" w:val="clear"/>
        </w:rPr>
        <w:t xml:space="preserve">。决算数较预算数减少</w:t>
      </w:r>
      <w:r>
        <w:rPr>
          <w:rFonts w:ascii="仿宋_GB2312" w:hAnsi="仿宋_GB2312" w:cs="仿宋_GB2312" w:eastAsia="仿宋_GB2312"/>
          <w:color w:val="000000"/>
          <w:spacing w:val="0"/>
          <w:position w:val="0"/>
          <w:sz w:val="32"/>
          <w:shd w:fill="auto" w:val="clear"/>
        </w:rPr>
        <w:t xml:space="preserve">1.35</w:t>
      </w:r>
      <w:r>
        <w:rPr>
          <w:rFonts w:ascii="宋体" w:hAnsi="宋体" w:cs="宋体" w:eastAsia="宋体"/>
          <w:color w:val="000000"/>
          <w:spacing w:val="0"/>
          <w:position w:val="0"/>
          <w:sz w:val="32"/>
          <w:shd w:fill="auto" w:val="clear"/>
        </w:rPr>
        <w:t xml:space="preserve">万元，主要原因是</w:t>
      </w:r>
      <w:r>
        <w:rPr>
          <w:rFonts w:ascii="仿宋" w:hAnsi="仿宋" w:cs="仿宋" w:eastAsia="仿宋"/>
          <w:color w:val="auto"/>
          <w:spacing w:val="0"/>
          <w:position w:val="0"/>
          <w:sz w:val="32"/>
          <w:shd w:fill="auto" w:val="clear"/>
        </w:rPr>
        <w:t xml:space="preserve">厉行节约</w:t>
      </w:r>
      <w:r>
        <w:rPr>
          <w:rFonts w:ascii="仿宋" w:hAnsi="仿宋" w:cs="仿宋" w:eastAsia="仿宋"/>
          <w:color w:val="000000"/>
          <w:spacing w:val="0"/>
          <w:position w:val="0"/>
          <w:sz w:val="32"/>
          <w:shd w:fill="auto" w:val="clear"/>
        </w:rPr>
        <w:t xml:space="preserve">。</w:t>
      </w:r>
    </w:p>
    <w:p>
      <w:pPr>
        <w:spacing w:before="0" w:after="0" w:line="360"/>
        <w:ind w:right="0" w:left="0" w:firstLine="643"/>
        <w:jc w:val="both"/>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（二）“三公”经费财政拨款支出决算具体情况说明。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2"/>
          <w:shd w:fill="auto" w:val="clear"/>
        </w:rPr>
        <w:t xml:space="preserve">2019</w:t>
      </w:r>
      <w:r>
        <w:rPr>
          <w:rFonts w:ascii="宋体" w:hAnsi="宋体" w:cs="宋体" w:eastAsia="宋体"/>
          <w:color w:val="000000"/>
          <w:spacing w:val="0"/>
          <w:position w:val="0"/>
          <w:sz w:val="32"/>
          <w:shd w:fill="auto" w:val="clear"/>
        </w:rPr>
        <w:t xml:space="preserve">年</w:t>
      </w:r>
      <w:r>
        <w:rPr>
          <w:rFonts w:ascii="宋体" w:hAnsi="宋体" w:cs="宋体" w:eastAsia="宋体"/>
          <w:color w:val="auto"/>
          <w:spacing w:val="0"/>
          <w:position w:val="0"/>
          <w:sz w:val="32"/>
          <w:shd w:fill="auto" w:val="clear"/>
        </w:rPr>
        <w:t xml:space="preserve">度</w:t>
      </w:r>
      <w:r>
        <w:rPr>
          <w:rFonts w:ascii="宋体" w:hAnsi="宋体" w:cs="宋体" w:eastAsia="宋体"/>
          <w:color w:val="000000"/>
          <w:spacing w:val="0"/>
          <w:position w:val="0"/>
          <w:sz w:val="32"/>
          <w:shd w:fill="auto" w:val="clear"/>
        </w:rPr>
        <w:t xml:space="preserve">“三公”经费财政拨款支出决算中，因公出国（境）费支出决算</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；公务用车购置费支出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；公务用车运行</w:t>
      </w:r>
      <w:r>
        <w:rPr>
          <w:rFonts w:ascii="宋体" w:hAnsi="宋体" w:cs="宋体" w:eastAsia="宋体"/>
          <w:color w:val="auto"/>
          <w:spacing w:val="0"/>
          <w:position w:val="0"/>
          <w:sz w:val="32"/>
          <w:shd w:fill="auto" w:val="clear"/>
        </w:rPr>
        <w:t xml:space="preserve">维护</w:t>
      </w:r>
      <w:r>
        <w:rPr>
          <w:rFonts w:ascii="宋体" w:hAnsi="宋体" w:cs="宋体" w:eastAsia="宋体"/>
          <w:color w:val="000000"/>
          <w:spacing w:val="0"/>
          <w:position w:val="0"/>
          <w:sz w:val="32"/>
          <w:shd w:fill="auto" w:val="clear"/>
        </w:rPr>
        <w:t xml:space="preserve">费支出决算</w:t>
      </w:r>
      <w:r>
        <w:rPr>
          <w:rFonts w:ascii="仿宋_GB2312" w:hAnsi="仿宋_GB2312" w:cs="仿宋_GB2312" w:eastAsia="仿宋_GB2312"/>
          <w:color w:val="000000"/>
          <w:spacing w:val="0"/>
          <w:position w:val="0"/>
          <w:sz w:val="32"/>
          <w:shd w:fill="auto" w:val="clear"/>
        </w:rPr>
        <w:t xml:space="preserve">0.3</w:t>
      </w:r>
      <w:r>
        <w:rPr>
          <w:rFonts w:ascii="宋体" w:hAnsi="宋体" w:cs="宋体" w:eastAsia="宋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86%</w:t>
      </w:r>
      <w:r>
        <w:rPr>
          <w:rFonts w:ascii="宋体" w:hAnsi="宋体" w:cs="宋体" w:eastAsia="宋体"/>
          <w:color w:val="000000"/>
          <w:spacing w:val="0"/>
          <w:position w:val="0"/>
          <w:sz w:val="32"/>
          <w:shd w:fill="auto" w:val="clear"/>
        </w:rPr>
        <w:t xml:space="preserve">；公务接待费支出决算</w:t>
      </w:r>
      <w:r>
        <w:rPr>
          <w:rFonts w:ascii="仿宋_GB2312" w:hAnsi="仿宋_GB2312" w:cs="仿宋_GB2312" w:eastAsia="仿宋_GB2312"/>
          <w:color w:val="000000"/>
          <w:spacing w:val="0"/>
          <w:position w:val="0"/>
          <w:sz w:val="32"/>
          <w:shd w:fill="auto" w:val="clear"/>
        </w:rPr>
        <w:t xml:space="preserve">0.05</w:t>
      </w:r>
      <w:r>
        <w:rPr>
          <w:rFonts w:ascii="宋体" w:hAnsi="宋体" w:cs="宋体" w:eastAsia="宋体"/>
          <w:color w:val="000000"/>
          <w:spacing w:val="0"/>
          <w:position w:val="0"/>
          <w:sz w:val="32"/>
          <w:shd w:fill="auto" w:val="clear"/>
        </w:rPr>
        <w:t xml:space="preserve">万元，占</w:t>
      </w:r>
      <w:r>
        <w:rPr>
          <w:rFonts w:ascii="仿宋_GB2312" w:hAnsi="仿宋_GB2312" w:cs="仿宋_GB2312" w:eastAsia="仿宋_GB2312"/>
          <w:color w:val="000000"/>
          <w:spacing w:val="0"/>
          <w:position w:val="0"/>
          <w:sz w:val="32"/>
          <w:shd w:fill="auto" w:val="clear"/>
        </w:rPr>
        <w:t xml:space="preserve">14%</w:t>
      </w:r>
      <w:r>
        <w:rPr>
          <w:rFonts w:ascii="宋体" w:hAnsi="宋体" w:cs="宋体" w:eastAsia="宋体"/>
          <w:color w:val="000000"/>
          <w:spacing w:val="0"/>
          <w:position w:val="0"/>
          <w:sz w:val="32"/>
          <w:shd w:fill="auto" w:val="clear"/>
        </w:rPr>
        <w:t xml:space="preserve">。具体情况如下：</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object w:dxaOrig="6782" w:dyaOrig="3441">
          <v:rect xmlns:o="urn:schemas-microsoft-com:office:office" xmlns:v="urn:schemas-microsoft-com:vml" id="rectole0000000006" style="width:339.100000pt;height:172.0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MSGraph.Chart.8" DrawAspect="Content" ObjectID="0000000006" ShapeID="rectole0000000006" r:id="docRId12"/>
        </w:object>
      </w:r>
    </w:p>
    <w:p>
      <w:pPr>
        <w:widowControl w:val="false"/>
        <w:spacing w:before="0" w:after="0" w:line="240"/>
        <w:ind w:right="0" w:left="0" w:firstLine="640"/>
        <w:jc w:val="left"/>
        <w:rPr>
          <w:rFonts w:ascii="仿宋_GB2312" w:hAnsi="仿宋_GB2312" w:cs="仿宋_GB2312" w:eastAsia="仿宋_GB2312"/>
          <w:color w:val="0000FF"/>
          <w:spacing w:val="0"/>
          <w:position w:val="0"/>
          <w:sz w:val="32"/>
          <w:shd w:fill="auto" w:val="clear"/>
        </w:rPr>
      </w:pPr>
    </w:p>
    <w:p>
      <w:pPr>
        <w:spacing w:before="0" w:after="0" w:line="240"/>
        <w:ind w:right="0" w:left="0" w:firstLine="643"/>
        <w:jc w:val="both"/>
        <w:rPr>
          <w:rFonts w:ascii="仿宋_GB2312" w:hAnsi="仿宋_GB2312" w:cs="仿宋_GB2312" w:eastAsia="仿宋_GB2312"/>
          <w:b/>
          <w:color w:val="000000"/>
          <w:spacing w:val="0"/>
          <w:position w:val="0"/>
          <w:sz w:val="32"/>
          <w:shd w:fill="auto" w:val="clear"/>
        </w:rPr>
      </w:pPr>
      <w:r>
        <w:rPr>
          <w:rFonts w:ascii="仿宋_GB2312" w:hAnsi="仿宋_GB2312" w:cs="仿宋_GB2312" w:eastAsia="仿宋_GB2312"/>
          <w:b/>
          <w:color w:val="000000"/>
          <w:spacing w:val="0"/>
          <w:position w:val="0"/>
          <w:sz w:val="32"/>
          <w:shd w:fill="auto" w:val="clear"/>
        </w:rPr>
        <w:t xml:space="preserve">1.</w:t>
      </w:r>
      <w:r>
        <w:rPr>
          <w:rFonts w:ascii="宋体" w:hAnsi="宋体" w:cs="宋体" w:eastAsia="宋体"/>
          <w:b/>
          <w:color w:val="000000"/>
          <w:spacing w:val="0"/>
          <w:position w:val="0"/>
          <w:sz w:val="32"/>
          <w:shd w:fill="auto" w:val="clear"/>
        </w:rPr>
        <w:t xml:space="preserve">因公出国（境）支出情况说明。</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年度因公出国（境）团组</w:t>
      </w:r>
      <w:r>
        <w:rPr>
          <w:rFonts w:ascii="仿宋_GB2312" w:hAnsi="仿宋_GB2312" w:cs="仿宋_GB2312" w:eastAsia="仿宋_GB2312"/>
          <w:color w:val="auto"/>
          <w:spacing w:val="0"/>
          <w:position w:val="0"/>
          <w:sz w:val="32"/>
          <w:shd w:fill="auto" w:val="clear"/>
        </w:rPr>
        <w:t xml:space="preserve">0</w:t>
      </w:r>
      <w:r>
        <w:rPr>
          <w:rFonts w:ascii="宋体" w:hAnsi="宋体" w:cs="宋体" w:eastAsia="宋体"/>
          <w:color w:val="auto"/>
          <w:spacing w:val="0"/>
          <w:position w:val="0"/>
          <w:sz w:val="32"/>
          <w:shd w:fill="auto" w:val="clear"/>
        </w:rPr>
        <w:t xml:space="preserve">个，</w:t>
      </w:r>
      <w:r>
        <w:rPr>
          <w:rFonts w:ascii="仿宋_GB2312" w:hAnsi="仿宋_GB2312" w:cs="仿宋_GB2312" w:eastAsia="仿宋_GB2312"/>
          <w:color w:val="auto"/>
          <w:spacing w:val="0"/>
          <w:position w:val="0"/>
          <w:sz w:val="32"/>
          <w:shd w:fill="auto" w:val="clear"/>
        </w:rPr>
        <w:t xml:space="preserve">0</w:t>
      </w:r>
      <w:r>
        <w:rPr>
          <w:rFonts w:ascii="宋体" w:hAnsi="宋体" w:cs="宋体" w:eastAsia="宋体"/>
          <w:color w:val="auto"/>
          <w:spacing w:val="0"/>
          <w:position w:val="0"/>
          <w:sz w:val="32"/>
          <w:shd w:fill="auto" w:val="clear"/>
        </w:rPr>
        <w:t xml:space="preserve">人次，</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，决算数与预算数比较无变化。</w:t>
      </w:r>
    </w:p>
    <w:p>
      <w:pPr>
        <w:spacing w:before="0" w:after="0" w:line="240"/>
        <w:ind w:right="0" w:left="0" w:firstLine="643"/>
        <w:jc w:val="both"/>
        <w:rPr>
          <w:rFonts w:ascii="仿宋_GB2312" w:hAnsi="仿宋_GB2312" w:cs="仿宋_GB2312" w:eastAsia="仿宋_GB2312"/>
          <w:b/>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2.</w:t>
      </w:r>
      <w:r>
        <w:rPr>
          <w:rFonts w:ascii="宋体" w:hAnsi="宋体" w:cs="宋体" w:eastAsia="宋体"/>
          <w:b/>
          <w:color w:val="auto"/>
          <w:spacing w:val="0"/>
          <w:position w:val="0"/>
          <w:sz w:val="32"/>
          <w:shd w:fill="auto" w:val="clear"/>
        </w:rPr>
        <w:t xml:space="preserve">公务用车购置费用支出情况</w:t>
      </w:r>
      <w:r>
        <w:rPr>
          <w:rFonts w:ascii="宋体" w:hAnsi="宋体" w:cs="宋体" w:eastAsia="宋体"/>
          <w:b/>
          <w:color w:val="000000"/>
          <w:spacing w:val="0"/>
          <w:position w:val="0"/>
          <w:sz w:val="32"/>
          <w:shd w:fill="auto" w:val="clear"/>
        </w:rPr>
        <w:t xml:space="preserve">说明</w:t>
      </w:r>
      <w:r>
        <w:rPr>
          <w:rFonts w:ascii="宋体" w:hAnsi="宋体" w:cs="宋体" w:eastAsia="宋体"/>
          <w:b/>
          <w:color w:val="auto"/>
          <w:spacing w:val="0"/>
          <w:position w:val="0"/>
          <w:sz w:val="32"/>
          <w:shd w:fill="auto" w:val="clear"/>
        </w:rPr>
        <w:t xml:space="preserve">。</w:t>
      </w:r>
    </w:p>
    <w:p>
      <w:pPr>
        <w:widowControl w:val="false"/>
        <w:spacing w:before="0" w:after="0" w:line="240"/>
        <w:ind w:right="0" w:left="0" w:firstLine="640"/>
        <w:jc w:val="left"/>
        <w:rPr>
          <w:rFonts w:ascii="Calibri" w:hAnsi="Calibri" w:cs="Calibri" w:eastAsia="Calibri"/>
          <w:color w:val="auto"/>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年度购置车辆</w:t>
      </w:r>
      <w:r>
        <w:rPr>
          <w:rFonts w:ascii="仿宋_GB2312" w:hAnsi="仿宋_GB2312" w:cs="仿宋_GB2312" w:eastAsia="仿宋_GB2312"/>
          <w:color w:val="auto"/>
          <w:spacing w:val="0"/>
          <w:position w:val="0"/>
          <w:sz w:val="32"/>
          <w:shd w:fill="auto" w:val="clear"/>
        </w:rPr>
        <w:t xml:space="preserve">0</w:t>
      </w:r>
      <w:r>
        <w:rPr>
          <w:rFonts w:ascii="宋体" w:hAnsi="宋体" w:cs="宋体" w:eastAsia="宋体"/>
          <w:color w:val="auto"/>
          <w:spacing w:val="0"/>
          <w:position w:val="0"/>
          <w:sz w:val="32"/>
          <w:shd w:fill="auto" w:val="clear"/>
        </w:rPr>
        <w:t xml:space="preserve">台，</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w:t>
      </w:r>
      <w:r>
        <w:rPr>
          <w:rFonts w:ascii="仿宋_GB2312" w:hAnsi="仿宋_GB2312" w:cs="仿宋_GB2312" w:eastAsia="仿宋_GB2312"/>
          <w:color w:val="auto"/>
          <w:spacing w:val="0"/>
          <w:position w:val="0"/>
          <w:sz w:val="32"/>
          <w:shd w:fill="auto" w:val="clear"/>
        </w:rPr>
        <w:t xml:space="preserve">0</w:t>
      </w:r>
      <w:r>
        <w:rPr>
          <w:rFonts w:ascii="宋体" w:hAnsi="宋体" w:cs="宋体" w:eastAsia="宋体"/>
          <w:color w:val="000000"/>
          <w:spacing w:val="0"/>
          <w:position w:val="0"/>
          <w:sz w:val="32"/>
          <w:shd w:fill="auto" w:val="clear"/>
        </w:rPr>
        <w:t xml:space="preserve">，完成预算的</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，决算数与预算数比较无变化。</w:t>
      </w:r>
    </w:p>
    <w:p>
      <w:pPr>
        <w:spacing w:before="0" w:after="0" w:line="240"/>
        <w:ind w:right="0" w:left="0" w:firstLine="643"/>
        <w:jc w:val="both"/>
        <w:rPr>
          <w:rFonts w:ascii="仿宋_GB2312" w:hAnsi="仿宋_GB2312" w:cs="仿宋_GB2312" w:eastAsia="仿宋_GB2312"/>
          <w:b/>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3.</w:t>
      </w:r>
      <w:r>
        <w:rPr>
          <w:rFonts w:ascii="宋体" w:hAnsi="宋体" w:cs="宋体" w:eastAsia="宋体"/>
          <w:b/>
          <w:color w:val="auto"/>
          <w:spacing w:val="0"/>
          <w:position w:val="0"/>
          <w:sz w:val="32"/>
          <w:shd w:fill="auto" w:val="clear"/>
        </w:rPr>
        <w:t xml:space="preserve">公务用车运行维护费用支出情况</w:t>
      </w:r>
      <w:r>
        <w:rPr>
          <w:rFonts w:ascii="宋体" w:hAnsi="宋体" w:cs="宋体" w:eastAsia="宋体"/>
          <w:b/>
          <w:color w:val="000000"/>
          <w:spacing w:val="0"/>
          <w:position w:val="0"/>
          <w:sz w:val="32"/>
          <w:shd w:fill="auto" w:val="clear"/>
        </w:rPr>
        <w:t xml:space="preserve">说明</w:t>
      </w:r>
      <w:r>
        <w:rPr>
          <w:rFonts w:ascii="宋体" w:hAnsi="宋体" w:cs="宋体" w:eastAsia="宋体"/>
          <w:b/>
          <w:color w:val="auto"/>
          <w:spacing w:val="0"/>
          <w:position w:val="0"/>
          <w:sz w:val="32"/>
          <w:shd w:fill="auto" w:val="clear"/>
        </w:rPr>
        <w:t xml:space="preserve">。</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年度公务用车运行维护费</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1.5</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0.3</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20%</w:t>
      </w:r>
      <w:r>
        <w:rPr>
          <w:rFonts w:ascii="宋体" w:hAnsi="宋体" w:cs="宋体" w:eastAsia="宋体"/>
          <w:color w:val="000000"/>
          <w:spacing w:val="0"/>
          <w:position w:val="0"/>
          <w:sz w:val="32"/>
          <w:shd w:fill="auto" w:val="clear"/>
        </w:rPr>
        <w:t xml:space="preserve">，决算数较预算数减少</w:t>
      </w:r>
      <w:r>
        <w:rPr>
          <w:rFonts w:ascii="仿宋_GB2312" w:hAnsi="仿宋_GB2312" w:cs="仿宋_GB2312" w:eastAsia="仿宋_GB2312"/>
          <w:color w:val="000000"/>
          <w:spacing w:val="0"/>
          <w:position w:val="0"/>
          <w:sz w:val="32"/>
          <w:shd w:fill="auto" w:val="clear"/>
        </w:rPr>
        <w:t xml:space="preserve">1.2</w:t>
      </w:r>
      <w:r>
        <w:rPr>
          <w:rFonts w:ascii="宋体" w:hAnsi="宋体" w:cs="宋体" w:eastAsia="宋体"/>
          <w:color w:val="000000"/>
          <w:spacing w:val="0"/>
          <w:position w:val="0"/>
          <w:sz w:val="32"/>
          <w:shd w:fill="auto" w:val="clear"/>
        </w:rPr>
        <w:t xml:space="preserve">万元，主要原因是</w:t>
      </w:r>
      <w:r>
        <w:rPr>
          <w:rFonts w:ascii="仿宋" w:hAnsi="仿宋" w:cs="仿宋" w:eastAsia="仿宋"/>
          <w:color w:val="auto"/>
          <w:spacing w:val="0"/>
          <w:position w:val="0"/>
          <w:sz w:val="32"/>
          <w:shd w:fill="auto" w:val="clear"/>
        </w:rPr>
        <w:t xml:space="preserve">厉行节约</w:t>
      </w:r>
      <w:r>
        <w:rPr>
          <w:rFonts w:ascii="仿宋" w:hAnsi="仿宋" w:cs="仿宋" w:eastAsia="仿宋"/>
          <w:color w:val="000000"/>
          <w:spacing w:val="0"/>
          <w:position w:val="0"/>
          <w:sz w:val="32"/>
          <w:shd w:fill="auto" w:val="clear"/>
        </w:rPr>
        <w:t xml:space="preserve">。截止</w:t>
      </w:r>
      <w:r>
        <w:rPr>
          <w:rFonts w:ascii="仿宋_GB2312" w:hAnsi="仿宋_GB2312" w:cs="仿宋_GB2312" w:eastAsia="仿宋_GB2312"/>
          <w:color w:val="000000"/>
          <w:spacing w:val="0"/>
          <w:position w:val="0"/>
          <w:sz w:val="32"/>
          <w:shd w:fill="auto" w:val="clear"/>
        </w:rPr>
        <w:t xml:space="preserve">2019</w:t>
      </w:r>
      <w:r>
        <w:rPr>
          <w:rFonts w:ascii="仿宋" w:hAnsi="仿宋" w:cs="仿宋" w:eastAsia="仿宋"/>
          <w:color w:val="000000"/>
          <w:spacing w:val="0"/>
          <w:position w:val="0"/>
          <w:sz w:val="32"/>
          <w:shd w:fill="auto" w:val="clear"/>
        </w:rPr>
        <w:t xml:space="preserve">年底，我单位公务用车保有量为</w:t>
      </w:r>
      <w:r>
        <w:rPr>
          <w:rFonts w:ascii="仿宋_GB2312" w:hAnsi="仿宋_GB2312" w:cs="仿宋_GB2312" w:eastAsia="仿宋_GB2312"/>
          <w:color w:val="000000"/>
          <w:spacing w:val="0"/>
          <w:position w:val="0"/>
          <w:sz w:val="32"/>
          <w:shd w:fill="auto" w:val="clear"/>
        </w:rPr>
        <w:t xml:space="preserve">1</w:t>
      </w:r>
      <w:r>
        <w:rPr>
          <w:rFonts w:ascii="仿宋" w:hAnsi="仿宋" w:cs="仿宋" w:eastAsia="仿宋"/>
          <w:color w:val="000000"/>
          <w:spacing w:val="0"/>
          <w:position w:val="0"/>
          <w:sz w:val="32"/>
          <w:shd w:fill="auto" w:val="clear"/>
        </w:rPr>
        <w:t xml:space="preserve">辆。</w:t>
      </w:r>
    </w:p>
    <w:p>
      <w:pPr>
        <w:spacing w:before="0" w:after="0" w:line="240"/>
        <w:ind w:right="0" w:left="0" w:firstLine="643"/>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4.</w:t>
      </w:r>
      <w:r>
        <w:rPr>
          <w:rFonts w:ascii="宋体" w:hAnsi="宋体" w:cs="宋体" w:eastAsia="宋体"/>
          <w:b/>
          <w:color w:val="auto"/>
          <w:spacing w:val="0"/>
          <w:position w:val="0"/>
          <w:sz w:val="32"/>
          <w:shd w:fill="auto" w:val="clear"/>
        </w:rPr>
        <w:t xml:space="preserve">公务接待费支出情况</w:t>
      </w:r>
      <w:r>
        <w:rPr>
          <w:rFonts w:ascii="宋体" w:hAnsi="宋体" w:cs="宋体" w:eastAsia="宋体"/>
          <w:b/>
          <w:color w:val="000000"/>
          <w:spacing w:val="0"/>
          <w:position w:val="0"/>
          <w:sz w:val="32"/>
          <w:shd w:fill="auto" w:val="clear"/>
        </w:rPr>
        <w:t xml:space="preserve">说明</w:t>
      </w:r>
      <w:r>
        <w:rPr>
          <w:rFonts w:ascii="宋体" w:hAnsi="宋体" w:cs="宋体" w:eastAsia="宋体"/>
          <w:b/>
          <w:color w:val="auto"/>
          <w:spacing w:val="0"/>
          <w:position w:val="0"/>
          <w:sz w:val="32"/>
          <w:shd w:fill="auto" w:val="clear"/>
        </w:rPr>
        <w:t xml:space="preserve">。</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年度公务接待</w:t>
      </w:r>
      <w:r>
        <w:rPr>
          <w:rFonts w:ascii="仿宋_GB2312" w:hAnsi="仿宋_GB2312" w:cs="仿宋_GB2312" w:eastAsia="仿宋_GB2312"/>
          <w:color w:val="auto"/>
          <w:spacing w:val="0"/>
          <w:position w:val="0"/>
          <w:sz w:val="32"/>
          <w:shd w:fill="auto" w:val="clear"/>
        </w:rPr>
        <w:t xml:space="preserve">1</w:t>
      </w:r>
      <w:r>
        <w:rPr>
          <w:rFonts w:ascii="宋体" w:hAnsi="宋体" w:cs="宋体" w:eastAsia="宋体"/>
          <w:color w:val="auto"/>
          <w:spacing w:val="0"/>
          <w:position w:val="0"/>
          <w:sz w:val="32"/>
          <w:shd w:fill="auto" w:val="clear"/>
        </w:rPr>
        <w:t xml:space="preserve">批次，</w:t>
      </w:r>
      <w:r>
        <w:rPr>
          <w:rFonts w:ascii="仿宋_GB2312" w:hAnsi="仿宋_GB2312" w:cs="仿宋_GB2312" w:eastAsia="仿宋_GB2312"/>
          <w:color w:val="auto"/>
          <w:spacing w:val="0"/>
          <w:position w:val="0"/>
          <w:sz w:val="32"/>
          <w:shd w:fill="auto" w:val="clear"/>
        </w:rPr>
        <w:t xml:space="preserve">20</w:t>
      </w:r>
      <w:r>
        <w:rPr>
          <w:rFonts w:ascii="宋体" w:hAnsi="宋体" w:cs="宋体" w:eastAsia="宋体"/>
          <w:color w:val="auto"/>
          <w:spacing w:val="0"/>
          <w:position w:val="0"/>
          <w:sz w:val="32"/>
          <w:shd w:fill="auto" w:val="clear"/>
        </w:rPr>
        <w:t xml:space="preserve">人次，</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0.2</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0.05</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25%</w:t>
      </w:r>
      <w:r>
        <w:rPr>
          <w:rFonts w:ascii="宋体" w:hAnsi="宋体" w:cs="宋体" w:eastAsia="宋体"/>
          <w:color w:val="000000"/>
          <w:spacing w:val="0"/>
          <w:position w:val="0"/>
          <w:sz w:val="32"/>
          <w:shd w:fill="auto" w:val="clear"/>
        </w:rPr>
        <w:t xml:space="preserve">，决算数较预算数减少</w:t>
      </w:r>
      <w:r>
        <w:rPr>
          <w:rFonts w:ascii="仿宋_GB2312" w:hAnsi="仿宋_GB2312" w:cs="仿宋_GB2312" w:eastAsia="仿宋_GB2312"/>
          <w:color w:val="000000"/>
          <w:spacing w:val="0"/>
          <w:position w:val="0"/>
          <w:sz w:val="32"/>
          <w:shd w:fill="auto" w:val="clear"/>
        </w:rPr>
        <w:t xml:space="preserve">0.15</w:t>
      </w:r>
      <w:r>
        <w:rPr>
          <w:rFonts w:ascii="宋体" w:hAnsi="宋体" w:cs="宋体" w:eastAsia="宋体"/>
          <w:color w:val="000000"/>
          <w:spacing w:val="0"/>
          <w:position w:val="0"/>
          <w:sz w:val="32"/>
          <w:shd w:fill="auto" w:val="clear"/>
        </w:rPr>
        <w:t xml:space="preserve">万元，主要原因是严格控制无公函公务接待费支出。</w:t>
      </w:r>
    </w:p>
    <w:p>
      <w:pPr>
        <w:widowControl w:val="false"/>
        <w:spacing w:before="0" w:after="0" w:line="240"/>
        <w:ind w:right="0" w:left="0" w:firstLine="640"/>
        <w:jc w:val="left"/>
        <w:rPr>
          <w:rFonts w:ascii="仿宋" w:hAnsi="仿宋" w:cs="仿宋" w:eastAsia="仿宋"/>
          <w:color w:val="FF0000"/>
          <w:spacing w:val="0"/>
          <w:position w:val="0"/>
          <w:sz w:val="32"/>
          <w:shd w:fill="auto" w:val="clear"/>
        </w:rPr>
      </w:pPr>
      <w:r>
        <w:object w:dxaOrig="7511" w:dyaOrig="5790">
          <v:rect xmlns:o="urn:schemas-microsoft-com:office:office" xmlns:v="urn:schemas-microsoft-com:vml" id="rectole0000000007" style="width:375.550000pt;height:289.5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MSGraph.Chart.8" DrawAspect="Content" ObjectID="0000000007" ShapeID="rectole0000000007" r:id="docRId14"/>
        </w:object>
      </w:r>
    </w:p>
    <w:p>
      <w:pPr>
        <w:spacing w:before="0" w:after="0" w:line="240"/>
        <w:ind w:right="0" w:left="0" w:firstLine="643"/>
        <w:jc w:val="both"/>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（三）培训费支出情况说明。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年度培训费</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0.2</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23.85</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11925%</w:t>
      </w:r>
      <w:r>
        <w:rPr>
          <w:rFonts w:ascii="宋体" w:hAnsi="宋体" w:cs="宋体" w:eastAsia="宋体"/>
          <w:color w:val="000000"/>
          <w:spacing w:val="0"/>
          <w:position w:val="0"/>
          <w:sz w:val="32"/>
          <w:shd w:fill="auto" w:val="clear"/>
        </w:rPr>
        <w:t xml:space="preserve">，决算数较预算数增加</w:t>
      </w:r>
      <w:r>
        <w:rPr>
          <w:rFonts w:ascii="仿宋_GB2312" w:hAnsi="仿宋_GB2312" w:cs="仿宋_GB2312" w:eastAsia="仿宋_GB2312"/>
          <w:color w:val="000000"/>
          <w:spacing w:val="0"/>
          <w:position w:val="0"/>
          <w:sz w:val="32"/>
          <w:shd w:fill="auto" w:val="clear"/>
        </w:rPr>
        <w:t xml:space="preserve">23.65</w:t>
      </w:r>
      <w:r>
        <w:rPr>
          <w:rFonts w:ascii="宋体" w:hAnsi="宋体" w:cs="宋体" w:eastAsia="宋体"/>
          <w:color w:val="000000"/>
          <w:spacing w:val="0"/>
          <w:position w:val="0"/>
          <w:sz w:val="32"/>
          <w:shd w:fill="auto" w:val="clear"/>
        </w:rPr>
        <w:t xml:space="preserve">万元，主要原因是年中追加项目支出预算并安排培训费支出。</w:t>
      </w:r>
    </w:p>
    <w:p>
      <w:pPr>
        <w:spacing w:before="0" w:after="0" w:line="360"/>
        <w:ind w:right="0" w:left="0" w:firstLine="643"/>
        <w:jc w:val="both"/>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（四）会议费支出情况说明。</w:t>
      </w:r>
    </w:p>
    <w:p>
      <w:pPr>
        <w:widowControl w:val="false"/>
        <w:spacing w:before="0" w:after="0" w:line="240"/>
        <w:ind w:right="0" w:left="0" w:firstLine="64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年度会议费</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0.2</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0%</w:t>
      </w:r>
      <w:r>
        <w:rPr>
          <w:rFonts w:ascii="宋体" w:hAnsi="宋体" w:cs="宋体" w:eastAsia="宋体"/>
          <w:color w:val="000000"/>
          <w:spacing w:val="0"/>
          <w:position w:val="0"/>
          <w:sz w:val="32"/>
          <w:shd w:fill="auto" w:val="clear"/>
        </w:rPr>
        <w:t xml:space="preserve">，主要原因是无会议费支出。</w:t>
      </w: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九、国有资本经营财政拨款收入支出情况说明</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本部门无国有资本经营决算拨款收支</w:t>
      </w:r>
    </w:p>
    <w:p>
      <w:pPr>
        <w:widowControl w:val="false"/>
        <w:spacing w:before="0" w:after="0" w:line="240"/>
        <w:ind w:right="0" w:left="0" w:firstLine="640"/>
        <w:jc w:val="left"/>
        <w:rPr>
          <w:rFonts w:ascii="黑体" w:hAnsi="黑体" w:cs="黑体" w:eastAsia="黑体"/>
          <w:color w:val="000000"/>
          <w:spacing w:val="0"/>
          <w:position w:val="0"/>
          <w:sz w:val="32"/>
          <w:shd w:fill="auto" w:val="clear"/>
        </w:rPr>
      </w:pPr>
      <w:r>
        <w:rPr>
          <w:rFonts w:ascii="黑体" w:hAnsi="黑体" w:cs="黑体" w:eastAsia="黑体"/>
          <w:color w:val="000000"/>
          <w:spacing w:val="0"/>
          <w:position w:val="0"/>
          <w:sz w:val="32"/>
          <w:shd w:fill="auto" w:val="clear"/>
        </w:rPr>
        <w:t xml:space="preserve">十、预算绩效情况说明</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（一）预算绩效管理工作开展情况说明。</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根据预算绩效管理要求，我单位对2019年度残疾人精神病服药、住院项目开展了绩效自评，一级项目1个，涉及资金163.934万元。对残疾人精神病服药、住院项目开展了重点绩效评价，涉及资金163.934万元。占一般公共预算项目支出总额的17.58%。从评价情况来看，属于市级安排项目资金，绩效目标完整，资金使用符合规定。</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（二）部门决算中项目绩效自评结果。</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绩效目标自评结果。根据年初设定的绩效目标，项目自评得分95分，市级拨付项目资金163.934万元，执行项目数为163.934万元，完成项目数163.934万元，完成数为100%。主要用于残疾人服药、住院，通过精神病服药、住院救助帮助精神病人改善生活认识、自理能力，减少肇事、肇祸发生，积极促进社会和谐与稳定。</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（三）部门决算中整体支出绩效自评结果。</w:t>
      </w: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r>
        <w:rPr>
          <w:rFonts w:ascii="宋体" w:hAnsi="宋体" w:cs="宋体" w:eastAsia="宋体"/>
          <w:color w:val="000000"/>
          <w:spacing w:val="0"/>
          <w:position w:val="0"/>
          <w:sz w:val="31"/>
          <w:shd w:fill="auto" w:val="clear"/>
        </w:rPr>
        <w:t xml:space="preserve">根据年初设定的绩效目标，本部门</w:t>
      </w:r>
      <w:r>
        <w:rPr>
          <w:rFonts w:ascii="仿宋_GB2312" w:hAnsi="仿宋_GB2312" w:cs="仿宋_GB2312" w:eastAsia="仿宋_GB2312"/>
          <w:color w:val="000000"/>
          <w:spacing w:val="0"/>
          <w:position w:val="0"/>
          <w:sz w:val="31"/>
          <w:shd w:fill="auto" w:val="clear"/>
        </w:rPr>
        <w:t xml:space="preserve">2019</w:t>
      </w:r>
      <w:r>
        <w:rPr>
          <w:rFonts w:ascii="宋体" w:hAnsi="宋体" w:cs="宋体" w:eastAsia="宋体"/>
          <w:color w:val="000000"/>
          <w:spacing w:val="0"/>
          <w:position w:val="0"/>
          <w:sz w:val="31"/>
          <w:shd w:fill="auto" w:val="clear"/>
        </w:rPr>
        <w:t xml:space="preserve">年度整体自评得分</w:t>
      </w:r>
      <w:r>
        <w:rPr>
          <w:rFonts w:ascii="仿宋_GB2312" w:hAnsi="仿宋_GB2312" w:cs="仿宋_GB2312" w:eastAsia="仿宋_GB2312"/>
          <w:color w:val="000000"/>
          <w:spacing w:val="0"/>
          <w:position w:val="0"/>
          <w:sz w:val="31"/>
          <w:shd w:fill="auto" w:val="clear"/>
        </w:rPr>
        <w:t xml:space="preserve">95</w:t>
      </w:r>
      <w:r>
        <w:rPr>
          <w:rFonts w:ascii="宋体" w:hAnsi="宋体" w:cs="宋体" w:eastAsia="宋体"/>
          <w:color w:val="000000"/>
          <w:spacing w:val="0"/>
          <w:position w:val="0"/>
          <w:sz w:val="31"/>
          <w:shd w:fill="auto" w:val="clear"/>
        </w:rPr>
        <w:t xml:space="preserve">分。全年预算数</w:t>
      </w:r>
      <w:r>
        <w:rPr>
          <w:rFonts w:ascii="仿宋" w:hAnsi="仿宋" w:cs="仿宋" w:eastAsia="仿宋"/>
          <w:color w:val="auto"/>
          <w:spacing w:val="0"/>
          <w:position w:val="0"/>
          <w:sz w:val="32"/>
          <w:shd w:fill="auto" w:val="clear"/>
        </w:rPr>
        <w:t xml:space="preserve">159.1862</w:t>
      </w:r>
      <w:r>
        <w:rPr>
          <w:rFonts w:ascii="仿宋" w:hAnsi="仿宋" w:cs="仿宋" w:eastAsia="仿宋"/>
          <w:color w:val="000000"/>
          <w:spacing w:val="0"/>
          <w:position w:val="0"/>
          <w:sz w:val="31"/>
          <w:shd w:fill="auto" w:val="clear"/>
        </w:rPr>
        <w:t xml:space="preserve">万元，执行数</w:t>
      </w:r>
      <w:r>
        <w:rPr>
          <w:rFonts w:ascii="仿宋" w:hAnsi="仿宋" w:cs="仿宋" w:eastAsia="仿宋"/>
          <w:color w:val="auto"/>
          <w:spacing w:val="0"/>
          <w:position w:val="0"/>
          <w:sz w:val="32"/>
          <w:shd w:fill="auto" w:val="clear"/>
        </w:rPr>
        <w:t xml:space="preserve">1140.81</w:t>
      </w:r>
      <w:r>
        <w:rPr>
          <w:rFonts w:ascii="仿宋" w:hAnsi="仿宋" w:cs="仿宋" w:eastAsia="仿宋"/>
          <w:color w:val="000000"/>
          <w:spacing w:val="0"/>
          <w:position w:val="0"/>
          <w:sz w:val="31"/>
          <w:shd w:fill="auto" w:val="clear"/>
        </w:rPr>
        <w:t xml:space="preserve">万元，完成预算的</w:t>
      </w:r>
      <w:r>
        <w:rPr>
          <w:rFonts w:ascii="仿宋_GB2312" w:hAnsi="仿宋_GB2312" w:cs="仿宋_GB2312" w:eastAsia="仿宋_GB2312"/>
          <w:color w:val="000000"/>
          <w:spacing w:val="0"/>
          <w:position w:val="0"/>
          <w:sz w:val="31"/>
          <w:shd w:fill="auto" w:val="clear"/>
        </w:rPr>
        <w:t xml:space="preserve">716.65%</w:t>
      </w:r>
      <w:r>
        <w:rPr>
          <w:rFonts w:ascii="仿宋" w:hAnsi="仿宋" w:cs="仿宋" w:eastAsia="仿宋"/>
          <w:color w:val="000000"/>
          <w:spacing w:val="0"/>
          <w:position w:val="0"/>
          <w:sz w:val="31"/>
          <w:shd w:fill="auto" w:val="clear"/>
        </w:rPr>
        <w:t xml:space="preserve">。</w:t>
      </w:r>
    </w:p>
    <w:p>
      <w:pPr>
        <w:widowControl w:val="false"/>
        <w:spacing w:before="0" w:after="0" w:line="660"/>
        <w:ind w:right="0" w:left="0" w:firstLine="640"/>
        <w:jc w:val="left"/>
        <w:rPr>
          <w:rFonts w:ascii="仿宋" w:hAnsi="仿宋" w:cs="仿宋" w:eastAsia="仿宋"/>
          <w:color w:val="auto"/>
          <w:spacing w:val="0"/>
          <w:position w:val="0"/>
          <w:sz w:val="32"/>
          <w:shd w:fill="FFFFFF" w:val="clear"/>
        </w:rPr>
      </w:pPr>
      <w:r>
        <w:rPr>
          <w:rFonts w:ascii="仿宋" w:hAnsi="仿宋" w:cs="仿宋" w:eastAsia="仿宋"/>
          <w:color w:val="auto"/>
          <w:spacing w:val="0"/>
          <w:position w:val="0"/>
          <w:sz w:val="32"/>
          <w:shd w:fill="auto" w:val="clear"/>
        </w:rPr>
        <w:t xml:space="preserve">存在的问题：因</w:t>
      </w:r>
      <w:r>
        <w:rPr>
          <w:rFonts w:ascii="仿宋" w:hAnsi="仿宋" w:cs="仿宋" w:eastAsia="仿宋"/>
          <w:color w:val="auto"/>
          <w:spacing w:val="0"/>
          <w:position w:val="0"/>
          <w:sz w:val="32"/>
          <w:shd w:fill="FFFFFF" w:val="clear"/>
        </w:rPr>
        <w:t xml:space="preserve">2019年初预算没有安排项目支出，项目支出主要为年中追加，造成预算控制率过大。</w:t>
      </w:r>
    </w:p>
    <w:p>
      <w:pPr>
        <w:widowControl w:val="false"/>
        <w:spacing w:before="0" w:after="0" w:line="660"/>
        <w:ind w:right="0" w:left="0" w:firstLine="640"/>
        <w:jc w:val="left"/>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建议：1、加强预算管理、严格预算执行，科学编制预算。</w:t>
      </w:r>
    </w:p>
    <w:p>
      <w:pPr>
        <w:widowControl w:val="false"/>
        <w:spacing w:before="0" w:after="0" w:line="660"/>
        <w:ind w:right="0" w:left="0" w:firstLine="640"/>
        <w:jc w:val="left"/>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2、加强队伍建设，抓好绩效评价管理部门的队伍建设和业务指导，培养项目和部门的绩效管理队伍，建立绩效评价的长期机制。</w:t>
      </w:r>
    </w:p>
    <w:tbl>
      <w:tblPr/>
      <w:tblGrid>
        <w:gridCol w:w="556"/>
        <w:gridCol w:w="555"/>
        <w:gridCol w:w="1035"/>
        <w:gridCol w:w="2135"/>
        <w:gridCol w:w="1188"/>
        <w:gridCol w:w="1319"/>
        <w:gridCol w:w="1132"/>
        <w:gridCol w:w="1515"/>
      </w:tblGrid>
      <w:tr>
        <w:trPr>
          <w:trHeight w:val="330" w:hRule="auto"/>
          <w:jc w:val="left"/>
        </w:trPr>
        <w:tc>
          <w:tcPr>
            <w:tcW w:w="556"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135"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88"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19"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r>
      <w:tr>
        <w:trPr>
          <w:trHeight w:val="600" w:hRule="auto"/>
          <w:jc w:val="left"/>
        </w:trPr>
        <w:tc>
          <w:tcPr>
            <w:tcW w:w="9435" w:type="dxa"/>
            <w:gridSpan w:val="8"/>
            <w:tcBorders>
              <w:top w:val="single" w:color="000000" w:sz="0"/>
              <w:left w:val="single" w:color="000000" w:sz="0"/>
              <w:bottom w:val="single" w:color="000000" w:sz="0"/>
              <w:right w:val="single" w:color="000000" w:sz="0"/>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32"/>
                <w:u w:val="single"/>
                <w:shd w:fill="auto" w:val="clear"/>
              </w:rPr>
              <w:t xml:space="preserve">县级预算（项目）绩效目标自评表</w:t>
            </w:r>
            <w:r>
              <w:rPr>
                <w:rFonts w:ascii="宋体" w:hAnsi="宋体" w:cs="宋体" w:eastAsia="宋体"/>
                <w:color w:val="000000"/>
                <w:spacing w:val="0"/>
                <w:position w:val="0"/>
                <w:sz w:val="32"/>
                <w:u w:val="single"/>
                <w:shd w:fill="auto" w:val="clear"/>
              </w:rPr>
              <w:t xml:space="preserve"> </w:t>
            </w:r>
          </w:p>
        </w:tc>
      </w:tr>
      <w:tr>
        <w:trPr>
          <w:trHeight w:val="433" w:hRule="auto"/>
          <w:jc w:val="left"/>
        </w:trPr>
        <w:tc>
          <w:tcPr>
            <w:tcW w:w="9435" w:type="dxa"/>
            <w:gridSpan w:val="8"/>
            <w:tcBorders>
              <w:top w:val="single" w:color="000000" w:sz="0"/>
              <w:left w:val="single" w:color="000000" w:sz="0"/>
              <w:bottom w:val="single" w:color="000000" w:sz="4"/>
              <w:right w:val="single" w:color="000000" w:sz="0"/>
            </w:tcBorders>
            <w:shd w:color="auto" w:fill="auto" w:val="clear"/>
            <w:tcMar>
              <w:left w:w="14" w:type="dxa"/>
              <w:right w:w="14" w:type="dxa"/>
            </w:tcMar>
            <w:vAlign w:val="top"/>
          </w:tcPr>
          <w:p>
            <w:pPr>
              <w:widowControl w:val="false"/>
              <w:spacing w:before="0" w:after="0" w:line="240"/>
              <w:ind w:right="0" w:left="0" w:firstLine="0"/>
              <w:jc w:val="center"/>
              <w:rPr>
                <w:rFonts w:ascii="宋体" w:hAnsi="宋体" w:cs="宋体" w:eastAsia="宋体"/>
                <w:spacing w:val="0"/>
                <w:position w:val="0"/>
                <w:sz w:val="22"/>
                <w:shd w:fill="auto" w:val="clear"/>
              </w:rPr>
            </w:pPr>
            <w:r>
              <w:rPr>
                <w:rFonts w:ascii="宋体" w:hAnsi="宋体" w:cs="宋体" w:eastAsia="宋体"/>
                <w:color w:val="000000"/>
                <w:spacing w:val="0"/>
                <w:position w:val="0"/>
                <w:sz w:val="22"/>
                <w:u w:val="single"/>
                <w:shd w:fill="auto" w:val="clear"/>
              </w:rPr>
              <w:t xml:space="preserve">（2019年度）</w:t>
            </w:r>
          </w:p>
        </w:tc>
      </w:tr>
      <w:tr>
        <w:trPr>
          <w:trHeight w:val="320" w:hRule="auto"/>
          <w:jc w:val="left"/>
        </w:trPr>
        <w:tc>
          <w:tcPr>
            <w:tcW w:w="2146" w:type="dxa"/>
            <w:gridSpan w:val="3"/>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专项（项目）名称</w:t>
            </w:r>
          </w:p>
        </w:tc>
        <w:tc>
          <w:tcPr>
            <w:tcW w:w="7289" w:type="dxa"/>
            <w:gridSpan w:val="5"/>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2017年残疾人重点康复项目</w:t>
            </w:r>
          </w:p>
        </w:tc>
      </w:tr>
      <w:tr>
        <w:trPr>
          <w:trHeight w:val="320" w:hRule="auto"/>
          <w:jc w:val="left"/>
        </w:trPr>
        <w:tc>
          <w:tcPr>
            <w:tcW w:w="2146" w:type="dxa"/>
            <w:gridSpan w:val="3"/>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县级主管部门</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实施单位</w:t>
            </w:r>
          </w:p>
        </w:tc>
        <w:tc>
          <w:tcPr>
            <w:tcW w:w="2647"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660" w:hRule="auto"/>
          <w:jc w:val="left"/>
        </w:trPr>
        <w:tc>
          <w:tcPr>
            <w:tcW w:w="2146" w:type="dxa"/>
            <w:gridSpan w:val="3"/>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项目资金（万元）</w:t>
            </w:r>
          </w:p>
        </w:tc>
        <w:tc>
          <w:tcPr>
            <w:tcW w:w="21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88"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全年预算数（A）</w:t>
            </w:r>
          </w:p>
        </w:tc>
        <w:tc>
          <w:tcPr>
            <w:tcW w:w="2451"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全年执行数（B）</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执行率（B/A)</w:t>
            </w:r>
          </w:p>
        </w:tc>
      </w:tr>
      <w:tr>
        <w:trPr>
          <w:trHeight w:val="320" w:hRule="auto"/>
          <w:jc w:val="left"/>
        </w:trPr>
        <w:tc>
          <w:tcPr>
            <w:tcW w:w="2146" w:type="dxa"/>
            <w:gridSpan w:val="3"/>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1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年度资金总额：</w:t>
            </w:r>
          </w:p>
        </w:tc>
        <w:tc>
          <w:tcPr>
            <w:tcW w:w="1188"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163.934</w:t>
            </w:r>
          </w:p>
        </w:tc>
        <w:tc>
          <w:tcPr>
            <w:tcW w:w="2451"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163.934</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r>
      <w:tr>
        <w:trPr>
          <w:trHeight w:val="320" w:hRule="auto"/>
          <w:jc w:val="left"/>
        </w:trPr>
        <w:tc>
          <w:tcPr>
            <w:tcW w:w="2146" w:type="dxa"/>
            <w:gridSpan w:val="3"/>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1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其中：市级财政资金</w:t>
            </w:r>
          </w:p>
        </w:tc>
        <w:tc>
          <w:tcPr>
            <w:tcW w:w="1188"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2451"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r>
      <w:tr>
        <w:trPr>
          <w:trHeight w:val="320" w:hRule="auto"/>
          <w:jc w:val="left"/>
        </w:trPr>
        <w:tc>
          <w:tcPr>
            <w:tcW w:w="2146" w:type="dxa"/>
            <w:gridSpan w:val="3"/>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1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      区县财政资金</w:t>
            </w:r>
          </w:p>
        </w:tc>
        <w:tc>
          <w:tcPr>
            <w:tcW w:w="1188"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163.934</w:t>
            </w:r>
          </w:p>
        </w:tc>
        <w:tc>
          <w:tcPr>
            <w:tcW w:w="2451"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163.934</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r>
      <w:tr>
        <w:trPr>
          <w:trHeight w:val="320" w:hRule="auto"/>
          <w:jc w:val="left"/>
        </w:trPr>
        <w:tc>
          <w:tcPr>
            <w:tcW w:w="2146" w:type="dxa"/>
            <w:gridSpan w:val="3"/>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1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      其他资金</w:t>
            </w:r>
          </w:p>
        </w:tc>
        <w:tc>
          <w:tcPr>
            <w:tcW w:w="1188"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2451"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left"/>
              <w:rPr>
                <w:rFonts w:ascii="宋体" w:hAnsi="宋体" w:cs="宋体" w:eastAsia="宋体"/>
                <w:color w:val="auto"/>
                <w:spacing w:val="0"/>
                <w:position w:val="0"/>
                <w:sz w:val="22"/>
                <w:shd w:fill="auto" w:val="clear"/>
              </w:rPr>
            </w:pPr>
          </w:p>
        </w:tc>
      </w:tr>
      <w:tr>
        <w:trPr>
          <w:trHeight w:val="320" w:hRule="auto"/>
          <w:jc w:val="left"/>
        </w:trPr>
        <w:tc>
          <w:tcPr>
            <w:tcW w:w="556"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年度总体目标</w:t>
            </w:r>
          </w:p>
        </w:tc>
        <w:tc>
          <w:tcPr>
            <w:tcW w:w="4913" w:type="dxa"/>
            <w:gridSpan w:val="4"/>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年初设定目标</w:t>
            </w:r>
          </w:p>
        </w:tc>
        <w:tc>
          <w:tcPr>
            <w:tcW w:w="3966" w:type="dxa"/>
            <w:gridSpan w:val="3"/>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全年实际完成情况</w:t>
            </w:r>
          </w:p>
        </w:tc>
      </w:tr>
      <w:tr>
        <w:trPr>
          <w:trHeight w:val="54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4913" w:type="dxa"/>
            <w:gridSpan w:val="4"/>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2017年通过加大对精神病患者的救助力度，减少了重性精神病患者肇事肇祸案件发生，积极促进社会和谐与稳定。</w:t>
            </w:r>
          </w:p>
        </w:tc>
        <w:tc>
          <w:tcPr>
            <w:tcW w:w="3966" w:type="dxa"/>
            <w:gridSpan w:val="3"/>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2017年通过加大对精神病患者的救助力度，减少了重性精神病患者肇事肇祸案件发生，积极促进社会和谐与稳定。</w:t>
            </w:r>
          </w:p>
        </w:tc>
      </w:tr>
      <w:tr>
        <w:trPr>
          <w:trHeight w:val="523" w:hRule="auto"/>
          <w:jc w:val="left"/>
        </w:trPr>
        <w:tc>
          <w:tcPr>
            <w:tcW w:w="556"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绩效指标</w:t>
            </w:r>
          </w:p>
        </w:tc>
        <w:tc>
          <w:tcPr>
            <w:tcW w:w="55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一级</w:t>
              <w:br/>
              <w:t xml:space="preserve">指标</w:t>
            </w:r>
          </w:p>
        </w:tc>
        <w:tc>
          <w:tcPr>
            <w:tcW w:w="10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二级指标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三级指标</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年度指标值</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全年完成值</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未完成原因和改进措施</w:t>
            </w: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产</w:t>
              <w:br/>
              <w:t xml:space="preserve">出</w:t>
              <w:br/>
              <w:t xml:space="preserve">指</w:t>
              <w:br/>
              <w:t xml:space="preserve">标</w:t>
            </w: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数量指标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指标1：精神病住院（45分）</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270人</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指标2：精神病服药</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910人</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质量指标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指标1：通过住院（20分）</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生活可以自理</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保质保量完成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指标2：精神病服药</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可以回归社会</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时效指标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指标1：住院不超（6分）</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3个月</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指标2：精神病服药</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1年</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完成</w:t>
            </w: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成本指标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指标1：精神病住院</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75.6579</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指标2：精神病服药</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88.276</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效</w:t>
              <w:br/>
              <w:t xml:space="preserve">益</w:t>
              <w:br/>
              <w:t xml:space="preserve">指</w:t>
              <w:br/>
              <w:t xml:space="preserve">标</w:t>
            </w: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经济效益</w:t>
              <w:br/>
              <w:t xml:space="preserve">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社会效益</w:t>
              <w:br/>
              <w:t xml:space="preserve">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指标1：精神病住院</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促进社会和谐稳定</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指标2：精神病服药</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促进社会和谐稳定</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生态效益</w:t>
              <w:br/>
              <w:t xml:space="preserve">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可持续影响指标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指标1：残疾人融入社会生活能力（5）</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持续提高</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满意度指标</w:t>
            </w:r>
          </w:p>
        </w:tc>
        <w:tc>
          <w:tcPr>
            <w:tcW w:w="1035" w:type="dxa"/>
            <w:vMerge w:val="restart"/>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服务对象</w:t>
              <w:br/>
              <w:t xml:space="preserve">满意度指标</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受托残疾人及其亲属满意度（14）</w:t>
            </w: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≧90%</w:t>
            </w: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260" w:hRule="auto"/>
          <w:jc w:val="left"/>
        </w:trPr>
        <w:tc>
          <w:tcPr>
            <w:tcW w:w="556"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555" w:type="dxa"/>
            <w:vMerge/>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03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w:t>
            </w:r>
          </w:p>
        </w:tc>
        <w:tc>
          <w:tcPr>
            <w:tcW w:w="3323" w:type="dxa"/>
            <w:gridSpan w:val="2"/>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c>
          <w:tcPr>
            <w:tcW w:w="1319"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132"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1515"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spacing w:before="0" w:after="0" w:line="240"/>
              <w:ind w:right="0" w:left="0" w:firstLine="0"/>
              <w:jc w:val="center"/>
              <w:rPr>
                <w:rFonts w:ascii="宋体" w:hAnsi="宋体" w:cs="宋体" w:eastAsia="宋体"/>
                <w:color w:val="auto"/>
                <w:spacing w:val="0"/>
                <w:position w:val="0"/>
                <w:sz w:val="22"/>
                <w:shd w:fill="auto" w:val="clear"/>
              </w:rPr>
            </w:pPr>
          </w:p>
        </w:tc>
      </w:tr>
      <w:tr>
        <w:trPr>
          <w:trHeight w:val="320" w:hRule="auto"/>
          <w:jc w:val="left"/>
        </w:trPr>
        <w:tc>
          <w:tcPr>
            <w:tcW w:w="556" w:type="dxa"/>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说明</w:t>
            </w:r>
          </w:p>
        </w:tc>
        <w:tc>
          <w:tcPr>
            <w:tcW w:w="8879" w:type="dxa"/>
            <w:gridSpan w:val="7"/>
            <w:tcBorders>
              <w:top w:val="single" w:color="000000" w:sz="4"/>
              <w:left w:val="single" w:color="000000" w:sz="4"/>
              <w:bottom w:val="single" w:color="000000" w:sz="4"/>
              <w:right w:val="single" w:color="000000" w:sz="4"/>
            </w:tcBorders>
            <w:shd w:color="auto" w:fill="auto" w:val="clear"/>
            <w:tcMar>
              <w:left w:w="14" w:type="dxa"/>
              <w:right w:w="14" w:type="dxa"/>
            </w:tcMar>
            <w:vAlign w:val="center"/>
          </w:tcPr>
          <w:p>
            <w:pPr>
              <w:widowControl w:val="false"/>
              <w:spacing w:before="0" w:after="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0"/>
                <w:u w:val="single"/>
                <w:shd w:fill="auto" w:val="clear"/>
              </w:rPr>
              <w:t xml:space="preserve">请在此处简要说明各级审计和财政监督检查中发现的问题及其所涉及的金额，如没有请填无。</w:t>
            </w:r>
          </w:p>
        </w:tc>
      </w:tr>
      <w:tr>
        <w:trPr>
          <w:trHeight w:val="570" w:hRule="auto"/>
          <w:jc w:val="left"/>
        </w:trPr>
        <w:tc>
          <w:tcPr>
            <w:tcW w:w="9435" w:type="dxa"/>
            <w:gridSpan w:val="8"/>
            <w:tcBorders>
              <w:top w:val="single" w:color="000000" w:sz="0"/>
              <w:left w:val="single" w:color="000000" w:sz="0"/>
              <w:bottom w:val="single" w:color="000000" w:sz="0"/>
              <w:right w:val="single" w:color="000000" w:sz="0"/>
            </w:tcBorders>
            <w:shd w:color="auto" w:fill="auto" w:val="clear"/>
            <w:tcMar>
              <w:left w:w="14" w:type="dxa"/>
              <w:right w:w="14" w:type="dxa"/>
            </w:tcMar>
            <w:vAlign w:val="bottom"/>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18"/>
                <w:u w:val="single"/>
                <w:shd w:fill="auto" w:val="clear"/>
              </w:rPr>
              <w:t xml:space="preserve">注：1.其他资金包括和财政资金共同投入到同一项目的自有资金、社会资金，以及以前年度的结转结余资金等。</w:t>
            </w:r>
          </w:p>
        </w:tc>
      </w:tr>
      <w:tr>
        <w:trPr>
          <w:trHeight w:val="540" w:hRule="auto"/>
          <w:jc w:val="left"/>
        </w:trPr>
        <w:tc>
          <w:tcPr>
            <w:tcW w:w="9435" w:type="dxa"/>
            <w:gridSpan w:val="8"/>
            <w:tcBorders>
              <w:top w:val="single" w:color="000000" w:sz="0"/>
              <w:left w:val="single" w:color="000000" w:sz="0"/>
              <w:bottom w:val="single" w:color="000000" w:sz="0"/>
              <w:right w:val="single" w:color="000000" w:sz="0"/>
            </w:tcBorders>
            <w:shd w:color="auto" w:fill="auto" w:val="clear"/>
            <w:tcMar>
              <w:left w:w="14" w:type="dxa"/>
              <w:right w:w="14" w:type="dxa"/>
            </w:tcMar>
            <w:vAlign w:val="bottom"/>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18"/>
                <w:u w:val="single"/>
                <w:shd w:fill="auto" w:val="clear"/>
              </w:rPr>
              <w:t xml:space="preserve">    2.定量指标，资金使用单位填写本地区实际完成数。财政和主管部门汇总时，对绝对值直接累加计算，相对值按照资金额度加权平均计算。</w:t>
            </w:r>
          </w:p>
        </w:tc>
      </w:tr>
      <w:tr>
        <w:trPr>
          <w:trHeight w:val="510" w:hRule="auto"/>
          <w:jc w:val="left"/>
        </w:trPr>
        <w:tc>
          <w:tcPr>
            <w:tcW w:w="9435" w:type="dxa"/>
            <w:gridSpan w:val="8"/>
            <w:tcBorders>
              <w:top w:val="single" w:color="000000" w:sz="0"/>
              <w:left w:val="single" w:color="000000" w:sz="0"/>
              <w:bottom w:val="single" w:color="000000" w:sz="0"/>
              <w:right w:val="single" w:color="000000" w:sz="0"/>
            </w:tcBorders>
            <w:shd w:color="auto" w:fill="auto" w:val="clear"/>
            <w:tcMar>
              <w:left w:w="14" w:type="dxa"/>
              <w:right w:w="14" w:type="dxa"/>
            </w:tcMar>
            <w:vAlign w:val="bottom"/>
          </w:tcPr>
          <w:p>
            <w:pPr>
              <w:widowControl w:val="false"/>
              <w:spacing w:before="0" w:after="0" w:line="240"/>
              <w:ind w:right="0" w:left="0" w:firstLine="0"/>
              <w:jc w:val="left"/>
              <w:rPr>
                <w:rFonts w:ascii="宋体" w:hAnsi="宋体" w:cs="宋体" w:eastAsia="宋体"/>
                <w:spacing w:val="0"/>
                <w:position w:val="0"/>
                <w:shd w:fill="auto" w:val="clear"/>
              </w:rPr>
            </w:pPr>
            <w:r>
              <w:rPr>
                <w:rFonts w:ascii="宋体" w:hAnsi="宋体" w:cs="宋体" w:eastAsia="宋体"/>
                <w:color w:val="000000"/>
                <w:spacing w:val="0"/>
                <w:position w:val="0"/>
                <w:sz w:val="18"/>
                <w:u w:val="single"/>
                <w:shd w:fill="auto" w:val="clear"/>
              </w:rPr>
              <w:t xml:space="preserve">    3.定性指标根据指标完成情况分为：全部或基本达成预期指标、部分达成预期指标并具有一定效果、未达成预期指标且效果较差三档，分别按照100%-80%（含）、80%-60%（含）、60-0%合理填写完成比例。</w:t>
            </w:r>
          </w:p>
        </w:tc>
      </w:tr>
    </w:tbl>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tbl>
      <w:tblPr/>
      <w:tblGrid>
        <w:gridCol w:w="549"/>
        <w:gridCol w:w="665"/>
        <w:gridCol w:w="665"/>
        <w:gridCol w:w="418"/>
        <w:gridCol w:w="3642"/>
        <w:gridCol w:w="1888"/>
        <w:gridCol w:w="244"/>
        <w:gridCol w:w="1316"/>
        <w:gridCol w:w="665"/>
        <w:gridCol w:w="314"/>
        <w:gridCol w:w="354"/>
        <w:gridCol w:w="366"/>
        <w:gridCol w:w="787"/>
        <w:gridCol w:w="539"/>
        <w:gridCol w:w="539"/>
        <w:gridCol w:w="467"/>
        <w:gridCol w:w="431"/>
        <w:gridCol w:w="930"/>
      </w:tblGrid>
      <w:tr>
        <w:trPr>
          <w:trHeight w:val="885" w:hRule="auto"/>
          <w:jc w:val="left"/>
        </w:trPr>
        <w:tc>
          <w:tcPr>
            <w:tcW w:w="14779" w:type="dxa"/>
            <w:gridSpan w:val="18"/>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黑体" w:hAnsi="黑体" w:cs="黑体" w:eastAsia="黑体"/>
                <w:color w:val="auto"/>
                <w:spacing w:val="0"/>
                <w:position w:val="0"/>
                <w:sz w:val="40"/>
                <w:shd w:fill="auto" w:val="clear"/>
              </w:rPr>
              <w:t xml:space="preserve">部门整体支出绩效自评表</w:t>
              <w:br/>
            </w:r>
            <w:r>
              <w:rPr>
                <w:rFonts w:ascii="黑体" w:hAnsi="黑体" w:cs="黑体" w:eastAsia="黑体"/>
                <w:color w:val="auto"/>
                <w:spacing w:val="0"/>
                <w:position w:val="0"/>
                <w:sz w:val="20"/>
                <w:shd w:fill="auto" w:val="clear"/>
              </w:rPr>
              <w:t xml:space="preserve">（2019年度）</w:t>
            </w:r>
          </w:p>
        </w:tc>
      </w:tr>
      <w:tr>
        <w:trPr>
          <w:trHeight w:val="450" w:hRule="auto"/>
          <w:jc w:val="left"/>
        </w:trPr>
        <w:tc>
          <w:tcPr>
            <w:tcW w:w="5939" w:type="dxa"/>
            <w:gridSpan w:val="5"/>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4"/>
                <w:shd w:fill="auto" w:val="clear"/>
              </w:rPr>
              <w:t xml:space="preserve">填报单位</w:t>
            </w:r>
            <w:r>
              <w:rPr>
                <w:rFonts w:ascii="仿宋_GB2312" w:hAnsi="仿宋_GB2312" w:cs="仿宋_GB2312" w:eastAsia="仿宋_GB2312"/>
                <w:color w:val="auto"/>
                <w:spacing w:val="0"/>
                <w:position w:val="0"/>
                <w:sz w:val="24"/>
                <w:shd w:fill="auto" w:val="clear"/>
              </w:rPr>
              <w:t xml:space="preserve">:</w:t>
            </w:r>
            <w:r>
              <w:rPr>
                <w:rFonts w:ascii="宋体" w:hAnsi="宋体" w:cs="宋体" w:eastAsia="宋体"/>
                <w:color w:val="auto"/>
                <w:spacing w:val="0"/>
                <w:position w:val="0"/>
                <w:sz w:val="24"/>
                <w:shd w:fill="auto" w:val="clear"/>
              </w:rPr>
              <w:t xml:space="preserve">蓝田县残疾人联合会</w:t>
            </w:r>
          </w:p>
        </w:tc>
        <w:tc>
          <w:tcPr>
            <w:tcW w:w="2132"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自评得分：</w:t>
            </w:r>
          </w:p>
        </w:tc>
        <w:tc>
          <w:tcPr>
            <w:tcW w:w="131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仿宋_GB2312" w:hAnsi="仿宋_GB2312" w:cs="仿宋_GB2312" w:eastAsia="仿宋_GB2312"/>
                <w:color w:val="auto"/>
                <w:spacing w:val="0"/>
                <w:position w:val="0"/>
                <w:sz w:val="24"/>
                <w:shd w:fill="auto" w:val="clear"/>
              </w:rPr>
              <w:t xml:space="preserve">95</w:t>
            </w:r>
          </w:p>
        </w:tc>
        <w:tc>
          <w:tcPr>
            <w:tcW w:w="665"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668"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153"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z w:val="22"/>
                <w:shd w:fill="auto" w:val="clear"/>
              </w:rPr>
            </w:pPr>
          </w:p>
        </w:tc>
        <w:tc>
          <w:tcPr>
            <w:tcW w:w="1545" w:type="dxa"/>
            <w:gridSpan w:val="3"/>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c>
          <w:tcPr>
            <w:tcW w:w="1361" w:type="dxa"/>
            <w:gridSpan w:val="2"/>
            <w:tcBorders>
              <w:top w:val="single" w:color="000000" w:sz="0"/>
              <w:left w:val="single" w:color="000000" w:sz="0"/>
              <w:bottom w:val="single" w:color="000000" w:sz="0"/>
              <w:right w:val="single" w:color="000000" w:sz="0"/>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z w:val="22"/>
                <w:shd w:fill="auto" w:val="clear"/>
              </w:rPr>
            </w:pPr>
          </w:p>
        </w:tc>
      </w:tr>
      <w:tr>
        <w:trPr>
          <w:trHeight w:val="1305" w:hRule="auto"/>
          <w:jc w:val="left"/>
        </w:trPr>
        <w:tc>
          <w:tcPr>
            <w:tcW w:w="5939"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（一）简要概述部门职能与职责。</w:t>
            </w:r>
          </w:p>
        </w:tc>
        <w:tc>
          <w:tcPr>
            <w:tcW w:w="8840" w:type="dxa"/>
            <w:gridSpan w:val="13"/>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一）宣传贯彻实施《中华人民共和国残疾人保障法》，维护残疾人在政治、经济、文化、社会等方面平等的公民权利。依照“平等、参与、共享”的残疾人工作宗旨，代表残疾人的共同利益，听取残疾人意见，反映残疾人需求，维护残疾人合法权益，全心全意为残疾人服务。</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（二）团结教育残疾人遵守法律，履行法定义务，发扬乐观进取精神，自尊、自信、自强、自立，为构建和谐社会贡献力量。</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（三）加强政府、社会与残疾人之间的沟通联系，宣传残疾人事业，动员社会理解、尊重、关心、帮助残疾人，消除歧视、偏见和障碍。</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（四）开展残疾人康复、技能培训、劳动就业、托养、文化、体育、福利、社会服务、无障碍设施和残疾预防工作，创造良好的环境和条件，扶助残疾人平等参与社会生活。</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（五）负责残疾人基层组织建设，推进残联系统信息化建设、政府购买服务等工作。</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（六）协助政府研究、制定和实施残疾人事业的法规政策、规划和计划。</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（七）指导各类残疾人群众组织。</w:t>
            </w:r>
          </w:p>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r>
              <w:rPr>
                <w:rFonts w:ascii="宋体" w:hAnsi="宋体" w:cs="宋体" w:eastAsia="宋体"/>
                <w:color w:val="auto"/>
                <w:spacing w:val="0"/>
                <w:position w:val="0"/>
                <w:sz w:val="20"/>
                <w:shd w:fill="auto" w:val="clear"/>
              </w:rPr>
              <w:t xml:space="preserve">（八）承担县政府残疾人工作委员会日常工作。</w:t>
            </w:r>
          </w:p>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（九）承办县委、县政府交办的其他事项。</w:t>
            </w:r>
          </w:p>
        </w:tc>
      </w:tr>
      <w:tr>
        <w:trPr>
          <w:trHeight w:val="450" w:hRule="auto"/>
          <w:jc w:val="left"/>
        </w:trPr>
        <w:tc>
          <w:tcPr>
            <w:tcW w:w="5939"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（二）简要概述部门支出情况，按活动内容分类。</w:t>
            </w:r>
          </w:p>
        </w:tc>
        <w:tc>
          <w:tcPr>
            <w:tcW w:w="8840" w:type="dxa"/>
            <w:gridSpan w:val="13"/>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仿宋_GB2312" w:hAnsi="仿宋_GB2312" w:cs="仿宋_GB2312" w:eastAsia="仿宋_GB2312"/>
                <w:color w:val="auto"/>
                <w:spacing w:val="0"/>
                <w:position w:val="0"/>
                <w:sz w:val="20"/>
                <w:shd w:fill="auto" w:val="clear"/>
              </w:rPr>
            </w:pPr>
          </w:p>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本部门支出主要分为人员经费和项目经费，主要包括工资福利支出，商品和服务支出，对个人和家庭的补助支出</w:t>
            </w:r>
          </w:p>
        </w:tc>
      </w:tr>
      <w:tr>
        <w:trPr>
          <w:trHeight w:val="450" w:hRule="auto"/>
          <w:jc w:val="left"/>
        </w:trPr>
        <w:tc>
          <w:tcPr>
            <w:tcW w:w="5939"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（三）简要概述当年省委省政府下达的重点工作。</w:t>
            </w:r>
          </w:p>
        </w:tc>
        <w:tc>
          <w:tcPr>
            <w:tcW w:w="8840" w:type="dxa"/>
            <w:gridSpan w:val="13"/>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残疾人脱贫攻坚工作成绩显著。残疾人健康扶贫工程不断深化。积极建言献策，为全市残疾人工作和事业开展提供有益意见和建议。残疾人事业长项工作扎实稳步推进，实现了“量”的推进到“质”的突破。</w:t>
            </w:r>
          </w:p>
        </w:tc>
      </w:tr>
      <w:tr>
        <w:trPr>
          <w:trHeight w:val="795" w:hRule="auto"/>
          <w:jc w:val="left"/>
        </w:trPr>
        <w:tc>
          <w:tcPr>
            <w:tcW w:w="549"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一级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二级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三级指标</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分值</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指标说明</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评分标准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指标值计算公式和数据获取方式</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年初目标值</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实际完成值</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得分</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未完成原因分析与改进措施</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绩效指标分析与建议</w:t>
            </w:r>
          </w:p>
        </w:tc>
      </w:tr>
      <w:tr>
        <w:trPr>
          <w:trHeight w:val="2760" w:hRule="auto"/>
          <w:jc w:val="left"/>
        </w:trPr>
        <w:tc>
          <w:tcPr>
            <w:tcW w:w="549"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投入</w:t>
            </w:r>
          </w:p>
        </w:tc>
        <w:tc>
          <w:tcPr>
            <w:tcW w:w="665"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color w:val="auto"/>
                <w:spacing w:val="0"/>
                <w:position w:val="0"/>
                <w:sz w:val="20"/>
                <w:shd w:fill="auto" w:val="clear"/>
              </w:rPr>
              <w:t xml:space="preserve">预算执行（</w:t>
            </w:r>
            <w:r>
              <w:rPr>
                <w:rFonts w:ascii="楷体_GB2312" w:hAnsi="楷体_GB2312" w:cs="楷体_GB2312" w:eastAsia="楷体_GB2312"/>
                <w:color w:val="auto"/>
                <w:spacing w:val="0"/>
                <w:position w:val="0"/>
                <w:sz w:val="20"/>
                <w:shd w:fill="auto" w:val="clear"/>
              </w:rPr>
              <w:t xml:space="preserve">25</w:t>
            </w:r>
            <w:r>
              <w:rPr>
                <w:rFonts w:ascii="宋体" w:hAnsi="宋体" w:cs="宋体" w:eastAsia="宋体"/>
                <w:color w:val="auto"/>
                <w:spacing w:val="0"/>
                <w:position w:val="0"/>
                <w:sz w:val="20"/>
                <w:shd w:fill="auto" w:val="clear"/>
              </w:rPr>
              <w:t xml:space="preserve">分）</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完成率</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10</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10</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预算完成率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（预算完成数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预算数）×</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，用以反映和考核部门（单位）预算完成程度。</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预算完成数：部门（单位）本年度实际完成的预算数。</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预算数：财政部门批复的本年度部门（单位）预算数。</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预算完成率＝</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的，得</w:t>
            </w:r>
            <w:r>
              <w:rPr>
                <w:rFonts w:ascii="楷体_GB2312" w:hAnsi="楷体_GB2312" w:cs="楷体_GB2312" w:eastAsia="楷体_GB2312"/>
                <w:color w:val="auto"/>
                <w:spacing w:val="0"/>
                <w:position w:val="0"/>
                <w:sz w:val="20"/>
                <w:shd w:fill="auto" w:val="clear"/>
              </w:rPr>
              <w:t xml:space="preserve">10</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w:t>
            </w:r>
            <w:r>
              <w:rPr>
                <w:rFonts w:ascii="楷体_GB2312" w:hAnsi="楷体_GB2312" w:cs="楷体_GB2312" w:eastAsia="楷体_GB2312"/>
                <w:color w:val="auto"/>
                <w:spacing w:val="0"/>
                <w:position w:val="0"/>
                <w:sz w:val="20"/>
                <w:shd w:fill="auto" w:val="clear"/>
              </w:rPr>
              <w:t xml:space="preserve">95%</w:t>
            </w:r>
            <w:r>
              <w:rPr>
                <w:rFonts w:ascii="宋体" w:hAnsi="宋体" w:cs="宋体" w:eastAsia="宋体"/>
                <w:color w:val="auto"/>
                <w:spacing w:val="0"/>
                <w:position w:val="0"/>
                <w:sz w:val="20"/>
                <w:shd w:fill="auto" w:val="clear"/>
              </w:rPr>
              <w:t xml:space="preserve">的，得</w:t>
            </w:r>
            <w:r>
              <w:rPr>
                <w:rFonts w:ascii="楷体_GB2312" w:hAnsi="楷体_GB2312" w:cs="楷体_GB2312" w:eastAsia="楷体_GB2312"/>
                <w:color w:val="auto"/>
                <w:spacing w:val="0"/>
                <w:position w:val="0"/>
                <w:sz w:val="20"/>
                <w:shd w:fill="auto" w:val="clear"/>
              </w:rPr>
              <w:t xml:space="preserve">9</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预算完成率在</w:t>
            </w:r>
            <w:r>
              <w:rPr>
                <w:rFonts w:ascii="楷体_GB2312" w:hAnsi="楷体_GB2312" w:cs="楷体_GB2312" w:eastAsia="楷体_GB2312"/>
                <w:color w:val="auto"/>
                <w:spacing w:val="0"/>
                <w:position w:val="0"/>
                <w:sz w:val="20"/>
                <w:shd w:fill="auto" w:val="clear"/>
              </w:rPr>
              <w:t xml:space="preserve">90%</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95%</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8</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预算完成率在</w:t>
            </w:r>
            <w:r>
              <w:rPr>
                <w:rFonts w:ascii="楷体_GB2312" w:hAnsi="楷体_GB2312" w:cs="楷体_GB2312" w:eastAsia="楷体_GB2312"/>
                <w:color w:val="auto"/>
                <w:spacing w:val="0"/>
                <w:position w:val="0"/>
                <w:sz w:val="20"/>
                <w:shd w:fill="auto" w:val="clear"/>
              </w:rPr>
              <w:t xml:space="preserve">85%</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90%</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7</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预算完成率在</w:t>
            </w:r>
            <w:r>
              <w:rPr>
                <w:rFonts w:ascii="楷体_GB2312" w:hAnsi="楷体_GB2312" w:cs="楷体_GB2312" w:eastAsia="楷体_GB2312"/>
                <w:color w:val="auto"/>
                <w:spacing w:val="0"/>
                <w:position w:val="0"/>
                <w:sz w:val="20"/>
                <w:shd w:fill="auto" w:val="clear"/>
              </w:rPr>
              <w:t xml:space="preserve">80%</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85%</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6</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预算完成率在</w:t>
            </w:r>
            <w:r>
              <w:rPr>
                <w:rFonts w:ascii="楷体_GB2312" w:hAnsi="楷体_GB2312" w:cs="楷体_GB2312" w:eastAsia="楷体_GB2312"/>
                <w:color w:val="auto"/>
                <w:spacing w:val="0"/>
                <w:position w:val="0"/>
                <w:sz w:val="20"/>
                <w:shd w:fill="auto" w:val="clear"/>
              </w:rPr>
              <w:t xml:space="preserve">70%</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80%</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4</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预算完成率＜</w:t>
            </w:r>
            <w:r>
              <w:rPr>
                <w:rFonts w:ascii="楷体_GB2312" w:hAnsi="楷体_GB2312" w:cs="楷体_GB2312" w:eastAsia="楷体_GB2312"/>
                <w:color w:val="auto"/>
                <w:spacing w:val="0"/>
                <w:position w:val="0"/>
                <w:sz w:val="20"/>
                <w:shd w:fill="auto" w:val="clear"/>
              </w:rPr>
              <w:t xml:space="preserve">70%</w:t>
            </w:r>
            <w:r>
              <w:rPr>
                <w:rFonts w:ascii="宋体" w:hAnsi="宋体" w:cs="宋体" w:eastAsia="宋体"/>
                <w:color w:val="auto"/>
                <w:spacing w:val="0"/>
                <w:position w:val="0"/>
                <w:sz w:val="20"/>
                <w:shd w:fill="auto" w:val="clear"/>
              </w:rPr>
              <w:t xml:space="preserve">的，得</w:t>
            </w:r>
            <w:r>
              <w:rPr>
                <w:rFonts w:ascii="楷体_GB2312" w:hAnsi="楷体_GB2312" w:cs="楷体_GB2312" w:eastAsia="楷体_GB2312"/>
                <w:color w:val="auto"/>
                <w:spacing w:val="0"/>
                <w:position w:val="0"/>
                <w:sz w:val="20"/>
                <w:shd w:fill="auto" w:val="clear"/>
              </w:rPr>
              <w:t xml:space="preserve">0</w:t>
            </w:r>
            <w:r>
              <w:rPr>
                <w:rFonts w:ascii="宋体" w:hAnsi="宋体" w:cs="宋体" w:eastAsia="宋体"/>
                <w:color w:val="auto"/>
                <w:spacing w:val="0"/>
                <w:position w:val="0"/>
                <w:sz w:val="20"/>
                <w:shd w:fill="auto" w:val="clear"/>
              </w:rPr>
              <w:t xml:space="preserve">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2019</w:t>
            </w:r>
            <w:r>
              <w:rPr>
                <w:rFonts w:ascii="宋体" w:hAnsi="宋体" w:cs="宋体" w:eastAsia="宋体"/>
                <w:color w:val="auto"/>
                <w:spacing w:val="0"/>
                <w:position w:val="0"/>
                <w:sz w:val="20"/>
                <w:shd w:fill="auto" w:val="clear"/>
              </w:rPr>
              <w:t xml:space="preserve">年决算取数。预算完成率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（财政拨款支出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财政拨款收入）</w:t>
            </w:r>
            <w:r>
              <w:rPr>
                <w:rFonts w:ascii="楷体_GB2312" w:hAnsi="楷体_GB2312" w:cs="楷体_GB2312" w:eastAsia="楷体_GB2312"/>
                <w:color w:val="auto"/>
                <w:spacing w:val="0"/>
                <w:position w:val="0"/>
                <w:sz w:val="20"/>
                <w:shd w:fill="auto" w:val="clear"/>
              </w:rPr>
              <w:t xml:space="preserve">*100%</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100%</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100%</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10</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　</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　</w:t>
            </w:r>
          </w:p>
        </w:tc>
      </w:tr>
      <w:tr>
        <w:trPr>
          <w:trHeight w:val="2475" w:hRule="auto"/>
          <w:jc w:val="left"/>
        </w:trPr>
        <w:tc>
          <w:tcPr>
            <w:tcW w:w="549"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预算调整率</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预算调整率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（预算调整数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预算数）×</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，用以反映和考核部门（单位）预算的调整程度。</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预算调整数：部门（单位）在本年度内涉及预算的追加、追减或结构调整的资金总和（因落实国家政策、发生不可抗力、上级部门或本级党委政府临时交办而产生的调整除外）。</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预算包括一般公共预算与政府性基金预算。</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预算调整率绝对值≤</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预算调整率绝对值＞</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的，每增加</w:t>
            </w:r>
            <w:r>
              <w:rPr>
                <w:rFonts w:ascii="楷体_GB2312" w:hAnsi="楷体_GB2312" w:cs="楷体_GB2312" w:eastAsia="楷体_GB2312"/>
                <w:color w:val="auto"/>
                <w:spacing w:val="0"/>
                <w:position w:val="0"/>
                <w:sz w:val="20"/>
                <w:shd w:fill="auto" w:val="clear"/>
              </w:rPr>
              <w:t xml:space="preserve">0.1</w:t>
            </w:r>
            <w:r>
              <w:rPr>
                <w:rFonts w:ascii="宋体" w:hAnsi="宋体" w:cs="宋体" w:eastAsia="宋体"/>
                <w:color w:val="auto"/>
                <w:spacing w:val="0"/>
                <w:position w:val="0"/>
                <w:sz w:val="20"/>
                <w:shd w:fill="auto" w:val="clear"/>
              </w:rPr>
              <w:t xml:space="preserve">个百分点扣</w:t>
            </w:r>
            <w:r>
              <w:rPr>
                <w:rFonts w:ascii="楷体_GB2312" w:hAnsi="楷体_GB2312" w:cs="楷体_GB2312" w:eastAsia="楷体_GB2312"/>
                <w:color w:val="auto"/>
                <w:spacing w:val="0"/>
                <w:position w:val="0"/>
                <w:sz w:val="20"/>
                <w:shd w:fill="auto" w:val="clear"/>
              </w:rPr>
              <w:t xml:space="preserve">0.1</w:t>
            </w:r>
            <w:r>
              <w:rPr>
                <w:rFonts w:ascii="宋体" w:hAnsi="宋体" w:cs="宋体" w:eastAsia="宋体"/>
                <w:color w:val="auto"/>
                <w:spacing w:val="0"/>
                <w:position w:val="0"/>
                <w:sz w:val="20"/>
                <w:shd w:fill="auto" w:val="clear"/>
              </w:rPr>
              <w:t xml:space="preserve">分，扣完为止。</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2019</w:t>
            </w:r>
            <w:r>
              <w:rPr>
                <w:rFonts w:ascii="宋体" w:hAnsi="宋体" w:cs="宋体" w:eastAsia="宋体"/>
                <w:color w:val="auto"/>
                <w:spacing w:val="0"/>
                <w:position w:val="0"/>
                <w:sz w:val="20"/>
                <w:shd w:fill="auto" w:val="clear"/>
              </w:rPr>
              <w:t xml:space="preserve">年决算取数。预算调整率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（预算调整数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预算数）×</w:t>
            </w:r>
            <w:r>
              <w:rPr>
                <w:rFonts w:ascii="楷体_GB2312" w:hAnsi="楷体_GB2312" w:cs="楷体_GB2312" w:eastAsia="楷体_GB2312"/>
                <w:color w:val="auto"/>
                <w:spacing w:val="0"/>
                <w:position w:val="0"/>
                <w:sz w:val="20"/>
                <w:shd w:fill="auto" w:val="clear"/>
              </w:rPr>
              <w:t xml:space="preserve">100%</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29%</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0</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加强年初预算管理，提高财政预算精确度。</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预算调整主要为项目预算追加，建议年初增加部门项目预算。</w:t>
            </w:r>
          </w:p>
        </w:tc>
      </w:tr>
      <w:tr>
        <w:trPr>
          <w:trHeight w:val="979" w:hRule="auto"/>
          <w:jc w:val="left"/>
        </w:trPr>
        <w:tc>
          <w:tcPr>
            <w:tcW w:w="549"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一级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二级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三级指标</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分值</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指标说明</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评分标准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指标值计算公式和数据获取方式</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年初目标值</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实际完成值</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得分</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未完成原因分析与改进措施</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绩效指标分析与建议</w:t>
            </w:r>
          </w:p>
        </w:tc>
      </w:tr>
      <w:tr>
        <w:trPr>
          <w:trHeight w:val="2235" w:hRule="auto"/>
          <w:jc w:val="left"/>
        </w:trPr>
        <w:tc>
          <w:tcPr>
            <w:tcW w:w="549"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投入</w:t>
            </w:r>
          </w:p>
        </w:tc>
        <w:tc>
          <w:tcPr>
            <w:tcW w:w="665"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color w:val="auto"/>
                <w:spacing w:val="0"/>
                <w:position w:val="0"/>
                <w:sz w:val="20"/>
                <w:shd w:fill="auto" w:val="clear"/>
              </w:rPr>
              <w:t xml:space="preserve">预算执行（</w:t>
            </w:r>
            <w:r>
              <w:rPr>
                <w:rFonts w:ascii="楷体_GB2312" w:hAnsi="楷体_GB2312" w:cs="楷体_GB2312" w:eastAsia="楷体_GB2312"/>
                <w:color w:val="auto"/>
                <w:spacing w:val="0"/>
                <w:position w:val="0"/>
                <w:sz w:val="20"/>
                <w:shd w:fill="auto" w:val="clear"/>
              </w:rPr>
              <w:t xml:space="preserve">25</w:t>
            </w:r>
            <w:r>
              <w:rPr>
                <w:rFonts w:ascii="宋体" w:hAnsi="宋体" w:cs="宋体" w:eastAsia="宋体"/>
                <w:color w:val="auto"/>
                <w:spacing w:val="0"/>
                <w:position w:val="0"/>
                <w:sz w:val="20"/>
                <w:shd w:fill="auto" w:val="clear"/>
              </w:rPr>
              <w:t xml:space="preserve">分）</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支出进度率</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支出进度率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（实际支出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支出预算）×</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，用以反映和考核部门（单位）预算执行的及时性和均衡性程度。</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半年支出进度＝部门上半年实际支出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（上年结余结转</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本年部门预算安排</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上半年执行中追加追减）</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前三季度支出进度＝部门前三季度实际支出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（上年结余结转</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本年部门预算安排</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前三季度执行中追加追减）</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半年进度：进度率≥</w:t>
            </w:r>
            <w:r>
              <w:rPr>
                <w:rFonts w:ascii="楷体_GB2312" w:hAnsi="楷体_GB2312" w:cs="楷体_GB2312" w:eastAsia="楷体_GB2312"/>
                <w:color w:val="auto"/>
                <w:spacing w:val="0"/>
                <w:position w:val="0"/>
                <w:sz w:val="20"/>
                <w:shd w:fill="auto" w:val="clear"/>
              </w:rPr>
              <w:t xml:space="preserve">45%</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2</w:t>
            </w:r>
            <w:r>
              <w:rPr>
                <w:rFonts w:ascii="宋体" w:hAnsi="宋体" w:cs="宋体" w:eastAsia="宋体"/>
                <w:color w:val="auto"/>
                <w:spacing w:val="0"/>
                <w:position w:val="0"/>
                <w:sz w:val="20"/>
                <w:shd w:fill="auto" w:val="clear"/>
              </w:rPr>
              <w:t xml:space="preserve">分；进度率在</w:t>
            </w:r>
            <w:r>
              <w:rPr>
                <w:rFonts w:ascii="楷体_GB2312" w:hAnsi="楷体_GB2312" w:cs="楷体_GB2312" w:eastAsia="楷体_GB2312"/>
                <w:color w:val="auto"/>
                <w:spacing w:val="0"/>
                <w:position w:val="0"/>
                <w:sz w:val="20"/>
                <w:shd w:fill="auto" w:val="clear"/>
              </w:rPr>
              <w:t xml:space="preserve">40%</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45%</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1</w:t>
            </w:r>
            <w:r>
              <w:rPr>
                <w:rFonts w:ascii="宋体" w:hAnsi="宋体" w:cs="宋体" w:eastAsia="宋体"/>
                <w:color w:val="auto"/>
                <w:spacing w:val="0"/>
                <w:position w:val="0"/>
                <w:sz w:val="20"/>
                <w:shd w:fill="auto" w:val="clear"/>
              </w:rPr>
              <w:t xml:space="preserve">分；进度率＜</w:t>
            </w:r>
            <w:r>
              <w:rPr>
                <w:rFonts w:ascii="楷体_GB2312" w:hAnsi="楷体_GB2312" w:cs="楷体_GB2312" w:eastAsia="楷体_GB2312"/>
                <w:color w:val="auto"/>
                <w:spacing w:val="0"/>
                <w:position w:val="0"/>
                <w:sz w:val="20"/>
                <w:shd w:fill="auto" w:val="clear"/>
              </w:rPr>
              <w:t xml:space="preserve">40%</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0</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前三季度进度：进度率≥</w:t>
            </w:r>
            <w:r>
              <w:rPr>
                <w:rFonts w:ascii="楷体_GB2312" w:hAnsi="楷体_GB2312" w:cs="楷体_GB2312" w:eastAsia="楷体_GB2312"/>
                <w:color w:val="auto"/>
                <w:spacing w:val="0"/>
                <w:position w:val="0"/>
                <w:sz w:val="20"/>
                <w:shd w:fill="auto" w:val="clear"/>
              </w:rPr>
              <w:t xml:space="preserve">75%</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3</w:t>
            </w:r>
            <w:r>
              <w:rPr>
                <w:rFonts w:ascii="宋体" w:hAnsi="宋体" w:cs="宋体" w:eastAsia="宋体"/>
                <w:color w:val="auto"/>
                <w:spacing w:val="0"/>
                <w:position w:val="0"/>
                <w:sz w:val="20"/>
                <w:shd w:fill="auto" w:val="clear"/>
              </w:rPr>
              <w:t xml:space="preserve">分；进度率在</w:t>
            </w:r>
            <w:r>
              <w:rPr>
                <w:rFonts w:ascii="楷体_GB2312" w:hAnsi="楷体_GB2312" w:cs="楷体_GB2312" w:eastAsia="楷体_GB2312"/>
                <w:color w:val="auto"/>
                <w:spacing w:val="0"/>
                <w:position w:val="0"/>
                <w:sz w:val="20"/>
                <w:shd w:fill="auto" w:val="clear"/>
              </w:rPr>
              <w:t xml:space="preserve">60%</w:t>
            </w:r>
            <w:r>
              <w:rPr>
                <w:rFonts w:ascii="宋体" w:hAnsi="宋体" w:cs="宋体" w:eastAsia="宋体"/>
                <w:color w:val="auto"/>
                <w:spacing w:val="0"/>
                <w:position w:val="0"/>
                <w:sz w:val="20"/>
                <w:shd w:fill="auto" w:val="clear"/>
              </w:rPr>
              <w:t xml:space="preserve">（含）和</w:t>
            </w:r>
            <w:r>
              <w:rPr>
                <w:rFonts w:ascii="楷体_GB2312" w:hAnsi="楷体_GB2312" w:cs="楷体_GB2312" w:eastAsia="楷体_GB2312"/>
                <w:color w:val="auto"/>
                <w:spacing w:val="0"/>
                <w:position w:val="0"/>
                <w:sz w:val="20"/>
                <w:shd w:fill="auto" w:val="clear"/>
              </w:rPr>
              <w:t xml:space="preserve">75%</w:t>
            </w:r>
            <w:r>
              <w:rPr>
                <w:rFonts w:ascii="宋体" w:hAnsi="宋体" w:cs="宋体" w:eastAsia="宋体"/>
                <w:color w:val="auto"/>
                <w:spacing w:val="0"/>
                <w:position w:val="0"/>
                <w:sz w:val="20"/>
                <w:shd w:fill="auto" w:val="clear"/>
              </w:rPr>
              <w:t xml:space="preserve">之间，得</w:t>
            </w:r>
            <w:r>
              <w:rPr>
                <w:rFonts w:ascii="楷体_GB2312" w:hAnsi="楷体_GB2312" w:cs="楷体_GB2312" w:eastAsia="楷体_GB2312"/>
                <w:color w:val="auto"/>
                <w:spacing w:val="0"/>
                <w:position w:val="0"/>
                <w:sz w:val="20"/>
                <w:shd w:fill="auto" w:val="clear"/>
              </w:rPr>
              <w:t xml:space="preserve">2</w:t>
            </w:r>
            <w:r>
              <w:rPr>
                <w:rFonts w:ascii="宋体" w:hAnsi="宋体" w:cs="宋体" w:eastAsia="宋体"/>
                <w:color w:val="auto"/>
                <w:spacing w:val="0"/>
                <w:position w:val="0"/>
                <w:sz w:val="20"/>
                <w:shd w:fill="auto" w:val="clear"/>
              </w:rPr>
              <w:t xml:space="preserve">分；进度率＜</w:t>
            </w:r>
            <w:r>
              <w:rPr>
                <w:rFonts w:ascii="楷体_GB2312" w:hAnsi="楷体_GB2312" w:cs="楷体_GB2312" w:eastAsia="楷体_GB2312"/>
                <w:color w:val="auto"/>
                <w:spacing w:val="0"/>
                <w:position w:val="0"/>
                <w:sz w:val="20"/>
                <w:shd w:fill="auto" w:val="clear"/>
              </w:rPr>
              <w:t xml:space="preserve">60%</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0</w:t>
            </w:r>
            <w:r>
              <w:rPr>
                <w:rFonts w:ascii="宋体" w:hAnsi="宋体" w:cs="宋体" w:eastAsia="宋体"/>
                <w:color w:val="auto"/>
                <w:spacing w:val="0"/>
                <w:position w:val="0"/>
                <w:sz w:val="20"/>
                <w:shd w:fill="auto" w:val="clear"/>
              </w:rPr>
              <w:t xml:space="preserve">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国库集中支付系统。支出进度率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（实际支出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支出预算）×</w:t>
            </w:r>
            <w:r>
              <w:rPr>
                <w:rFonts w:ascii="楷体_GB2312" w:hAnsi="楷体_GB2312" w:cs="楷体_GB2312" w:eastAsia="楷体_GB2312"/>
                <w:color w:val="auto"/>
                <w:spacing w:val="0"/>
                <w:position w:val="0"/>
                <w:sz w:val="20"/>
                <w:shd w:fill="auto" w:val="clear"/>
              </w:rPr>
              <w:t xml:space="preserve">100%</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半年支出进度≥</w:t>
            </w:r>
            <w:r>
              <w:rPr>
                <w:rFonts w:ascii="楷体_GB2312" w:hAnsi="楷体_GB2312" w:cs="楷体_GB2312" w:eastAsia="楷体_GB2312"/>
                <w:color w:val="auto"/>
                <w:spacing w:val="0"/>
                <w:position w:val="0"/>
                <w:sz w:val="20"/>
                <w:shd w:fill="auto" w:val="clear"/>
              </w:rPr>
              <w:t xml:space="preserve">50%</w:t>
            </w:r>
            <w:r>
              <w:rPr>
                <w:rFonts w:ascii="宋体" w:hAnsi="宋体" w:cs="宋体" w:eastAsia="宋体"/>
                <w:color w:val="auto"/>
                <w:spacing w:val="0"/>
                <w:position w:val="0"/>
                <w:sz w:val="20"/>
                <w:shd w:fill="auto" w:val="clear"/>
              </w:rPr>
              <w:t xml:space="preserve">，第三季度支出进度≥</w:t>
            </w:r>
            <w:r>
              <w:rPr>
                <w:rFonts w:ascii="楷体_GB2312" w:hAnsi="楷体_GB2312" w:cs="楷体_GB2312" w:eastAsia="楷体_GB2312"/>
                <w:color w:val="auto"/>
                <w:spacing w:val="0"/>
                <w:position w:val="0"/>
                <w:sz w:val="20"/>
                <w:shd w:fill="auto" w:val="clear"/>
              </w:rPr>
              <w:t xml:space="preserve">50%</w:t>
            </w:r>
            <w:r>
              <w:rPr>
                <w:rFonts w:ascii="宋体" w:hAnsi="宋体" w:cs="宋体" w:eastAsia="宋体"/>
                <w:color w:val="auto"/>
                <w:spacing w:val="0"/>
                <w:position w:val="0"/>
                <w:sz w:val="20"/>
                <w:shd w:fill="auto" w:val="clear"/>
              </w:rPr>
              <w:t xml:space="preserve">。</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半年支出进度≥</w:t>
            </w:r>
            <w:r>
              <w:rPr>
                <w:rFonts w:ascii="楷体_GB2312" w:hAnsi="楷体_GB2312" w:cs="楷体_GB2312" w:eastAsia="楷体_GB2312"/>
                <w:color w:val="auto"/>
                <w:spacing w:val="0"/>
                <w:position w:val="0"/>
                <w:sz w:val="20"/>
                <w:shd w:fill="auto" w:val="clear"/>
              </w:rPr>
              <w:t xml:space="preserve">50%</w:t>
            </w:r>
            <w:r>
              <w:rPr>
                <w:rFonts w:ascii="宋体" w:hAnsi="宋体" w:cs="宋体" w:eastAsia="宋体"/>
                <w:color w:val="auto"/>
                <w:spacing w:val="0"/>
                <w:position w:val="0"/>
                <w:sz w:val="20"/>
                <w:shd w:fill="auto" w:val="clear"/>
              </w:rPr>
              <w:t xml:space="preserve">，第三季度支出进度≥</w:t>
            </w:r>
            <w:r>
              <w:rPr>
                <w:rFonts w:ascii="楷体_GB2312" w:hAnsi="楷体_GB2312" w:cs="楷体_GB2312" w:eastAsia="楷体_GB2312"/>
                <w:color w:val="auto"/>
                <w:spacing w:val="0"/>
                <w:position w:val="0"/>
                <w:sz w:val="20"/>
                <w:shd w:fill="auto" w:val="clear"/>
              </w:rPr>
              <w:t xml:space="preserve">50%</w:t>
            </w:r>
            <w:r>
              <w:rPr>
                <w:rFonts w:ascii="宋体" w:hAnsi="宋体" w:cs="宋体" w:eastAsia="宋体"/>
                <w:color w:val="auto"/>
                <w:spacing w:val="0"/>
                <w:position w:val="0"/>
                <w:sz w:val="20"/>
                <w:shd w:fill="auto" w:val="clear"/>
              </w:rPr>
              <w:t xml:space="preserve">。</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已完成</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　</w:t>
            </w:r>
          </w:p>
        </w:tc>
      </w:tr>
      <w:tr>
        <w:trPr>
          <w:trHeight w:val="1530" w:hRule="auto"/>
          <w:jc w:val="left"/>
        </w:trPr>
        <w:tc>
          <w:tcPr>
            <w:tcW w:w="549"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预算编制准确率（</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部门预算中除财政拨款外的其他收入预算与决算差异率。</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预算编制准确率＝其他收入决算数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其他收入预算数×</w:t>
            </w:r>
            <w:r>
              <w:rPr>
                <w:rFonts w:ascii="楷体_GB2312" w:hAnsi="楷体_GB2312" w:cs="楷体_GB2312" w:eastAsia="楷体_GB2312"/>
                <w:color w:val="auto"/>
                <w:spacing w:val="0"/>
                <w:position w:val="0"/>
                <w:sz w:val="20"/>
                <w:shd w:fill="auto" w:val="clear"/>
              </w:rPr>
              <w:t xml:space="preserve">100%-100%</w:t>
            </w:r>
            <w:r>
              <w:rPr>
                <w:rFonts w:ascii="宋体" w:hAnsi="宋体" w:cs="宋体" w:eastAsia="宋体"/>
                <w:color w:val="auto"/>
                <w:spacing w:val="0"/>
                <w:position w:val="0"/>
                <w:sz w:val="20"/>
                <w:shd w:fill="auto" w:val="clear"/>
              </w:rPr>
              <w:t xml:space="preserve">。</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预算编制准确率≤</w:t>
            </w:r>
            <w:r>
              <w:rPr>
                <w:rFonts w:ascii="楷体_GB2312" w:hAnsi="楷体_GB2312" w:cs="楷体_GB2312" w:eastAsia="楷体_GB2312"/>
                <w:color w:val="auto"/>
                <w:spacing w:val="0"/>
                <w:position w:val="0"/>
                <w:sz w:val="20"/>
                <w:shd w:fill="auto" w:val="clear"/>
              </w:rPr>
              <w:t xml:space="preserve">20%</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预算编制准确率在</w:t>
            </w:r>
            <w:r>
              <w:rPr>
                <w:rFonts w:ascii="楷体_GB2312" w:hAnsi="楷体_GB2312" w:cs="楷体_GB2312" w:eastAsia="楷体_GB2312"/>
                <w:color w:val="auto"/>
                <w:spacing w:val="0"/>
                <w:position w:val="0"/>
                <w:sz w:val="20"/>
                <w:shd w:fill="auto" w:val="clear"/>
              </w:rPr>
              <w:t xml:space="preserve">20%</w:t>
            </w:r>
            <w:r>
              <w:rPr>
                <w:rFonts w:ascii="宋体" w:hAnsi="宋体" w:cs="宋体" w:eastAsia="宋体"/>
                <w:color w:val="auto"/>
                <w:spacing w:val="0"/>
                <w:position w:val="0"/>
                <w:sz w:val="20"/>
                <w:shd w:fill="auto" w:val="clear"/>
              </w:rPr>
              <w:t xml:space="preserve">和</w:t>
            </w:r>
            <w:r>
              <w:rPr>
                <w:rFonts w:ascii="楷体_GB2312" w:hAnsi="楷体_GB2312" w:cs="楷体_GB2312" w:eastAsia="楷体_GB2312"/>
                <w:color w:val="auto"/>
                <w:spacing w:val="0"/>
                <w:position w:val="0"/>
                <w:sz w:val="20"/>
                <w:shd w:fill="auto" w:val="clear"/>
              </w:rPr>
              <w:t xml:space="preserve">40%</w:t>
            </w:r>
            <w:r>
              <w:rPr>
                <w:rFonts w:ascii="宋体" w:hAnsi="宋体" w:cs="宋体" w:eastAsia="宋体"/>
                <w:color w:val="auto"/>
                <w:spacing w:val="0"/>
                <w:position w:val="0"/>
                <w:sz w:val="20"/>
                <w:shd w:fill="auto" w:val="clear"/>
              </w:rPr>
              <w:t xml:space="preserve">（含）之间，得</w:t>
            </w:r>
            <w:r>
              <w:rPr>
                <w:rFonts w:ascii="楷体_GB2312" w:hAnsi="楷体_GB2312" w:cs="楷体_GB2312" w:eastAsia="楷体_GB2312"/>
                <w:color w:val="auto"/>
                <w:spacing w:val="0"/>
                <w:position w:val="0"/>
                <w:sz w:val="20"/>
                <w:shd w:fill="auto" w:val="clear"/>
              </w:rPr>
              <w:t xml:space="preserve">3</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预算编制准确率＞</w:t>
            </w:r>
            <w:r>
              <w:rPr>
                <w:rFonts w:ascii="楷体_GB2312" w:hAnsi="楷体_GB2312" w:cs="楷体_GB2312" w:eastAsia="楷体_GB2312"/>
                <w:color w:val="auto"/>
                <w:spacing w:val="0"/>
                <w:position w:val="0"/>
                <w:sz w:val="20"/>
                <w:shd w:fill="auto" w:val="clear"/>
              </w:rPr>
              <w:t xml:space="preserve">40%</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0</w:t>
            </w:r>
            <w:r>
              <w:rPr>
                <w:rFonts w:ascii="宋体" w:hAnsi="宋体" w:cs="宋体" w:eastAsia="宋体"/>
                <w:color w:val="auto"/>
                <w:spacing w:val="0"/>
                <w:position w:val="0"/>
                <w:sz w:val="20"/>
                <w:shd w:fill="auto" w:val="clear"/>
              </w:rPr>
              <w:t xml:space="preserve">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2019</w:t>
            </w:r>
            <w:r>
              <w:rPr>
                <w:rFonts w:ascii="宋体" w:hAnsi="宋体" w:cs="宋体" w:eastAsia="宋体"/>
                <w:color w:val="auto"/>
                <w:spacing w:val="0"/>
                <w:position w:val="0"/>
                <w:sz w:val="20"/>
                <w:shd w:fill="auto" w:val="clear"/>
              </w:rPr>
              <w:t xml:space="preserve">年初预算和决算数。预算编制准确率≤</w:t>
            </w:r>
            <w:r>
              <w:rPr>
                <w:rFonts w:ascii="楷体_GB2312" w:hAnsi="楷体_GB2312" w:cs="楷体_GB2312" w:eastAsia="楷体_GB2312"/>
                <w:color w:val="auto"/>
                <w:spacing w:val="0"/>
                <w:position w:val="0"/>
                <w:sz w:val="20"/>
                <w:shd w:fill="auto" w:val="clear"/>
              </w:rPr>
              <w:t xml:space="preserve">20%</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预算编制准确率≤</w:t>
            </w:r>
            <w:r>
              <w:rPr>
                <w:rFonts w:ascii="楷体_GB2312" w:hAnsi="楷体_GB2312" w:cs="楷体_GB2312" w:eastAsia="楷体_GB2312"/>
                <w:color w:val="auto"/>
                <w:spacing w:val="0"/>
                <w:position w:val="0"/>
                <w:sz w:val="20"/>
                <w:shd w:fill="auto" w:val="clear"/>
              </w:rPr>
              <w:t xml:space="preserve">20%</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预算编制准确率≤</w:t>
            </w:r>
            <w:r>
              <w:rPr>
                <w:rFonts w:ascii="楷体_GB2312" w:hAnsi="楷体_GB2312" w:cs="楷体_GB2312" w:eastAsia="楷体_GB2312"/>
                <w:color w:val="auto"/>
                <w:spacing w:val="0"/>
                <w:position w:val="0"/>
                <w:sz w:val="20"/>
                <w:shd w:fill="auto" w:val="clear"/>
              </w:rPr>
              <w:t xml:space="preserve">20%</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已完成</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　</w:t>
            </w:r>
          </w:p>
        </w:tc>
      </w:tr>
      <w:tr>
        <w:trPr>
          <w:trHeight w:val="1782" w:hRule="auto"/>
          <w:jc w:val="left"/>
        </w:trPr>
        <w:tc>
          <w:tcPr>
            <w:tcW w:w="549"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过程</w:t>
            </w:r>
          </w:p>
        </w:tc>
        <w:tc>
          <w:tcPr>
            <w:tcW w:w="665"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color w:val="auto"/>
                <w:spacing w:val="0"/>
                <w:position w:val="0"/>
                <w:sz w:val="20"/>
                <w:shd w:fill="auto" w:val="clear"/>
              </w:rPr>
              <w:t xml:space="preserve">预算管理（</w:t>
            </w:r>
            <w:r>
              <w:rPr>
                <w:rFonts w:ascii="楷体_GB2312" w:hAnsi="楷体_GB2312" w:cs="楷体_GB2312" w:eastAsia="楷体_GB2312"/>
                <w:color w:val="auto"/>
                <w:spacing w:val="0"/>
                <w:position w:val="0"/>
                <w:sz w:val="20"/>
                <w:shd w:fill="auto" w:val="clear"/>
              </w:rPr>
              <w:t xml:space="preserve">15</w:t>
            </w:r>
            <w:r>
              <w:rPr>
                <w:rFonts w:ascii="宋体" w:hAnsi="宋体" w:cs="宋体" w:eastAsia="宋体"/>
                <w:color w:val="auto"/>
                <w:spacing w:val="0"/>
                <w:position w:val="0"/>
                <w:sz w:val="20"/>
                <w:shd w:fill="auto" w:val="clear"/>
              </w:rPr>
              <w:t xml:space="preserve">分）</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“三公经费”控制率</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“三公经费”控制率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（“三公经费”实际支出数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三公经费”预算安排数）×</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，用以反映和考核部门（单位）对“三公经费”的实际控制程度。</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“三公”经费控制率</w:t>
            </w:r>
            <w:r>
              <w:rPr>
                <w:rFonts w:ascii="楷体_GB2312" w:hAnsi="楷体_GB2312" w:cs="楷体_GB2312" w:eastAsia="楷体_GB2312"/>
                <w:color w:val="auto"/>
                <w:spacing w:val="0"/>
                <w:position w:val="0"/>
                <w:sz w:val="20"/>
                <w:shd w:fill="auto" w:val="clear"/>
              </w:rPr>
              <w:t xml:space="preserve"> </w:t>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100%</w:t>
            </w:r>
            <w:r>
              <w:rPr>
                <w:rFonts w:ascii="宋体" w:hAnsi="宋体" w:cs="宋体" w:eastAsia="宋体"/>
                <w:color w:val="auto"/>
                <w:spacing w:val="0"/>
                <w:position w:val="0"/>
                <w:sz w:val="20"/>
                <w:shd w:fill="auto" w:val="clear"/>
              </w:rPr>
              <w:t xml:space="preserve">，得</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分，每增加</w:t>
            </w:r>
            <w:r>
              <w:rPr>
                <w:rFonts w:ascii="楷体_GB2312" w:hAnsi="楷体_GB2312" w:cs="楷体_GB2312" w:eastAsia="楷体_GB2312"/>
                <w:color w:val="auto"/>
                <w:spacing w:val="0"/>
                <w:position w:val="0"/>
                <w:sz w:val="20"/>
                <w:shd w:fill="auto" w:val="clear"/>
              </w:rPr>
              <w:t xml:space="preserve">0.1</w:t>
            </w:r>
            <w:r>
              <w:rPr>
                <w:rFonts w:ascii="宋体" w:hAnsi="宋体" w:cs="宋体" w:eastAsia="宋体"/>
                <w:color w:val="auto"/>
                <w:spacing w:val="0"/>
                <w:position w:val="0"/>
                <w:sz w:val="20"/>
                <w:shd w:fill="auto" w:val="clear"/>
              </w:rPr>
              <w:t xml:space="preserve">个百分点扣</w:t>
            </w:r>
            <w:r>
              <w:rPr>
                <w:rFonts w:ascii="楷体_GB2312" w:hAnsi="楷体_GB2312" w:cs="楷体_GB2312" w:eastAsia="楷体_GB2312"/>
                <w:color w:val="auto"/>
                <w:spacing w:val="0"/>
                <w:position w:val="0"/>
                <w:sz w:val="20"/>
                <w:shd w:fill="auto" w:val="clear"/>
              </w:rPr>
              <w:t xml:space="preserve">0.5</w:t>
            </w:r>
            <w:r>
              <w:rPr>
                <w:rFonts w:ascii="宋体" w:hAnsi="宋体" w:cs="宋体" w:eastAsia="宋体"/>
                <w:color w:val="auto"/>
                <w:spacing w:val="0"/>
                <w:position w:val="0"/>
                <w:sz w:val="20"/>
                <w:shd w:fill="auto" w:val="clear"/>
              </w:rPr>
              <w:t xml:space="preserve">分，扣完为止。</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2019</w:t>
            </w:r>
            <w:r>
              <w:rPr>
                <w:rFonts w:ascii="宋体" w:hAnsi="宋体" w:cs="宋体" w:eastAsia="宋体"/>
                <w:color w:val="auto"/>
                <w:spacing w:val="0"/>
                <w:position w:val="0"/>
                <w:sz w:val="20"/>
                <w:shd w:fill="auto" w:val="clear"/>
              </w:rPr>
              <w:t xml:space="preserve">年预算和决算数。三公经费“控制率</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（“三公经费”实际支出数</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“三公经费”预算安排数）×</w:t>
            </w:r>
            <w:r>
              <w:rPr>
                <w:rFonts w:ascii="楷体_GB2312" w:hAnsi="楷体_GB2312" w:cs="楷体_GB2312" w:eastAsia="楷体_GB2312"/>
                <w:color w:val="auto"/>
                <w:spacing w:val="0"/>
                <w:position w:val="0"/>
                <w:sz w:val="20"/>
                <w:shd w:fill="auto" w:val="clear"/>
              </w:rPr>
              <w:t xml:space="preserve">100%</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三公经费控制率≤</w:t>
            </w:r>
            <w:r>
              <w:rPr>
                <w:rFonts w:ascii="楷体_GB2312" w:hAnsi="楷体_GB2312" w:cs="楷体_GB2312" w:eastAsia="楷体_GB2312"/>
                <w:color w:val="auto"/>
                <w:spacing w:val="0"/>
                <w:position w:val="0"/>
                <w:sz w:val="20"/>
                <w:shd w:fill="auto" w:val="clear"/>
              </w:rPr>
              <w:t xml:space="preserve">100%</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righ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100%</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已完成</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　</w:t>
            </w:r>
          </w:p>
        </w:tc>
      </w:tr>
      <w:tr>
        <w:trPr>
          <w:trHeight w:val="1782" w:hRule="auto"/>
          <w:jc w:val="left"/>
        </w:trPr>
        <w:tc>
          <w:tcPr>
            <w:tcW w:w="549"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资产管理规范性</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部门（单位）资产管理是否规范，用以反映和考核部门（单位）资产管理情况。</w:t>
            </w:r>
            <w:r>
              <w:rPr>
                <w:rFonts w:ascii="楷体_GB2312" w:hAnsi="楷体_GB2312" w:cs="楷体_GB2312" w:eastAsia="楷体_GB2312"/>
                <w:color w:val="auto"/>
                <w:spacing w:val="0"/>
                <w:position w:val="0"/>
                <w:sz w:val="20"/>
                <w:shd w:fill="auto" w:val="clear"/>
              </w:rPr>
              <w:br/>
              <w:t xml:space="preserve">1.</w:t>
            </w:r>
            <w:r>
              <w:rPr>
                <w:rFonts w:ascii="宋体" w:hAnsi="宋体" w:cs="宋体" w:eastAsia="宋体"/>
                <w:color w:val="auto"/>
                <w:spacing w:val="0"/>
                <w:position w:val="0"/>
                <w:sz w:val="20"/>
                <w:shd w:fill="auto" w:val="clear"/>
              </w:rPr>
              <w:t xml:space="preserve">新增资产配置按预算执行。</w:t>
            </w:r>
            <w:r>
              <w:rPr>
                <w:rFonts w:ascii="楷体_GB2312" w:hAnsi="楷体_GB2312" w:cs="楷体_GB2312" w:eastAsia="楷体_GB2312"/>
                <w:color w:val="auto"/>
                <w:spacing w:val="0"/>
                <w:position w:val="0"/>
                <w:sz w:val="20"/>
                <w:shd w:fill="auto" w:val="clear"/>
              </w:rPr>
              <w:br/>
              <w:t xml:space="preserve">2.</w:t>
            </w:r>
            <w:r>
              <w:rPr>
                <w:rFonts w:ascii="宋体" w:hAnsi="宋体" w:cs="宋体" w:eastAsia="宋体"/>
                <w:color w:val="auto"/>
                <w:spacing w:val="0"/>
                <w:position w:val="0"/>
                <w:sz w:val="20"/>
                <w:shd w:fill="auto" w:val="clear"/>
              </w:rPr>
              <w:t xml:space="preserve">资产有偿使用、处置按规定程序审批。</w:t>
            </w:r>
            <w:r>
              <w:rPr>
                <w:rFonts w:ascii="楷体_GB2312" w:hAnsi="楷体_GB2312" w:cs="楷体_GB2312" w:eastAsia="楷体_GB2312"/>
                <w:color w:val="auto"/>
                <w:spacing w:val="0"/>
                <w:position w:val="0"/>
                <w:sz w:val="20"/>
                <w:shd w:fill="auto" w:val="clear"/>
              </w:rPr>
              <w:br/>
              <w:t xml:space="preserve">3.</w:t>
            </w:r>
            <w:r>
              <w:rPr>
                <w:rFonts w:ascii="宋体" w:hAnsi="宋体" w:cs="宋体" w:eastAsia="宋体"/>
                <w:color w:val="auto"/>
                <w:spacing w:val="0"/>
                <w:position w:val="0"/>
                <w:sz w:val="20"/>
                <w:shd w:fill="auto" w:val="clear"/>
              </w:rPr>
              <w:t xml:space="preserve">资产收益及时、足额上缴财政。</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全部符合</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分，有</w:t>
            </w:r>
            <w:r>
              <w:rPr>
                <w:rFonts w:ascii="楷体_GB2312" w:hAnsi="楷体_GB2312" w:cs="楷体_GB2312" w:eastAsia="楷体_GB2312"/>
                <w:color w:val="auto"/>
                <w:spacing w:val="0"/>
                <w:position w:val="0"/>
                <w:sz w:val="20"/>
                <w:shd w:fill="auto" w:val="clear"/>
              </w:rPr>
              <w:t xml:space="preserve">1</w:t>
            </w:r>
            <w:r>
              <w:rPr>
                <w:rFonts w:ascii="宋体" w:hAnsi="宋体" w:cs="宋体" w:eastAsia="宋体"/>
                <w:color w:val="auto"/>
                <w:spacing w:val="0"/>
                <w:position w:val="0"/>
                <w:sz w:val="20"/>
                <w:shd w:fill="auto" w:val="clear"/>
              </w:rPr>
              <w:t xml:space="preserve">项不符扣</w:t>
            </w:r>
            <w:r>
              <w:rPr>
                <w:rFonts w:ascii="楷体_GB2312" w:hAnsi="楷体_GB2312" w:cs="楷体_GB2312" w:eastAsia="楷体_GB2312"/>
                <w:color w:val="auto"/>
                <w:spacing w:val="0"/>
                <w:position w:val="0"/>
                <w:sz w:val="20"/>
                <w:shd w:fill="auto" w:val="clear"/>
              </w:rPr>
              <w:t xml:space="preserve">2</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扣完为止。</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按照蓝田县财政局关于行政事业单位国有资产管理规定</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资产管理严格按照规定执行</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资产管理严格按照规定执行</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已完成</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加快资产购置和处置审批，提高资产管理效率。</w:t>
            </w:r>
          </w:p>
        </w:tc>
      </w:tr>
      <w:tr>
        <w:trPr>
          <w:trHeight w:val="795" w:hRule="auto"/>
          <w:jc w:val="left"/>
        </w:trPr>
        <w:tc>
          <w:tcPr>
            <w:tcW w:w="5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一级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b/>
                <w:color w:val="auto"/>
                <w:spacing w:val="0"/>
                <w:position w:val="0"/>
                <w:sz w:val="20"/>
                <w:shd w:fill="auto" w:val="clear"/>
              </w:rPr>
              <w:t xml:space="preserve">二级</w:t>
            </w:r>
            <w:r>
              <w:rPr>
                <w:rFonts w:ascii="楷体_GB2312" w:hAnsi="楷体_GB2312" w:cs="楷体_GB2312" w:eastAsia="楷体_GB2312"/>
                <w:b/>
                <w:color w:val="auto"/>
                <w:spacing w:val="0"/>
                <w:position w:val="0"/>
                <w:sz w:val="20"/>
                <w:shd w:fill="auto" w:val="clear"/>
              </w:rPr>
              <w:br/>
            </w:r>
            <w:r>
              <w:rPr>
                <w:rFonts w:ascii="宋体" w:hAnsi="宋体" w:cs="宋体" w:eastAsia="宋体"/>
                <w:b/>
                <w:color w:val="auto"/>
                <w:spacing w:val="0"/>
                <w:position w:val="0"/>
                <w:sz w:val="20"/>
                <w:shd w:fill="auto" w:val="clear"/>
              </w:rPr>
              <w:t xml:space="preserve">指标</w:t>
            </w:r>
          </w:p>
        </w:tc>
        <w:tc>
          <w:tcPr>
            <w:tcW w:w="66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三级指标</w:t>
            </w:r>
          </w:p>
        </w:tc>
        <w:tc>
          <w:tcPr>
            <w:tcW w:w="418"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分值</w:t>
            </w:r>
          </w:p>
        </w:tc>
        <w:tc>
          <w:tcPr>
            <w:tcW w:w="36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指标说明</w:t>
            </w:r>
          </w:p>
        </w:tc>
        <w:tc>
          <w:tcPr>
            <w:tcW w:w="1888"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评分标准</w:t>
            </w:r>
          </w:p>
        </w:tc>
        <w:tc>
          <w:tcPr>
            <w:tcW w:w="2539" w:type="dxa"/>
            <w:gridSpan w:val="4"/>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指标值计算公式和数据获取方式</w:t>
            </w:r>
          </w:p>
        </w:tc>
        <w:tc>
          <w:tcPr>
            <w:tcW w:w="720" w:type="dxa"/>
            <w:gridSpan w:val="2"/>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年初目标值</w:t>
            </w:r>
          </w:p>
        </w:tc>
        <w:tc>
          <w:tcPr>
            <w:tcW w:w="1326" w:type="dxa"/>
            <w:gridSpan w:val="2"/>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实际完成值</w:t>
            </w:r>
          </w:p>
        </w:tc>
        <w:tc>
          <w:tcPr>
            <w:tcW w:w="539"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得分</w:t>
            </w:r>
          </w:p>
        </w:tc>
        <w:tc>
          <w:tcPr>
            <w:tcW w:w="898" w:type="dxa"/>
            <w:gridSpan w:val="2"/>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未完成原因分析与改进措施</w:t>
            </w:r>
          </w:p>
        </w:tc>
        <w:tc>
          <w:tcPr>
            <w:tcW w:w="930"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0"/>
                <w:shd w:fill="auto" w:val="clear"/>
              </w:rPr>
              <w:t xml:space="preserve">绩效指标分析与建议</w:t>
            </w:r>
          </w:p>
        </w:tc>
      </w:tr>
      <w:tr>
        <w:trPr>
          <w:trHeight w:val="4955" w:hRule="auto"/>
          <w:jc w:val="left"/>
        </w:trPr>
        <w:tc>
          <w:tcPr>
            <w:tcW w:w="549" w:type="dxa"/>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过程</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预算管理（</w:t>
            </w:r>
            <w:r>
              <w:rPr>
                <w:rFonts w:ascii="楷体_GB2312" w:hAnsi="楷体_GB2312" w:cs="楷体_GB2312" w:eastAsia="楷体_GB2312"/>
                <w:color w:val="auto"/>
                <w:spacing w:val="0"/>
                <w:position w:val="0"/>
                <w:sz w:val="20"/>
                <w:shd w:fill="auto" w:val="clear"/>
              </w:rPr>
              <w:t xml:space="preserve">15</w:t>
            </w:r>
            <w:r>
              <w:rPr>
                <w:rFonts w:ascii="宋体" w:hAnsi="宋体" w:cs="宋体" w:eastAsia="宋体"/>
                <w:color w:val="auto"/>
                <w:spacing w:val="0"/>
                <w:position w:val="0"/>
                <w:sz w:val="20"/>
                <w:shd w:fill="auto" w:val="clear"/>
              </w:rPr>
              <w:t xml:space="preserve">分）</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资金使用合规性</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部门（单位）使用预算资金是否符合相关的预算财务管理制度的规定，用以反映和考核部门（单位）预算资金的规范运行情况。</w:t>
            </w:r>
            <w:r>
              <w:rPr>
                <w:rFonts w:ascii="楷体_GB2312" w:hAnsi="楷体_GB2312" w:cs="楷体_GB2312" w:eastAsia="楷体_GB2312"/>
                <w:color w:val="auto"/>
                <w:spacing w:val="0"/>
                <w:position w:val="0"/>
                <w:sz w:val="20"/>
                <w:shd w:fill="auto" w:val="clear"/>
              </w:rPr>
              <w:br/>
              <w:t xml:space="preserve">1.</w:t>
            </w:r>
            <w:r>
              <w:rPr>
                <w:rFonts w:ascii="宋体" w:hAnsi="宋体" w:cs="宋体" w:eastAsia="宋体"/>
                <w:color w:val="auto"/>
                <w:spacing w:val="0"/>
                <w:position w:val="0"/>
                <w:sz w:val="20"/>
                <w:shd w:fill="auto" w:val="clear"/>
              </w:rPr>
              <w:t xml:space="preserve">符合国家财经法规和财务管理制度规定以及有关专项资金管理办法的规定；</w:t>
            </w:r>
            <w:r>
              <w:rPr>
                <w:rFonts w:ascii="楷体_GB2312" w:hAnsi="楷体_GB2312" w:cs="楷体_GB2312" w:eastAsia="楷体_GB2312"/>
                <w:color w:val="auto"/>
                <w:spacing w:val="0"/>
                <w:position w:val="0"/>
                <w:sz w:val="20"/>
                <w:shd w:fill="auto" w:val="clear"/>
              </w:rPr>
              <w:br/>
              <w:t xml:space="preserve">2.</w:t>
            </w:r>
            <w:r>
              <w:rPr>
                <w:rFonts w:ascii="宋体" w:hAnsi="宋体" w:cs="宋体" w:eastAsia="宋体"/>
                <w:color w:val="auto"/>
                <w:spacing w:val="0"/>
                <w:position w:val="0"/>
                <w:sz w:val="20"/>
                <w:shd w:fill="auto" w:val="clear"/>
              </w:rPr>
              <w:t xml:space="preserve">资金的拨付有完整的审批程序和手续；</w:t>
            </w:r>
            <w:r>
              <w:rPr>
                <w:rFonts w:ascii="楷体_GB2312" w:hAnsi="楷体_GB2312" w:cs="楷体_GB2312" w:eastAsia="楷体_GB2312"/>
                <w:color w:val="auto"/>
                <w:spacing w:val="0"/>
                <w:position w:val="0"/>
                <w:sz w:val="20"/>
                <w:shd w:fill="auto" w:val="clear"/>
              </w:rPr>
              <w:br/>
              <w:t xml:space="preserve">3.</w:t>
            </w:r>
            <w:r>
              <w:rPr>
                <w:rFonts w:ascii="宋体" w:hAnsi="宋体" w:cs="宋体" w:eastAsia="宋体"/>
                <w:color w:val="auto"/>
                <w:spacing w:val="0"/>
                <w:position w:val="0"/>
                <w:sz w:val="20"/>
                <w:shd w:fill="auto" w:val="clear"/>
              </w:rPr>
              <w:t xml:space="preserve">重大项目开支经过评估论证；</w:t>
            </w:r>
            <w:r>
              <w:rPr>
                <w:rFonts w:ascii="楷体_GB2312" w:hAnsi="楷体_GB2312" w:cs="楷体_GB2312" w:eastAsia="楷体_GB2312"/>
                <w:color w:val="auto"/>
                <w:spacing w:val="0"/>
                <w:position w:val="0"/>
                <w:sz w:val="20"/>
                <w:shd w:fill="auto" w:val="clear"/>
              </w:rPr>
              <w:br/>
              <w:t xml:space="preserve">4.</w:t>
            </w:r>
            <w:r>
              <w:rPr>
                <w:rFonts w:ascii="宋体" w:hAnsi="宋体" w:cs="宋体" w:eastAsia="宋体"/>
                <w:color w:val="auto"/>
                <w:spacing w:val="0"/>
                <w:position w:val="0"/>
                <w:sz w:val="20"/>
                <w:shd w:fill="auto" w:val="clear"/>
              </w:rPr>
              <w:t xml:space="preserve">符合部门预算批复的用途；</w:t>
            </w:r>
            <w:r>
              <w:rPr>
                <w:rFonts w:ascii="楷体_GB2312" w:hAnsi="楷体_GB2312" w:cs="楷体_GB2312" w:eastAsia="楷体_GB2312"/>
                <w:color w:val="auto"/>
                <w:spacing w:val="0"/>
                <w:position w:val="0"/>
                <w:sz w:val="20"/>
                <w:shd w:fill="auto" w:val="clear"/>
              </w:rPr>
              <w:br/>
              <w:t xml:space="preserve">5.</w:t>
            </w:r>
            <w:r>
              <w:rPr>
                <w:rFonts w:ascii="宋体" w:hAnsi="宋体" w:cs="宋体" w:eastAsia="宋体"/>
                <w:color w:val="auto"/>
                <w:spacing w:val="0"/>
                <w:position w:val="0"/>
                <w:sz w:val="20"/>
                <w:shd w:fill="auto" w:val="clear"/>
              </w:rPr>
              <w:t xml:space="preserve">不存在截留、挤占、挪用、虚列支出等情况。</w:t>
            </w:r>
          </w:p>
        </w:tc>
        <w:tc>
          <w:tcPr>
            <w:tcW w:w="188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全部符合</w:t>
            </w:r>
            <w:r>
              <w:rPr>
                <w:rFonts w:ascii="楷体_GB2312" w:hAnsi="楷体_GB2312" w:cs="楷体_GB2312" w:eastAsia="楷体_GB2312"/>
                <w:color w:val="auto"/>
                <w:spacing w:val="0"/>
                <w:position w:val="0"/>
                <w:sz w:val="20"/>
                <w:shd w:fill="auto" w:val="clear"/>
              </w:rPr>
              <w:t xml:space="preserve">5</w:t>
            </w:r>
            <w:r>
              <w:rPr>
                <w:rFonts w:ascii="宋体" w:hAnsi="宋体" w:cs="宋体" w:eastAsia="宋体"/>
                <w:color w:val="auto"/>
                <w:spacing w:val="0"/>
                <w:position w:val="0"/>
                <w:sz w:val="20"/>
                <w:shd w:fill="auto" w:val="clear"/>
              </w:rPr>
              <w:t xml:space="preserve">分</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有</w:t>
            </w:r>
            <w:r>
              <w:rPr>
                <w:rFonts w:ascii="楷体_GB2312" w:hAnsi="楷体_GB2312" w:cs="楷体_GB2312" w:eastAsia="楷体_GB2312"/>
                <w:color w:val="auto"/>
                <w:spacing w:val="0"/>
                <w:position w:val="0"/>
                <w:sz w:val="20"/>
                <w:shd w:fill="auto" w:val="clear"/>
              </w:rPr>
              <w:t xml:space="preserve">1</w:t>
            </w:r>
            <w:r>
              <w:rPr>
                <w:rFonts w:ascii="宋体" w:hAnsi="宋体" w:cs="宋体" w:eastAsia="宋体"/>
                <w:color w:val="auto"/>
                <w:spacing w:val="0"/>
                <w:position w:val="0"/>
                <w:sz w:val="20"/>
                <w:shd w:fill="auto" w:val="clear"/>
              </w:rPr>
              <w:t xml:space="preserve">项不符扣</w:t>
            </w:r>
            <w:r>
              <w:rPr>
                <w:rFonts w:ascii="楷体_GB2312" w:hAnsi="楷体_GB2312" w:cs="楷体_GB2312" w:eastAsia="楷体_GB2312"/>
                <w:color w:val="auto"/>
                <w:spacing w:val="0"/>
                <w:position w:val="0"/>
                <w:sz w:val="20"/>
                <w:shd w:fill="auto" w:val="clear"/>
              </w:rPr>
              <w:t xml:space="preserve">2</w:t>
            </w:r>
            <w:r>
              <w:rPr>
                <w:rFonts w:ascii="宋体" w:hAnsi="宋体" w:cs="宋体" w:eastAsia="宋体"/>
                <w:color w:val="auto"/>
                <w:spacing w:val="0"/>
                <w:position w:val="0"/>
                <w:sz w:val="20"/>
                <w:shd w:fill="auto" w:val="clear"/>
              </w:rPr>
              <w:t xml:space="preserve">分。</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资金使用严格按照相关法律法规执行</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资金使用严格按照相关法律法规执行</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5</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仿宋" w:hAnsi="仿宋" w:cs="仿宋" w:eastAsia="仿宋"/>
                <w:color w:val="auto"/>
                <w:spacing w:val="0"/>
                <w:position w:val="0"/>
                <w:sz w:val="20"/>
                <w:shd w:fill="auto" w:val="clear"/>
              </w:rPr>
              <w:t xml:space="preserve">已完成</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预算资金</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符合国家财经法规和财务管理制度规定以及有关专项资金管理办法的规定；资金的拨付有完整的审批程序和手续；</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重大项目开支经过评估论证；符合部门预算批复的用途；不存在截留、挤占、挪用、虚列支出等情况。</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资金使用严格按照相关法律法规执行</w:t>
            </w:r>
          </w:p>
        </w:tc>
      </w:tr>
      <w:tr>
        <w:trPr>
          <w:trHeight w:val="1635" w:hRule="auto"/>
          <w:jc w:val="left"/>
        </w:trPr>
        <w:tc>
          <w:tcPr>
            <w:tcW w:w="549"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效果</w:t>
            </w:r>
          </w:p>
        </w:tc>
        <w:tc>
          <w:tcPr>
            <w:tcW w:w="665"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宋体" w:hAnsi="宋体" w:cs="宋体" w:eastAsia="宋体"/>
                <w:color w:val="auto"/>
                <w:spacing w:val="0"/>
                <w:position w:val="0"/>
                <w:sz w:val="20"/>
                <w:shd w:fill="auto" w:val="clear"/>
              </w:rPr>
              <w:t xml:space="preserve">履职尽责（</w:t>
            </w:r>
            <w:r>
              <w:rPr>
                <w:rFonts w:ascii="楷体_GB2312" w:hAnsi="楷体_GB2312" w:cs="楷体_GB2312" w:eastAsia="楷体_GB2312"/>
                <w:color w:val="auto"/>
                <w:spacing w:val="0"/>
                <w:position w:val="0"/>
                <w:sz w:val="20"/>
                <w:shd w:fill="auto" w:val="clear"/>
              </w:rPr>
              <w:t xml:space="preserve">60</w:t>
            </w:r>
            <w:r>
              <w:rPr>
                <w:rFonts w:ascii="宋体" w:hAnsi="宋体" w:cs="宋体" w:eastAsia="宋体"/>
                <w:color w:val="auto"/>
                <w:spacing w:val="0"/>
                <w:position w:val="0"/>
                <w:sz w:val="20"/>
                <w:shd w:fill="auto" w:val="clear"/>
              </w:rPr>
              <w:t xml:space="preserve">分）</w:t>
            </w: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项目产出</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40</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40</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w:t>
            </w:r>
            <w:r>
              <w:rPr>
                <w:rFonts w:ascii="宋体" w:hAnsi="宋体" w:cs="宋体" w:eastAsia="宋体"/>
                <w:color w:val="auto"/>
                <w:spacing w:val="0"/>
                <w:position w:val="0"/>
                <w:sz w:val="20"/>
                <w:shd w:fill="auto" w:val="clear"/>
              </w:rPr>
              <w:t xml:space="preserve">机构正常运转；</w:t>
            </w:r>
            <w:r>
              <w:rPr>
                <w:rFonts w:ascii="楷体_GB2312" w:hAnsi="楷体_GB2312" w:cs="楷体_GB2312" w:eastAsia="楷体_GB2312"/>
                <w:color w:val="auto"/>
                <w:spacing w:val="0"/>
                <w:position w:val="0"/>
                <w:sz w:val="20"/>
                <w:shd w:fill="auto" w:val="clear"/>
              </w:rPr>
              <w:br/>
              <w:t xml:space="preserve">2.</w:t>
            </w:r>
            <w:r>
              <w:rPr>
                <w:rFonts w:ascii="宋体" w:hAnsi="宋体" w:cs="宋体" w:eastAsia="宋体"/>
                <w:color w:val="auto"/>
                <w:spacing w:val="0"/>
                <w:position w:val="0"/>
                <w:sz w:val="20"/>
                <w:shd w:fill="auto" w:val="clear"/>
              </w:rPr>
              <w:t xml:space="preserve">食品安全保障有力；</w:t>
            </w:r>
            <w:r>
              <w:rPr>
                <w:rFonts w:ascii="楷体_GB2312" w:hAnsi="楷体_GB2312" w:cs="楷体_GB2312" w:eastAsia="楷体_GB2312"/>
                <w:color w:val="auto"/>
                <w:spacing w:val="0"/>
                <w:position w:val="0"/>
                <w:sz w:val="20"/>
                <w:shd w:fill="auto" w:val="clear"/>
              </w:rPr>
              <w:br/>
              <w:t xml:space="preserve">3.</w:t>
            </w:r>
            <w:r>
              <w:rPr>
                <w:rFonts w:ascii="宋体" w:hAnsi="宋体" w:cs="宋体" w:eastAsia="宋体"/>
                <w:color w:val="auto"/>
                <w:spacing w:val="0"/>
                <w:position w:val="0"/>
                <w:sz w:val="20"/>
                <w:shd w:fill="auto" w:val="clear"/>
              </w:rPr>
              <w:t xml:space="preserve">市场秩序良好；</w:t>
            </w:r>
            <w:r>
              <w:rPr>
                <w:rFonts w:ascii="楷体_GB2312" w:hAnsi="楷体_GB2312" w:cs="楷体_GB2312" w:eastAsia="楷体_GB2312"/>
                <w:color w:val="auto"/>
                <w:spacing w:val="0"/>
                <w:position w:val="0"/>
                <w:sz w:val="20"/>
                <w:shd w:fill="auto" w:val="clear"/>
              </w:rPr>
              <w:br/>
              <w:t xml:space="preserve">4.</w:t>
            </w:r>
            <w:r>
              <w:rPr>
                <w:rFonts w:ascii="宋体" w:hAnsi="宋体" w:cs="宋体" w:eastAsia="宋体"/>
                <w:color w:val="auto"/>
                <w:spacing w:val="0"/>
                <w:position w:val="0"/>
                <w:sz w:val="20"/>
                <w:shd w:fill="auto" w:val="clear"/>
              </w:rPr>
              <w:t xml:space="preserve">群众满意度较高；</w:t>
            </w:r>
          </w:p>
        </w:tc>
        <w:tc>
          <w:tcPr>
            <w:tcW w:w="1888" w:type="dxa"/>
            <w:vMerge w:val="restart"/>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1.</w:t>
            </w:r>
            <w:r>
              <w:rPr>
                <w:rFonts w:ascii="宋体" w:hAnsi="宋体" w:cs="宋体" w:eastAsia="宋体"/>
                <w:color w:val="auto"/>
                <w:spacing w:val="0"/>
                <w:position w:val="0"/>
                <w:sz w:val="20"/>
                <w:shd w:fill="auto" w:val="clear"/>
              </w:rPr>
              <w:t xml:space="preserve">若为定性指标，根据“三档”原则分别按照指标分值的</w:t>
            </w:r>
            <w:r>
              <w:rPr>
                <w:rFonts w:ascii="楷体_GB2312" w:hAnsi="楷体_GB2312" w:cs="楷体_GB2312" w:eastAsia="楷体_GB2312"/>
                <w:color w:val="auto"/>
                <w:spacing w:val="0"/>
                <w:position w:val="0"/>
                <w:sz w:val="20"/>
                <w:shd w:fill="auto" w:val="clear"/>
              </w:rPr>
              <w:t xml:space="preserve">100-80%</w:t>
            </w:r>
            <w:r>
              <w:rPr>
                <w:rFonts w:ascii="宋体" w:hAnsi="宋体" w:cs="宋体" w:eastAsia="宋体"/>
                <w:color w:val="auto"/>
                <w:spacing w:val="0"/>
                <w:position w:val="0"/>
                <w:sz w:val="20"/>
                <w:shd w:fill="auto" w:val="clear"/>
              </w:rPr>
              <w:t xml:space="preserve">（含）、</w:t>
            </w:r>
            <w:r>
              <w:rPr>
                <w:rFonts w:ascii="楷体_GB2312" w:hAnsi="楷体_GB2312" w:cs="楷体_GB2312" w:eastAsia="楷体_GB2312"/>
                <w:color w:val="auto"/>
                <w:spacing w:val="0"/>
                <w:position w:val="0"/>
                <w:sz w:val="20"/>
                <w:shd w:fill="auto" w:val="clear"/>
              </w:rPr>
              <w:t xml:space="preserve">80-50%</w:t>
            </w:r>
            <w:r>
              <w:rPr>
                <w:rFonts w:ascii="宋体" w:hAnsi="宋体" w:cs="宋体" w:eastAsia="宋体"/>
                <w:color w:val="auto"/>
                <w:spacing w:val="0"/>
                <w:position w:val="0"/>
                <w:sz w:val="20"/>
                <w:shd w:fill="auto" w:val="clear"/>
              </w:rPr>
              <w:t xml:space="preserve">（含）、</w:t>
            </w:r>
            <w:r>
              <w:rPr>
                <w:rFonts w:ascii="楷体_GB2312" w:hAnsi="楷体_GB2312" w:cs="楷体_GB2312" w:eastAsia="楷体_GB2312"/>
                <w:color w:val="auto"/>
                <w:spacing w:val="0"/>
                <w:position w:val="0"/>
                <w:sz w:val="20"/>
                <w:shd w:fill="auto" w:val="clear"/>
              </w:rPr>
              <w:t xml:space="preserve">50-10%</w:t>
            </w:r>
            <w:r>
              <w:rPr>
                <w:rFonts w:ascii="宋体" w:hAnsi="宋体" w:cs="宋体" w:eastAsia="宋体"/>
                <w:color w:val="auto"/>
                <w:spacing w:val="0"/>
                <w:position w:val="0"/>
                <w:sz w:val="20"/>
                <w:shd w:fill="auto" w:val="clear"/>
              </w:rPr>
              <w:t xml:space="preserve">来记分；</w:t>
            </w:r>
            <w:r>
              <w:rPr>
                <w:rFonts w:ascii="楷体_GB2312" w:hAnsi="楷体_GB2312" w:cs="楷体_GB2312" w:eastAsia="楷体_GB2312"/>
                <w:color w:val="auto"/>
                <w:spacing w:val="0"/>
                <w:position w:val="0"/>
                <w:sz w:val="20"/>
                <w:shd w:fill="auto" w:val="clear"/>
              </w:rPr>
              <w:br/>
              <w:t xml:space="preserve">2.</w:t>
            </w:r>
            <w:r>
              <w:rPr>
                <w:rFonts w:ascii="宋体" w:hAnsi="宋体" w:cs="宋体" w:eastAsia="宋体"/>
                <w:color w:val="auto"/>
                <w:spacing w:val="0"/>
                <w:position w:val="0"/>
                <w:sz w:val="20"/>
                <w:shd w:fill="auto" w:val="clear"/>
              </w:rPr>
              <w:t xml:space="preserve">若为定量指标，完成值达到指标值，记满分；未达到指标值，按完成比率计分，正向指标（即指标值为≥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）得分＝实际完成值</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年初目标值</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该指标分值，反向指标（即指标值为≤</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）得分＝年初目标值</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实际完成值</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该指标分值。</w:t>
            </w: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定性指标部分完成</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定量指标全部完成。</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定性指标部分完成，定量指标全部完成。</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40</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仿宋" w:hAnsi="仿宋" w:cs="仿宋" w:eastAsia="仿宋"/>
                <w:color w:val="auto"/>
                <w:spacing w:val="0"/>
                <w:position w:val="0"/>
                <w:sz w:val="20"/>
                <w:shd w:fill="auto" w:val="clear"/>
              </w:rPr>
              <w:t xml:space="preserve">已完成</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我单位绩效目标自评表含定量指标和定性指标。本年度数量指标、时效指标、成本指标、效益指标完成情况良好。</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定性指标部分完成</w:t>
            </w:r>
            <w:r>
              <w:rPr>
                <w:rFonts w:ascii="楷体_GB2312" w:hAnsi="楷体_GB2312" w:cs="楷体_GB2312" w:eastAsia="楷体_GB2312"/>
                <w:color w:val="auto"/>
                <w:spacing w:val="0"/>
                <w:position w:val="0"/>
                <w:sz w:val="20"/>
                <w:shd w:fill="auto" w:val="clear"/>
              </w:rPr>
              <w:t xml:space="preserve">,</w:t>
            </w:r>
            <w:r>
              <w:rPr>
                <w:rFonts w:ascii="宋体" w:hAnsi="宋体" w:cs="宋体" w:eastAsia="宋体"/>
                <w:color w:val="auto"/>
                <w:spacing w:val="0"/>
                <w:position w:val="0"/>
                <w:sz w:val="20"/>
                <w:shd w:fill="auto" w:val="clear"/>
              </w:rPr>
              <w:t xml:space="preserve">定量指标全部完成。</w:t>
            </w:r>
          </w:p>
        </w:tc>
      </w:tr>
      <w:tr>
        <w:trPr>
          <w:trHeight w:val="1635" w:hRule="auto"/>
          <w:jc w:val="left"/>
        </w:trPr>
        <w:tc>
          <w:tcPr>
            <w:tcW w:w="549"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665"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宋体" w:hAnsi="宋体" w:cs="宋体" w:eastAsia="宋体"/>
                <w:color w:val="auto"/>
                <w:spacing w:val="0"/>
                <w:position w:val="0"/>
                <w:sz w:val="20"/>
                <w:shd w:fill="auto" w:val="clear"/>
              </w:rPr>
              <w:t xml:space="preserve">项目效益</w:t>
            </w:r>
            <w:r>
              <w:rPr>
                <w:rFonts w:ascii="楷体_GB2312" w:hAnsi="楷体_GB2312" w:cs="楷体_GB2312" w:eastAsia="楷体_GB2312"/>
                <w:color w:val="auto"/>
                <w:spacing w:val="0"/>
                <w:position w:val="0"/>
                <w:sz w:val="20"/>
                <w:shd w:fill="auto" w:val="clear"/>
              </w:rPr>
              <w:br/>
            </w:r>
            <w:r>
              <w:rPr>
                <w:rFonts w:ascii="宋体" w:hAnsi="宋体" w:cs="宋体" w:eastAsia="宋体"/>
                <w:color w:val="auto"/>
                <w:spacing w:val="0"/>
                <w:position w:val="0"/>
                <w:sz w:val="20"/>
                <w:shd w:fill="auto" w:val="clear"/>
              </w:rPr>
              <w:t xml:space="preserve">（</w:t>
            </w:r>
            <w:r>
              <w:rPr>
                <w:rFonts w:ascii="楷体_GB2312" w:hAnsi="楷体_GB2312" w:cs="楷体_GB2312" w:eastAsia="楷体_GB2312"/>
                <w:color w:val="auto"/>
                <w:spacing w:val="0"/>
                <w:position w:val="0"/>
                <w:sz w:val="20"/>
                <w:shd w:fill="auto" w:val="clear"/>
              </w:rPr>
              <w:t xml:space="preserve">20</w:t>
            </w:r>
            <w:r>
              <w:rPr>
                <w:rFonts w:ascii="宋体" w:hAnsi="宋体" w:cs="宋体" w:eastAsia="宋体"/>
                <w:color w:val="auto"/>
                <w:spacing w:val="0"/>
                <w:position w:val="0"/>
                <w:sz w:val="20"/>
                <w:shd w:fill="auto" w:val="clear"/>
              </w:rPr>
              <w:t xml:space="preserve">分）</w:t>
            </w:r>
          </w:p>
        </w:tc>
        <w:tc>
          <w:tcPr>
            <w:tcW w:w="418"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w:t>
            </w:r>
          </w:p>
        </w:tc>
        <w:tc>
          <w:tcPr>
            <w:tcW w:w="3642"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color w:val="auto"/>
                <w:spacing w:val="0"/>
                <w:position w:val="0"/>
                <w:shd w:fill="auto" w:val="clear"/>
              </w:rPr>
            </w:pPr>
            <w:r>
              <w:rPr>
                <w:rFonts w:ascii="楷体_GB2312" w:hAnsi="楷体_GB2312" w:cs="楷体_GB2312" w:eastAsia="楷体_GB2312"/>
                <w:color w:val="auto"/>
                <w:spacing w:val="0"/>
                <w:position w:val="0"/>
                <w:sz w:val="20"/>
                <w:shd w:fill="auto" w:val="clear"/>
              </w:rPr>
              <w:br/>
              <w:t xml:space="preserve">1.</w:t>
            </w:r>
            <w:r>
              <w:rPr>
                <w:rFonts w:ascii="宋体" w:hAnsi="宋体" w:cs="宋体" w:eastAsia="宋体"/>
                <w:color w:val="auto"/>
                <w:spacing w:val="0"/>
                <w:position w:val="0"/>
                <w:sz w:val="20"/>
                <w:shd w:fill="auto" w:val="clear"/>
              </w:rPr>
              <w:t xml:space="preserve">促进市场经济繁荣；</w:t>
            </w:r>
            <w:r>
              <w:rPr>
                <w:rFonts w:ascii="楷体_GB2312" w:hAnsi="楷体_GB2312" w:cs="楷体_GB2312" w:eastAsia="楷体_GB2312"/>
                <w:color w:val="auto"/>
                <w:spacing w:val="0"/>
                <w:position w:val="0"/>
                <w:sz w:val="20"/>
                <w:shd w:fill="auto" w:val="clear"/>
              </w:rPr>
              <w:br/>
              <w:t xml:space="preserve">2.</w:t>
            </w:r>
            <w:r>
              <w:rPr>
                <w:rFonts w:ascii="宋体" w:hAnsi="宋体" w:cs="宋体" w:eastAsia="宋体"/>
                <w:color w:val="auto"/>
                <w:spacing w:val="0"/>
                <w:position w:val="0"/>
                <w:sz w:val="20"/>
                <w:shd w:fill="auto" w:val="clear"/>
              </w:rPr>
              <w:t xml:space="preserve">消费者满意度较高；</w:t>
            </w:r>
            <w:r>
              <w:rPr>
                <w:rFonts w:ascii="楷体_GB2312" w:hAnsi="楷体_GB2312" w:cs="楷体_GB2312" w:eastAsia="楷体_GB2312"/>
                <w:color w:val="auto"/>
                <w:spacing w:val="0"/>
                <w:position w:val="0"/>
                <w:sz w:val="20"/>
                <w:shd w:fill="auto" w:val="clear"/>
              </w:rPr>
              <w:br/>
              <w:t xml:space="preserve">3.</w:t>
            </w:r>
            <w:r>
              <w:rPr>
                <w:rFonts w:ascii="宋体" w:hAnsi="宋体" w:cs="宋体" w:eastAsia="宋体"/>
                <w:color w:val="auto"/>
                <w:spacing w:val="0"/>
                <w:position w:val="0"/>
                <w:sz w:val="20"/>
                <w:shd w:fill="auto" w:val="clear"/>
              </w:rPr>
              <w:t xml:space="preserve">群众对食品安全满意度较高；</w:t>
            </w:r>
            <w:r>
              <w:rPr>
                <w:rFonts w:ascii="楷体_GB2312" w:hAnsi="楷体_GB2312" w:cs="楷体_GB2312" w:eastAsia="楷体_GB2312"/>
                <w:color w:val="auto"/>
                <w:spacing w:val="0"/>
                <w:position w:val="0"/>
                <w:sz w:val="20"/>
                <w:shd w:fill="auto" w:val="clear"/>
              </w:rPr>
              <w:br/>
              <w:t xml:space="preserve">4.</w:t>
            </w:r>
            <w:r>
              <w:rPr>
                <w:rFonts w:ascii="宋体" w:hAnsi="宋体" w:cs="宋体" w:eastAsia="宋体"/>
                <w:color w:val="auto"/>
                <w:spacing w:val="0"/>
                <w:position w:val="0"/>
                <w:sz w:val="20"/>
                <w:shd w:fill="auto" w:val="clear"/>
              </w:rPr>
              <w:t xml:space="preserve">改善营商环境；</w:t>
            </w:r>
            <w:r>
              <w:rPr>
                <w:rFonts w:ascii="楷体_GB2312" w:hAnsi="楷体_GB2312" w:cs="楷体_GB2312" w:eastAsia="楷体_GB2312"/>
                <w:color w:val="auto"/>
                <w:spacing w:val="0"/>
                <w:position w:val="0"/>
                <w:sz w:val="20"/>
                <w:shd w:fill="auto" w:val="clear"/>
              </w:rPr>
              <w:br/>
              <w:t xml:space="preserve">5.</w:t>
            </w:r>
            <w:r>
              <w:rPr>
                <w:rFonts w:ascii="宋体" w:hAnsi="宋体" w:cs="宋体" w:eastAsia="宋体"/>
                <w:color w:val="auto"/>
                <w:spacing w:val="0"/>
                <w:position w:val="0"/>
                <w:sz w:val="20"/>
                <w:shd w:fill="auto" w:val="clear"/>
              </w:rPr>
              <w:t xml:space="preserve">为县域经济发展营造良好的市场经营秩序。</w:t>
            </w:r>
          </w:p>
        </w:tc>
        <w:tc>
          <w:tcPr>
            <w:tcW w:w="1888" w:type="dxa"/>
            <w:vMerge/>
            <w:tcBorders>
              <w:top w:val="single" w:color="000000" w:sz="0"/>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both"/>
              <w:rPr>
                <w:rFonts w:ascii="宋体" w:hAnsi="宋体" w:cs="宋体" w:eastAsia="宋体"/>
                <w:color w:val="auto"/>
                <w:spacing w:val="0"/>
                <w:position w:val="0"/>
                <w:sz w:val="22"/>
                <w:shd w:fill="auto" w:val="clear"/>
              </w:rPr>
            </w:pPr>
          </w:p>
        </w:tc>
        <w:tc>
          <w:tcPr>
            <w:tcW w:w="2539" w:type="dxa"/>
            <w:gridSpan w:val="4"/>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定性指标全部完成。</w:t>
            </w:r>
          </w:p>
        </w:tc>
        <w:tc>
          <w:tcPr>
            <w:tcW w:w="720"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定性指标全部完成。</w:t>
            </w:r>
          </w:p>
        </w:tc>
        <w:tc>
          <w:tcPr>
            <w:tcW w:w="1326"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楷体_GB2312" w:hAnsi="楷体_GB2312" w:cs="楷体_GB2312" w:eastAsia="楷体_GB2312"/>
                <w:color w:val="auto"/>
                <w:spacing w:val="0"/>
                <w:position w:val="0"/>
                <w:sz w:val="20"/>
                <w:shd w:fill="auto" w:val="clear"/>
              </w:rPr>
              <w:t xml:space="preserve">20</w:t>
            </w:r>
          </w:p>
        </w:tc>
        <w:tc>
          <w:tcPr>
            <w:tcW w:w="539"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center"/>
              <w:rPr>
                <w:color w:val="auto"/>
                <w:spacing w:val="0"/>
                <w:position w:val="0"/>
                <w:shd w:fill="auto" w:val="clear"/>
              </w:rPr>
            </w:pPr>
            <w:r>
              <w:rPr>
                <w:rFonts w:ascii="仿宋" w:hAnsi="仿宋" w:cs="仿宋" w:eastAsia="仿宋"/>
                <w:color w:val="auto"/>
                <w:spacing w:val="0"/>
                <w:position w:val="0"/>
                <w:sz w:val="20"/>
                <w:shd w:fill="auto" w:val="clear"/>
              </w:rPr>
              <w:t xml:space="preserve">已完成</w:t>
            </w:r>
          </w:p>
        </w:tc>
        <w:tc>
          <w:tcPr>
            <w:tcW w:w="898" w:type="dxa"/>
            <w:gridSpan w:val="2"/>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我单位绩效目标自评表含定量指标和定性指标。本年度数量指标、时效指标、成本指标、效益指标完成情况良好。</w:t>
            </w:r>
          </w:p>
        </w:tc>
        <w:tc>
          <w:tcPr>
            <w:tcW w:w="930" w:type="dxa"/>
            <w:tcBorders>
              <w:top w:val="single" w:color="000000" w:sz="0"/>
              <w:left w:val="single" w:color="000000" w:sz="0"/>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定性指标全部完成。</w:t>
            </w:r>
          </w:p>
        </w:tc>
      </w:tr>
      <w:tr>
        <w:trPr>
          <w:trHeight w:val="1395" w:hRule="auto"/>
          <w:jc w:val="left"/>
        </w:trPr>
        <w:tc>
          <w:tcPr>
            <w:tcW w:w="14779" w:type="dxa"/>
            <w:gridSpan w:val="18"/>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0"/>
                <w:shd w:fill="auto" w:val="clear"/>
              </w:rPr>
              <w:t xml:space="preserve">备注：</w:t>
              <w:br/>
              <w:t xml:space="preserve">1.“项目产出”和“项目效果”直接细化成部门年初绩效目标中的指标，并根据重要程度赋权。</w:t>
              <w:br/>
              <w:t xml:space="preserve">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spacing w:before="0" w:after="0" w:line="240"/>
        <w:ind w:right="0" w:left="0" w:firstLine="0"/>
        <w:jc w:val="both"/>
        <w:rPr>
          <w:rFonts w:ascii="黑体" w:hAnsi="黑体" w:cs="黑体" w:eastAsia="黑体"/>
          <w:color w:val="000000"/>
          <w:spacing w:val="0"/>
          <w:position w:val="0"/>
          <w:sz w:val="32"/>
          <w:shd w:fill="auto" w:val="clear"/>
        </w:rPr>
      </w:pPr>
    </w:p>
    <w:p>
      <w:pPr>
        <w:spacing w:before="0" w:after="0" w:line="240"/>
        <w:ind w:right="0" w:left="0" w:firstLine="0"/>
        <w:jc w:val="both"/>
        <w:rPr>
          <w:rFonts w:ascii="黑体" w:hAnsi="黑体" w:cs="黑体" w:eastAsia="黑体"/>
          <w:color w:val="000000"/>
          <w:spacing w:val="0"/>
          <w:position w:val="0"/>
          <w:sz w:val="32"/>
          <w:shd w:fill="auto" w:val="clear"/>
        </w:rPr>
      </w:pPr>
    </w:p>
    <w:p>
      <w:pPr>
        <w:spacing w:before="0" w:after="0" w:line="240"/>
        <w:ind w:right="0" w:left="0" w:firstLine="640"/>
        <w:jc w:val="both"/>
        <w:rPr>
          <w:rFonts w:ascii="黑体" w:hAnsi="黑体" w:cs="黑体" w:eastAsia="黑体"/>
          <w:color w:val="auto"/>
          <w:spacing w:val="0"/>
          <w:position w:val="0"/>
          <w:sz w:val="32"/>
          <w:shd w:fill="auto" w:val="clear"/>
        </w:rPr>
      </w:pPr>
      <w:r>
        <w:rPr>
          <w:rFonts w:ascii="黑体" w:hAnsi="黑体" w:cs="黑体" w:eastAsia="黑体"/>
          <w:color w:val="000000"/>
          <w:spacing w:val="0"/>
          <w:position w:val="0"/>
          <w:sz w:val="32"/>
          <w:shd w:fill="auto" w:val="clear"/>
        </w:rPr>
        <w:t xml:space="preserve">十一、其他重要事项说明</w:t>
      </w:r>
    </w:p>
    <w:p>
      <w:pPr>
        <w:widowControl w:val="false"/>
        <w:spacing w:before="0" w:after="0" w:line="240"/>
        <w:ind w:right="0" w:left="0" w:firstLine="643"/>
        <w:jc w:val="left"/>
        <w:rPr>
          <w:rFonts w:ascii="Calibri" w:hAnsi="Calibri" w:cs="Calibri" w:eastAsia="Calibri"/>
          <w:color w:val="auto"/>
          <w:spacing w:val="0"/>
          <w:position w:val="0"/>
          <w:sz w:val="32"/>
          <w:shd w:fill="auto" w:val="clear"/>
        </w:rPr>
      </w:pPr>
      <w:r>
        <w:rPr>
          <w:rFonts w:ascii="宋体" w:hAnsi="宋体" w:cs="宋体" w:eastAsia="宋体"/>
          <w:b/>
          <w:color w:val="000000"/>
          <w:spacing w:val="0"/>
          <w:position w:val="0"/>
          <w:sz w:val="32"/>
          <w:shd w:fill="auto" w:val="clear"/>
        </w:rPr>
        <w:t xml:space="preserve">（一）机关运行经费支出情况说明。</w:t>
      </w:r>
      <w:r>
        <w:rPr>
          <w:rFonts w:ascii="楷体_GB2312" w:hAnsi="楷体_GB2312" w:cs="楷体_GB2312" w:eastAsia="楷体_GB2312"/>
          <w:b/>
          <w:color w:val="000000"/>
          <w:spacing w:val="0"/>
          <w:position w:val="0"/>
          <w:sz w:val="32"/>
          <w:shd w:fill="auto" w:val="clear"/>
        </w:rPr>
        <w:t xml:space="preserve"> </w:t>
      </w:r>
    </w:p>
    <w:p>
      <w:pPr>
        <w:widowControl w:val="false"/>
        <w:spacing w:before="0" w:after="0" w:line="240"/>
        <w:ind w:right="0" w:left="0" w:firstLine="620"/>
        <w:jc w:val="left"/>
        <w:rPr>
          <w:rFonts w:ascii="仿宋_GB2312" w:hAnsi="仿宋_GB2312" w:cs="仿宋_GB2312" w:eastAsia="仿宋_GB2312"/>
          <w:color w:val="000000"/>
          <w:spacing w:val="0"/>
          <w:position w:val="0"/>
          <w:sz w:val="32"/>
          <w:shd w:fill="auto" w:val="clear"/>
        </w:rPr>
      </w:pPr>
      <w:r>
        <w:rPr>
          <w:rFonts w:ascii="仿宋_GB2312" w:hAnsi="仿宋_GB2312" w:cs="仿宋_GB2312" w:eastAsia="仿宋_GB2312"/>
          <w:color w:val="000000"/>
          <w:spacing w:val="0"/>
          <w:position w:val="0"/>
          <w:sz w:val="31"/>
          <w:shd w:fill="auto" w:val="clear"/>
        </w:rPr>
        <w:t xml:space="preserve">2019</w:t>
      </w:r>
      <w:r>
        <w:rPr>
          <w:rFonts w:ascii="宋体" w:hAnsi="宋体" w:cs="宋体" w:eastAsia="宋体"/>
          <w:color w:val="000000"/>
          <w:spacing w:val="0"/>
          <w:position w:val="0"/>
          <w:sz w:val="31"/>
          <w:shd w:fill="auto" w:val="clear"/>
        </w:rPr>
        <w:t xml:space="preserve">年度机关运行经费</w:t>
      </w:r>
      <w:r>
        <w:rPr>
          <w:rFonts w:ascii="宋体" w:hAnsi="宋体" w:cs="宋体" w:eastAsia="宋体"/>
          <w:color w:val="000000"/>
          <w:spacing w:val="0"/>
          <w:position w:val="0"/>
          <w:sz w:val="32"/>
          <w:shd w:fill="auto" w:val="clear"/>
        </w:rPr>
        <w:t xml:space="preserve">预算为</w:t>
      </w:r>
      <w:r>
        <w:rPr>
          <w:rFonts w:ascii="仿宋_GB2312" w:hAnsi="仿宋_GB2312" w:cs="仿宋_GB2312" w:eastAsia="仿宋_GB2312"/>
          <w:color w:val="000000"/>
          <w:spacing w:val="0"/>
          <w:position w:val="0"/>
          <w:sz w:val="32"/>
          <w:shd w:fill="auto" w:val="clear"/>
        </w:rPr>
        <w:t xml:space="preserve">159.1862</w:t>
      </w:r>
      <w:r>
        <w:rPr>
          <w:rFonts w:ascii="宋体" w:hAnsi="宋体" w:cs="宋体" w:eastAsia="宋体"/>
          <w:color w:val="000000"/>
          <w:spacing w:val="0"/>
          <w:position w:val="0"/>
          <w:sz w:val="32"/>
          <w:shd w:fill="auto" w:val="clear"/>
        </w:rPr>
        <w:t xml:space="preserve">万元，支出决算为</w:t>
      </w:r>
      <w:r>
        <w:rPr>
          <w:rFonts w:ascii="仿宋_GB2312" w:hAnsi="仿宋_GB2312" w:cs="仿宋_GB2312" w:eastAsia="仿宋_GB2312"/>
          <w:color w:val="000000"/>
          <w:spacing w:val="0"/>
          <w:position w:val="0"/>
          <w:sz w:val="32"/>
          <w:shd w:fill="auto" w:val="clear"/>
        </w:rPr>
        <w:t xml:space="preserve">178.07</w:t>
      </w:r>
      <w:r>
        <w:rPr>
          <w:rFonts w:ascii="宋体" w:hAnsi="宋体" w:cs="宋体" w:eastAsia="宋体"/>
          <w:color w:val="000000"/>
          <w:spacing w:val="0"/>
          <w:position w:val="0"/>
          <w:sz w:val="32"/>
          <w:shd w:fill="auto" w:val="clear"/>
        </w:rPr>
        <w:t xml:space="preserve">万元，完成预算的</w:t>
      </w:r>
      <w:r>
        <w:rPr>
          <w:rFonts w:ascii="仿宋_GB2312" w:hAnsi="仿宋_GB2312" w:cs="仿宋_GB2312" w:eastAsia="仿宋_GB2312"/>
          <w:color w:val="000000"/>
          <w:spacing w:val="0"/>
          <w:position w:val="0"/>
          <w:sz w:val="32"/>
          <w:shd w:fill="auto" w:val="clear"/>
        </w:rPr>
        <w:t xml:space="preserve">111.86%</w:t>
      </w:r>
      <w:r>
        <w:rPr>
          <w:rFonts w:ascii="宋体" w:hAnsi="宋体" w:cs="宋体" w:eastAsia="宋体"/>
          <w:color w:val="000000"/>
          <w:spacing w:val="0"/>
          <w:position w:val="0"/>
          <w:sz w:val="32"/>
          <w:shd w:fill="auto" w:val="clear"/>
        </w:rPr>
        <w:t xml:space="preserve">。决算数较预算数增加</w:t>
      </w:r>
      <w:r>
        <w:rPr>
          <w:rFonts w:ascii="仿宋_GB2312" w:hAnsi="仿宋_GB2312" w:cs="仿宋_GB2312" w:eastAsia="仿宋_GB2312"/>
          <w:color w:val="000000"/>
          <w:spacing w:val="0"/>
          <w:position w:val="0"/>
          <w:sz w:val="32"/>
          <w:shd w:fill="auto" w:val="clear"/>
        </w:rPr>
        <w:t xml:space="preserve">18.8838</w:t>
      </w:r>
      <w:r>
        <w:rPr>
          <w:rFonts w:ascii="宋体" w:hAnsi="宋体" w:cs="宋体" w:eastAsia="宋体"/>
          <w:color w:val="000000"/>
          <w:spacing w:val="0"/>
          <w:position w:val="0"/>
          <w:sz w:val="32"/>
          <w:shd w:fill="auto" w:val="clear"/>
        </w:rPr>
        <w:t xml:space="preserve">万元，主要原因是</w:t>
      </w:r>
      <w:r>
        <w:rPr>
          <w:rFonts w:ascii="宋体" w:hAnsi="宋体" w:cs="宋体" w:eastAsia="宋体"/>
          <w:color w:val="auto"/>
          <w:spacing w:val="0"/>
          <w:position w:val="0"/>
          <w:sz w:val="32"/>
          <w:shd w:fill="auto" w:val="clear"/>
        </w:rPr>
        <w:t xml:space="preserve">人员增减变动</w:t>
      </w:r>
      <w:r>
        <w:rPr>
          <w:rFonts w:ascii="宋体" w:hAnsi="宋体" w:cs="宋体" w:eastAsia="宋体"/>
          <w:color w:val="000000"/>
          <w:spacing w:val="0"/>
          <w:position w:val="0"/>
          <w:sz w:val="32"/>
          <w:shd w:fill="auto" w:val="clear"/>
        </w:rPr>
        <w:t xml:space="preserve">。</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（二）政府采购支出情况说明。</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本部门</w:t>
      </w:r>
      <w:r>
        <w:rPr>
          <w:rFonts w:ascii="仿宋_GB2312" w:hAnsi="仿宋_GB2312" w:cs="仿宋_GB2312" w:eastAsia="仿宋_GB2312"/>
          <w:color w:val="auto"/>
          <w:spacing w:val="0"/>
          <w:position w:val="0"/>
          <w:sz w:val="32"/>
          <w:shd w:fill="auto" w:val="clear"/>
        </w:rPr>
        <w:t xml:space="preserve">2019</w:t>
      </w:r>
      <w:r>
        <w:rPr>
          <w:rFonts w:ascii="宋体" w:hAnsi="宋体" w:cs="宋体" w:eastAsia="宋体"/>
          <w:color w:val="auto"/>
          <w:spacing w:val="0"/>
          <w:position w:val="0"/>
          <w:sz w:val="32"/>
          <w:shd w:fill="auto" w:val="clear"/>
        </w:rPr>
        <w:t xml:space="preserve">年度无政府采购支出</w:t>
      </w:r>
    </w:p>
    <w:p>
      <w:pPr>
        <w:widowControl w:val="false"/>
        <w:spacing w:before="0" w:after="0" w:line="240"/>
        <w:ind w:right="0" w:left="0" w:firstLine="643"/>
        <w:jc w:val="left"/>
        <w:rPr>
          <w:rFonts w:ascii="楷体_GB2312" w:hAnsi="楷体_GB2312" w:cs="楷体_GB2312" w:eastAsia="楷体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（三）国有资产占用及购置情况说明。</w:t>
      </w:r>
    </w:p>
    <w:p>
      <w:pPr>
        <w:spacing w:before="0" w:after="0" w:line="240"/>
        <w:ind w:right="0" w:left="0" w:firstLine="640"/>
        <w:jc w:val="both"/>
        <w:rPr>
          <w:rFonts w:ascii="仿宋" w:hAnsi="仿宋" w:cs="仿宋" w:eastAsia="仿宋"/>
          <w:color w:val="auto"/>
          <w:spacing w:val="0"/>
          <w:position w:val="0"/>
          <w:sz w:val="32"/>
          <w:shd w:fill="auto" w:val="clear"/>
        </w:rPr>
      </w:pPr>
      <w:r>
        <w:rPr>
          <w:rFonts w:ascii="仿宋" w:hAnsi="仿宋" w:cs="仿宋" w:eastAsia="仿宋"/>
          <w:color w:val="auto"/>
          <w:spacing w:val="0"/>
          <w:position w:val="0"/>
          <w:sz w:val="32"/>
          <w:shd w:fill="auto" w:val="clear"/>
        </w:rPr>
        <w:t xml:space="preserve">截止2019年末，本部门所属单位共有车辆1辆；无单价50万元以上的通用设备；无单价100万元以上的通用设备。2019年未购置车辆；未购置单价50万元以上的设备；未购置单价100万元以上的通用设备。</w:t>
      </w:r>
    </w:p>
    <w:p>
      <w:pPr>
        <w:numPr>
          <w:ilvl w:val="0"/>
          <w:numId w:val="1528"/>
        </w:numPr>
        <w:spacing w:before="0" w:after="0" w:line="240"/>
        <w:ind w:right="0" w:left="0" w:firstLine="0"/>
        <w:jc w:val="center"/>
        <w:rPr>
          <w:rFonts w:ascii="黑体" w:hAnsi="黑体" w:cs="黑体" w:eastAsia="黑体"/>
          <w:color w:val="000000"/>
          <w:spacing w:val="0"/>
          <w:position w:val="0"/>
          <w:sz w:val="44"/>
          <w:shd w:fill="auto" w:val="clear"/>
        </w:rPr>
      </w:pPr>
      <w:r>
        <w:rPr>
          <w:rFonts w:ascii="黑体" w:hAnsi="黑体" w:cs="黑体" w:eastAsia="黑体"/>
          <w:color w:val="000000"/>
          <w:spacing w:val="0"/>
          <w:position w:val="0"/>
          <w:sz w:val="44"/>
          <w:shd w:fill="auto" w:val="clear"/>
        </w:rPr>
        <w:t xml:space="preserve">专业名词解释</w:t>
      </w:r>
    </w:p>
    <w:p>
      <w:pPr>
        <w:spacing w:before="0" w:after="0" w:line="240"/>
        <w:ind w:right="0" w:left="0" w:firstLine="0"/>
        <w:jc w:val="both"/>
        <w:rPr>
          <w:rFonts w:ascii="黑体" w:hAnsi="黑体" w:cs="黑体" w:eastAsia="黑体"/>
          <w:color w:val="000000"/>
          <w:spacing w:val="0"/>
          <w:position w:val="0"/>
          <w:sz w:val="44"/>
          <w:shd w:fill="auto" w:val="clear"/>
        </w:rPr>
      </w:pP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文字说明。专业名词解释可由部门根据业务内容等自行选择。</w:t>
      </w:r>
    </w:p>
    <w:p>
      <w:pPr>
        <w:widowControl w:val="false"/>
        <w:spacing w:before="0" w:after="0" w:line="240"/>
        <w:ind w:right="0" w:left="0" w:firstLine="640"/>
        <w:jc w:val="left"/>
        <w:rPr>
          <w:rFonts w:ascii="仿宋_GB2312" w:hAnsi="仿宋_GB2312" w:cs="仿宋_GB2312" w:eastAsia="仿宋_GB2312"/>
          <w:color w:val="auto"/>
          <w:spacing w:val="0"/>
          <w:position w:val="0"/>
          <w:sz w:val="32"/>
          <w:shd w:fill="auto" w:val="clear"/>
        </w:rPr>
      </w:pPr>
      <w:r>
        <w:rPr>
          <w:rFonts w:ascii="宋体" w:hAnsi="宋体" w:cs="宋体" w:eastAsia="宋体"/>
          <w:color w:val="auto"/>
          <w:spacing w:val="0"/>
          <w:position w:val="0"/>
          <w:sz w:val="32"/>
          <w:shd w:fill="auto" w:val="clear"/>
        </w:rPr>
        <w:t xml:space="preserve">示例：</w:t>
      </w:r>
    </w:p>
    <w:p>
      <w:pPr>
        <w:spacing w:before="0" w:after="0" w:line="240"/>
        <w:ind w:right="0" w:left="0" w:firstLine="643"/>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1.</w:t>
      </w:r>
      <w:r>
        <w:rPr>
          <w:rFonts w:ascii="宋体" w:hAnsi="宋体" w:cs="宋体" w:eastAsia="宋体"/>
          <w:b/>
          <w:color w:val="auto"/>
          <w:spacing w:val="0"/>
          <w:position w:val="0"/>
          <w:sz w:val="32"/>
          <w:shd w:fill="auto" w:val="clear"/>
        </w:rPr>
        <w:t xml:space="preserve">基本支出</w:t>
      </w:r>
      <w:r>
        <w:rPr>
          <w:rFonts w:ascii="宋体" w:hAnsi="宋体" w:cs="宋体" w:eastAsia="宋体"/>
          <w:color w:val="auto"/>
          <w:spacing w:val="0"/>
          <w:position w:val="0"/>
          <w:sz w:val="32"/>
          <w:shd w:fill="auto" w:val="clear"/>
        </w:rPr>
        <w:t xml:space="preserve">：指为保障机构正常运转、完成日常工作任务而发生的各项支出。</w:t>
      </w:r>
    </w:p>
    <w:p>
      <w:pPr>
        <w:spacing w:before="0" w:after="0" w:line="240"/>
        <w:ind w:right="0" w:left="0" w:firstLine="643"/>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2.</w:t>
      </w:r>
      <w:r>
        <w:rPr>
          <w:rFonts w:ascii="宋体" w:hAnsi="宋体" w:cs="宋体" w:eastAsia="宋体"/>
          <w:b/>
          <w:color w:val="auto"/>
          <w:spacing w:val="0"/>
          <w:position w:val="0"/>
          <w:sz w:val="32"/>
          <w:shd w:fill="auto" w:val="clear"/>
        </w:rPr>
        <w:t xml:space="preserve">项目支出</w:t>
      </w:r>
      <w:r>
        <w:rPr>
          <w:rFonts w:ascii="宋体" w:hAnsi="宋体" w:cs="宋体" w:eastAsia="宋体"/>
          <w:color w:val="auto"/>
          <w:spacing w:val="0"/>
          <w:position w:val="0"/>
          <w:sz w:val="32"/>
          <w:shd w:fill="auto" w:val="clear"/>
        </w:rPr>
        <w:t xml:space="preserve">：指单位为完成特定的行政工作任务或事业发展目标所发生的各项支出。</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3.</w:t>
      </w:r>
      <w:r>
        <w:rPr>
          <w:rFonts w:ascii="宋体" w:hAnsi="宋体" w:cs="宋体" w:eastAsia="宋体"/>
          <w:b/>
          <w:color w:val="auto"/>
          <w:spacing w:val="0"/>
          <w:position w:val="0"/>
          <w:sz w:val="32"/>
          <w:shd w:fill="auto" w:val="clear"/>
        </w:rPr>
        <w:t xml:space="preserve">“三公”经费</w:t>
      </w:r>
      <w:r>
        <w:rPr>
          <w:rFonts w:ascii="宋体" w:hAnsi="宋体" w:cs="宋体" w:eastAsia="宋体"/>
          <w:color w:val="auto"/>
          <w:spacing w:val="0"/>
          <w:position w:val="0"/>
          <w:sz w:val="32"/>
          <w:shd w:fill="auto" w:val="clear"/>
        </w:rPr>
        <w:t xml:space="preserve">：指部门使用一般公共预算财政拨款安排的因公出国（境）费、公务用车购置及运行费和公务接待费支出。</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4.</w:t>
      </w:r>
      <w:r>
        <w:rPr>
          <w:rFonts w:ascii="宋体" w:hAnsi="宋体" w:cs="宋体" w:eastAsia="宋体"/>
          <w:b/>
          <w:color w:val="auto"/>
          <w:spacing w:val="0"/>
          <w:position w:val="0"/>
          <w:sz w:val="32"/>
          <w:shd w:fill="auto" w:val="clear"/>
        </w:rPr>
        <w:t xml:space="preserve">财政拨款收入</w:t>
      </w:r>
      <w:r>
        <w:rPr>
          <w:rFonts w:ascii="宋体" w:hAnsi="宋体" w:cs="宋体" w:eastAsia="宋体"/>
          <w:color w:val="auto"/>
          <w:spacing w:val="0"/>
          <w:position w:val="0"/>
          <w:sz w:val="32"/>
          <w:shd w:fill="auto" w:val="clear"/>
        </w:rPr>
        <w:t xml:space="preserve">：指本级财政当年拨付的资金。</w:t>
      </w:r>
    </w:p>
    <w:p>
      <w:pPr>
        <w:spacing w:before="0" w:after="0" w:line="240"/>
        <w:ind w:right="0" w:left="0" w:firstLine="640"/>
        <w:jc w:val="both"/>
        <w:rPr>
          <w:rFonts w:ascii="仿宋_GB2312" w:hAnsi="仿宋_GB2312" w:cs="仿宋_GB2312" w:eastAsia="仿宋_GB2312"/>
          <w:color w:val="auto"/>
          <w:spacing w:val="0"/>
          <w:position w:val="0"/>
          <w:sz w:val="32"/>
          <w:shd w:fill="auto" w:val="clear"/>
        </w:rPr>
      </w:pPr>
      <w:r>
        <w:rPr>
          <w:rFonts w:ascii="仿宋_GB2312" w:hAnsi="仿宋_GB2312" w:cs="仿宋_GB2312" w:eastAsia="仿宋_GB2312"/>
          <w:b/>
          <w:color w:val="auto"/>
          <w:spacing w:val="0"/>
          <w:position w:val="0"/>
          <w:sz w:val="32"/>
          <w:shd w:fill="auto" w:val="clear"/>
        </w:rPr>
        <w:t xml:space="preserve">5.</w:t>
      </w:r>
      <w:r>
        <w:rPr>
          <w:rFonts w:ascii="宋体" w:hAnsi="宋体" w:cs="宋体" w:eastAsia="宋体"/>
          <w:b/>
          <w:color w:val="auto"/>
          <w:spacing w:val="0"/>
          <w:position w:val="0"/>
          <w:sz w:val="32"/>
          <w:shd w:fill="auto" w:val="clear"/>
        </w:rPr>
        <w:t xml:space="preserve">调整预算数：</w:t>
      </w:r>
      <w:r>
        <w:rPr>
          <w:rFonts w:ascii="宋体" w:hAnsi="宋体" w:cs="宋体" w:eastAsia="宋体"/>
          <w:color w:val="auto"/>
          <w:spacing w:val="0"/>
          <w:position w:val="0"/>
          <w:sz w:val="32"/>
          <w:shd w:fill="auto" w:val="clear"/>
        </w:rPr>
        <w:t xml:space="preserve">填列经调整后的全年预算数，包括年初预算数和预算调增调减数，即：调整预算数＝年初预算数＋预算调增数－预算调减数。</w:t>
      </w: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620"/>
        <w:jc w:val="left"/>
        <w:rPr>
          <w:rFonts w:ascii="仿宋_GB2312" w:hAnsi="仿宋_GB2312" w:cs="仿宋_GB2312" w:eastAsia="仿宋_GB2312"/>
          <w:color w:val="000000"/>
          <w:spacing w:val="0"/>
          <w:position w:val="0"/>
          <w:sz w:val="31"/>
          <w:shd w:fill="auto" w:val="clear"/>
        </w:rPr>
      </w:pPr>
    </w:p>
    <w:p>
      <w:pPr>
        <w:widowControl w:val="false"/>
        <w:spacing w:before="0" w:after="0" w:line="240"/>
        <w:ind w:right="0" w:left="0" w:firstLine="0"/>
        <w:jc w:val="left"/>
        <w:rPr>
          <w:rFonts w:ascii="仿宋_GB2312" w:hAnsi="仿宋_GB2312" w:cs="仿宋_GB2312" w:eastAsia="仿宋_GB2312"/>
          <w:color w:val="000000"/>
          <w:spacing w:val="0"/>
          <w:position w:val="0"/>
          <w:sz w:val="31"/>
          <w:shd w:fill="auto" w:val="clear"/>
        </w:rPr>
      </w:pPr>
    </w:p>
    <w:p>
      <w:pPr>
        <w:spacing w:before="0" w:after="0" w:line="240"/>
        <w:ind w:right="0" w:left="0" w:firstLine="0"/>
        <w:jc w:val="both"/>
        <w:rPr>
          <w:rFonts w:ascii="Calibri" w:hAnsi="Calibri" w:cs="Calibri" w:eastAsia="Calibri"/>
          <w:color w:val="auto"/>
          <w:spacing w:val="0"/>
          <w:position w:val="0"/>
          <w:sz w:val="32"/>
          <w:shd w:fill="auto" w:val="clear"/>
        </w:rPr>
      </w:pPr>
      <w:r>
        <w:rPr>
          <w:rFonts w:ascii="仿宋_GB2312" w:hAnsi="仿宋_GB2312" w:cs="仿宋_GB2312" w:eastAsia="仿宋_GB2312"/>
          <w:color w:val="000000"/>
          <w:spacing w:val="0"/>
          <w:position w:val="0"/>
          <w:sz w:val="31"/>
          <w:shd w:fill="auto" w:val="clear"/>
        </w:rPr>
        <w:t xml:space="preserve"> </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24">
    <w:abstractNumId w:val="12"/>
  </w:num>
  <w:num w:numId="26">
    <w:abstractNumId w:val="6"/>
  </w:num>
  <w:num w:numId="152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styles.xml" Id="docRId17" Type="http://schemas.openxmlformats.org/officeDocument/2006/relationships/styles"/><Relationship Target="media/image3.wmf" Id="docRId7" Type="http://schemas.openxmlformats.org/officeDocument/2006/relationships/image"/><Relationship Target="embeddings/oleObject5.bin" Id="docRId10" Type="http://schemas.openxmlformats.org/officeDocument/2006/relationships/oleObject"/><Relationship Target="embeddings/oleObject7.bin" Id="docRId14" Type="http://schemas.openxmlformats.org/officeDocument/2006/relationships/oleObject"/><Relationship Target="embeddings/oleObject1.bin" Id="docRId2" Type="http://schemas.openxmlformats.org/officeDocument/2006/relationships/oleObject"/><Relationship Target="embeddings/oleObject3.bin" Id="docRId6" Type="http://schemas.openxmlformats.org/officeDocument/2006/relationships/oleObject"/><Relationship Target="media/image0.wmf" Id="docRId1" Type="http://schemas.openxmlformats.org/officeDocument/2006/relationships/image"/><Relationship Target="media/image5.wmf" Id="docRId11" Type="http://schemas.openxmlformats.org/officeDocument/2006/relationships/image"/><Relationship Target="media/image7.wmf" Id="docRId15" Type="http://schemas.openxmlformats.org/officeDocument/2006/relationships/image"/><Relationship Target="media/image2.wmf" Id="docRId5" Type="http://schemas.openxmlformats.org/officeDocument/2006/relationships/image"/><Relationship Target="media/image4.wmf" Id="docRId9" Type="http://schemas.openxmlformats.org/officeDocument/2006/relationships/image"/><Relationship Target="embeddings/oleObject0.bin" Id="docRId0" Type="http://schemas.openxmlformats.org/officeDocument/2006/relationships/oleObject"/><Relationship Target="embeddings/oleObject6.bin" Id="docRId12" Type="http://schemas.openxmlformats.org/officeDocument/2006/relationships/oleObject"/><Relationship Target="numbering.xml" Id="docRId16" Type="http://schemas.openxmlformats.org/officeDocument/2006/relationships/numbering"/><Relationship Target="embeddings/oleObject2.bin" Id="docRId4" Type="http://schemas.openxmlformats.org/officeDocument/2006/relationships/oleObject"/><Relationship Target="embeddings/oleObject4.bin" Id="docRId8" Type="http://schemas.openxmlformats.org/officeDocument/2006/relationships/oleObject"/><Relationship Target="media/image6.wmf" Id="docRId13" Type="http://schemas.openxmlformats.org/officeDocument/2006/relationships/image"/><Relationship Target="media/image1.wmf" Id="docRId3" Type="http://schemas.openxmlformats.org/officeDocument/2006/relationships/image"/></Relationships>
</file>