
<file path=[Content_Types].xml><?xml version="1.0" encoding="utf-8"?>
<Types xmlns="http://schemas.openxmlformats.org/package/2006/content-types">
  <Default Extension="xml" ContentType="application/xml"/>
  <Default Extension="wmf" ContentType="image/x-wmf"/>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r>
        <w:rPr>
          <w:rFonts w:hint="eastAsia" w:ascii="宋体" w:hAnsi="宋体" w:eastAsia="宋体"/>
          <w:szCs w:val="32"/>
        </w:rPr>
        <w:t>附件</w:t>
      </w: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中共蓝田县委基层组织建设办公室</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520" w:lineRule="exact"/>
        <w:ind w:firstLine="1333" w:firstLineChars="433"/>
        <w:rPr>
          <w:rFonts w:ascii="仿宋" w:hAnsi="仿宋" w:eastAsia="仿宋"/>
          <w:spacing w:val="-6"/>
          <w:szCs w:val="32"/>
        </w:rPr>
      </w:pPr>
      <w:r>
        <w:rPr>
          <w:rFonts w:ascii="仿宋" w:hAnsi="仿宋" w:eastAsia="仿宋"/>
          <w:spacing w:val="-6"/>
          <w:szCs w:val="32"/>
        </w:rPr>
        <w:t>1</w:t>
      </w:r>
      <w:r>
        <w:rPr>
          <w:rFonts w:hint="eastAsia" w:ascii="仿宋" w:hAnsi="仿宋" w:eastAsia="仿宋"/>
          <w:spacing w:val="-6"/>
          <w:szCs w:val="32"/>
        </w:rPr>
        <w:t>、负责全县党的基层组织建设工作；</w:t>
      </w:r>
      <w:r>
        <w:rPr>
          <w:rFonts w:ascii="仿宋" w:hAnsi="仿宋" w:eastAsia="仿宋"/>
          <w:spacing w:val="-6"/>
          <w:szCs w:val="32"/>
        </w:rPr>
        <w:t xml:space="preserve">    </w:t>
      </w:r>
    </w:p>
    <w:p>
      <w:pPr>
        <w:spacing w:line="520" w:lineRule="exact"/>
        <w:ind w:firstLine="717" w:firstLineChars="233"/>
        <w:rPr>
          <w:rFonts w:ascii="仿宋" w:hAnsi="仿宋" w:eastAsia="仿宋"/>
          <w:spacing w:val="-6"/>
          <w:szCs w:val="32"/>
        </w:rPr>
      </w:pPr>
      <w:r>
        <w:rPr>
          <w:rFonts w:ascii="仿宋" w:hAnsi="仿宋" w:eastAsia="仿宋"/>
          <w:spacing w:val="-6"/>
          <w:szCs w:val="32"/>
        </w:rPr>
        <w:t xml:space="preserve">    2</w:t>
      </w:r>
      <w:r>
        <w:rPr>
          <w:rFonts w:hint="eastAsia" w:ascii="仿宋" w:hAnsi="仿宋" w:eastAsia="仿宋"/>
          <w:spacing w:val="-6"/>
          <w:szCs w:val="32"/>
        </w:rPr>
        <w:t>、培训管理全县村两委会干部工作；</w:t>
      </w:r>
      <w:r>
        <w:rPr>
          <w:rFonts w:ascii="仿宋" w:hAnsi="仿宋" w:eastAsia="仿宋"/>
          <w:spacing w:val="-6"/>
          <w:szCs w:val="32"/>
        </w:rPr>
        <w:t xml:space="preserve">    </w:t>
      </w:r>
    </w:p>
    <w:p>
      <w:pPr>
        <w:spacing w:line="520" w:lineRule="exact"/>
        <w:ind w:firstLine="717" w:firstLineChars="233"/>
        <w:rPr>
          <w:rFonts w:ascii="仿宋" w:hAnsi="仿宋" w:eastAsia="仿宋"/>
          <w:spacing w:val="-6"/>
          <w:szCs w:val="32"/>
        </w:rPr>
      </w:pPr>
      <w:r>
        <w:rPr>
          <w:rFonts w:ascii="仿宋" w:hAnsi="仿宋" w:eastAsia="仿宋"/>
          <w:spacing w:val="-6"/>
          <w:szCs w:val="32"/>
        </w:rPr>
        <w:t xml:space="preserve">    3</w:t>
      </w:r>
      <w:r>
        <w:rPr>
          <w:rFonts w:hint="eastAsia" w:ascii="仿宋" w:hAnsi="仿宋" w:eastAsia="仿宋"/>
          <w:spacing w:val="-6"/>
          <w:szCs w:val="32"/>
        </w:rPr>
        <w:t>、培训管理全县到村任职大学生村官工作。</w:t>
      </w:r>
    </w:p>
    <w:p>
      <w:pPr>
        <w:spacing w:line="520" w:lineRule="exact"/>
        <w:ind w:firstLine="717" w:firstLineChars="233"/>
        <w:rPr>
          <w:rFonts w:ascii="仿宋" w:hAnsi="仿宋" w:eastAsia="仿宋"/>
          <w:b/>
          <w:szCs w:val="32"/>
        </w:rPr>
      </w:pPr>
      <w:r>
        <w:rPr>
          <w:rFonts w:ascii="仿宋" w:hAnsi="仿宋" w:eastAsia="仿宋"/>
          <w:spacing w:val="-6"/>
          <w:szCs w:val="32"/>
        </w:rPr>
        <w:t xml:space="preserve">    4</w:t>
      </w:r>
      <w:r>
        <w:rPr>
          <w:rFonts w:hint="eastAsia" w:ascii="仿宋" w:hAnsi="仿宋" w:eastAsia="仿宋"/>
          <w:spacing w:val="-6"/>
          <w:szCs w:val="32"/>
        </w:rPr>
        <w:t>、完成上级和县委交办的其它工</w:t>
      </w:r>
      <w:r>
        <w:rPr>
          <w:rFonts w:hint="eastAsia" w:ascii="仿宋" w:hAnsi="仿宋" w:eastAsia="仿宋" w:cs="仿宋_GB2312"/>
          <w:szCs w:val="32"/>
        </w:rPr>
        <w:t>作。</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snapToGrid w:val="0"/>
        <w:spacing w:line="360" w:lineRule="auto"/>
        <w:ind w:firstLine="1280" w:firstLineChars="400"/>
        <w:rPr>
          <w:rFonts w:ascii="楷体" w:hAnsi="楷体" w:eastAsia="楷体" w:cs="楷体"/>
          <w:b/>
          <w:bCs/>
          <w:color w:val="000000"/>
          <w:kern w:val="0"/>
          <w:szCs w:val="32"/>
        </w:rPr>
      </w:pPr>
      <w:r>
        <w:rPr>
          <w:rFonts w:hint="eastAsia" w:ascii="仿宋" w:hAnsi="仿宋" w:eastAsia="仿宋"/>
          <w:szCs w:val="32"/>
        </w:rPr>
        <w:t>基层办只设有办公室</w:t>
      </w:r>
      <w:r>
        <w:rPr>
          <w:rFonts w:ascii="仿宋" w:hAnsi="仿宋" w:eastAsia="仿宋"/>
          <w:szCs w:val="32"/>
        </w:rPr>
        <w:t>201</w:t>
      </w:r>
      <w:r>
        <w:rPr>
          <w:rFonts w:hint="eastAsia" w:ascii="仿宋" w:hAnsi="仿宋" w:eastAsia="仿宋"/>
          <w:szCs w:val="32"/>
        </w:rPr>
        <w:t>9年度无内设机构变化。</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纳入2019年度本部门决算编制范围的单位共1个，只有中共蓝田县委基层组织建设办公室本级：</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中共蓝田县委基层组织建设办公室本级（机关）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截止2019年底，本部门人员编制3人，其中行政编制3人、事业编制0人；实有人员3人，其中行政3人、事业0人。单位管理的离退休人员0人。</w:t>
      </w:r>
    </w:p>
    <w:p>
      <w:pPr>
        <w:ind w:firstLine="640"/>
        <w:rPr>
          <w:rFonts w:ascii="仿宋_GB2312" w:hAnsi="仿宋_GB2312" w:eastAsia="仿宋_GB2312" w:cs="仿宋_GB2312"/>
          <w:szCs w:val="32"/>
        </w:rPr>
      </w:pPr>
      <w:r>
        <w:rPr>
          <w:rFonts w:ascii="仿宋_GB2312" w:hAnsi="仿宋_GB2312" w:eastAsia="仿宋_GB2312" w:cs="仿宋_GB2312"/>
          <w:szCs w:val="32"/>
        </w:rPr>
        <w:drawing>
          <wp:inline distT="0" distB="0" distL="0" distR="0">
            <wp:extent cx="5272405" cy="1678305"/>
            <wp:effectExtent l="19050" t="0" r="23303"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r>
        <w:rPr>
          <w:rFonts w:hint="eastAsia" w:ascii="黑体" w:hAnsi="宋体" w:eastAsia="黑体"/>
          <w:color w:val="000000"/>
          <w:kern w:val="0"/>
          <w:sz w:val="44"/>
          <w:szCs w:val="44"/>
        </w:rPr>
        <w:t xml:space="preserve"> </w:t>
      </w:r>
    </w:p>
    <w:tbl>
      <w:tblPr>
        <w:tblStyle w:val="6"/>
        <w:tblpPr w:leftFromText="180" w:rightFromText="180" w:vertAnchor="text" w:horzAnchor="page" w:tblpX="1508" w:tblpY="1123"/>
        <w:tblOverlap w:val="never"/>
        <w:tblW w:w="9796" w:type="dxa"/>
        <w:tblInd w:w="0" w:type="dxa"/>
        <w:tblLayout w:type="fixed"/>
        <w:tblCellMar>
          <w:top w:w="0" w:type="dxa"/>
          <w:left w:w="0" w:type="dxa"/>
          <w:bottom w:w="0" w:type="dxa"/>
          <w:right w:w="0" w:type="dxa"/>
        </w:tblCellMar>
      </w:tblPr>
      <w:tblGrid>
        <w:gridCol w:w="570"/>
        <w:gridCol w:w="6240"/>
        <w:gridCol w:w="660"/>
        <w:gridCol w:w="2326"/>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32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23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本单位无此项收入</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  西安市中共蓝田县委基层组织建设办公室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23.07</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0.7</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33.16</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59.99</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r>
              <w:rPr>
                <w:rFonts w:hint="eastAsia" w:ascii="宋体" w:hAnsi="宋体" w:eastAsia="宋体" w:cs="宋体"/>
                <w:b/>
                <w:color w:val="000000"/>
                <w:sz w:val="21"/>
                <w:szCs w:val="21"/>
              </w:rPr>
              <w:t>59.99</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 西安市中共蓝田县委基层组织建设办公室                 金额单位：万元</w:t>
      </w:r>
    </w:p>
    <w:tbl>
      <w:tblPr>
        <w:tblStyle w:val="6"/>
        <w:tblW w:w="8867" w:type="dxa"/>
        <w:tblInd w:w="0" w:type="dxa"/>
        <w:tblLayout w:type="fixed"/>
        <w:tblCellMar>
          <w:top w:w="15" w:type="dxa"/>
          <w:left w:w="15" w:type="dxa"/>
          <w:bottom w:w="15" w:type="dxa"/>
          <w:right w:w="15" w:type="dxa"/>
        </w:tblCellMar>
      </w:tblPr>
      <w:tblGrid>
        <w:gridCol w:w="927"/>
        <w:gridCol w:w="755"/>
        <w:gridCol w:w="855"/>
        <w:gridCol w:w="870"/>
        <w:gridCol w:w="720"/>
        <w:gridCol w:w="720"/>
        <w:gridCol w:w="1470"/>
        <w:gridCol w:w="750"/>
        <w:gridCol w:w="990"/>
        <w:gridCol w:w="810"/>
      </w:tblGrid>
      <w:tr>
        <w:tblPrEx>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75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168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2013201</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2130152</w:t>
            </w: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对高校毕业生到基层任职补助</w:t>
            </w: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8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编制部门：西安市中共蓝田县委基层组织建设办公室                   金额单位：万元</w:t>
      </w:r>
    </w:p>
    <w:tbl>
      <w:tblPr>
        <w:tblStyle w:val="6"/>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2013201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2130152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对高校毕业生到基层任职补助</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 西安市中共蓝田县委基层组织建设办公室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 西安市中共蓝田县委基层组织建设办公室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59.99</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59.99</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59.99</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59.99</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59.99</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59.99</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编制部门：西安市中共蓝田县委基层组织建设办公室                   金额单位：万元</w:t>
      </w:r>
    </w:p>
    <w:tbl>
      <w:tblPr>
        <w:tblStyle w:val="6"/>
        <w:tblW w:w="8777" w:type="dxa"/>
        <w:tblInd w:w="0" w:type="dxa"/>
        <w:tblLayout w:type="fixed"/>
        <w:tblCellMar>
          <w:top w:w="15" w:type="dxa"/>
          <w:left w:w="15" w:type="dxa"/>
          <w:bottom w:w="15" w:type="dxa"/>
          <w:right w:w="15" w:type="dxa"/>
        </w:tblCellMar>
      </w:tblPr>
      <w:tblGrid>
        <w:gridCol w:w="1119"/>
        <w:gridCol w:w="1588"/>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59.99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26.84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23.99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2.84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b/>
                <w:bCs/>
                <w:color w:val="000000"/>
                <w:sz w:val="21"/>
                <w:szCs w:val="21"/>
              </w:rPr>
              <w:t>33.16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201</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一般公共服务</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2013</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组织事务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2013201</w:t>
            </w:r>
          </w:p>
        </w:tc>
        <w:tc>
          <w:tcPr>
            <w:tcW w:w="15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20.23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2.84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208</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0.62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21099</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0.05</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213</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农林水支出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21301</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农业</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1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2130152</w:t>
            </w:r>
          </w:p>
        </w:tc>
        <w:tc>
          <w:tcPr>
            <w:tcW w:w="158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对高校毕业生到基层任职补助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rPr>
              <w:t>33.16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编制部门：西安市中共蓝田县委基层组织建设办公室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26.84</w:t>
            </w:r>
          </w:p>
        </w:tc>
        <w:tc>
          <w:tcPr>
            <w:tcW w:w="1437"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23.99</w:t>
            </w:r>
          </w:p>
        </w:tc>
        <w:tc>
          <w:tcPr>
            <w:tcW w:w="1363"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2.84</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23.99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23.99</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10.46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10.46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9.77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9.77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3.07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0.62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0.62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0.08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2.84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2.84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印刷费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0.37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0.37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1.98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rPr>
              <w:t>1.98</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其他资本性支出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31002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房屋建筑物购建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31003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办公设备购置</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编制部门：西安市中共蓝田县委基层组织建设办公室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编制部门：西安市中共蓝田县委基层组织建设办公室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pBdr>
          <w:bottom w:val="single" w:color="FFFFFF" w:sz="4" w:space="31"/>
        </w:pBdr>
        <w:adjustRightInd w:val="0"/>
        <w:snapToGrid w:val="0"/>
        <w:spacing w:line="520" w:lineRule="exact"/>
        <w:ind w:firstLine="640" w:firstLineChars="200"/>
        <w:rPr>
          <w:rFonts w:ascii="仿宋" w:hAnsi="仿宋" w:eastAsia="仿宋"/>
          <w:szCs w:val="32"/>
        </w:rPr>
      </w:pPr>
      <w:r>
        <w:rPr>
          <w:rFonts w:ascii="仿宋" w:hAnsi="仿宋" w:eastAsia="仿宋"/>
          <w:szCs w:val="32"/>
        </w:rPr>
        <w:t>201</w:t>
      </w:r>
      <w:r>
        <w:rPr>
          <w:rFonts w:hint="eastAsia" w:ascii="仿宋" w:hAnsi="仿宋" w:eastAsia="仿宋"/>
          <w:szCs w:val="32"/>
        </w:rPr>
        <w:t>9年度收入59.99万元，较上年财政拨款收入减少40.76万元，减少40.45%，减少原因为大学生村官通过招考和政策安置人员减少。</w:t>
      </w:r>
    </w:p>
    <w:p>
      <w:pPr>
        <w:pBdr>
          <w:bottom w:val="single" w:color="FFFFFF" w:sz="4" w:space="31"/>
        </w:pBdr>
        <w:adjustRightInd w:val="0"/>
        <w:snapToGrid w:val="0"/>
        <w:spacing w:line="520" w:lineRule="exact"/>
        <w:ind w:firstLine="640" w:firstLineChars="200"/>
        <w:rPr>
          <w:rFonts w:ascii="仿宋" w:hAnsi="仿宋" w:eastAsia="仿宋"/>
          <w:szCs w:val="32"/>
        </w:rPr>
      </w:pPr>
      <w:r>
        <w:rPr>
          <w:rFonts w:ascii="仿宋" w:hAnsi="仿宋" w:eastAsia="仿宋"/>
          <w:szCs w:val="32"/>
        </w:rPr>
        <w:drawing>
          <wp:anchor distT="0" distB="0" distL="114300" distR="114300" simplePos="0" relativeHeight="251658240" behindDoc="0" locked="0" layoutInCell="1" allowOverlap="1">
            <wp:simplePos x="0" y="0"/>
            <wp:positionH relativeFrom="column">
              <wp:posOffset>273050</wp:posOffset>
            </wp:positionH>
            <wp:positionV relativeFrom="paragraph">
              <wp:posOffset>1168400</wp:posOffset>
            </wp:positionV>
            <wp:extent cx="4608195" cy="2519045"/>
            <wp:effectExtent l="19050" t="0" r="20787" b="0"/>
            <wp:wrapNone/>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ascii="仿宋" w:hAnsi="仿宋" w:eastAsia="仿宋"/>
          <w:szCs w:val="32"/>
        </w:rPr>
        <w:t>201</w:t>
      </w:r>
      <w:r>
        <w:rPr>
          <w:rFonts w:hint="eastAsia" w:ascii="仿宋" w:hAnsi="仿宋" w:eastAsia="仿宋"/>
          <w:szCs w:val="32"/>
        </w:rPr>
        <w:t>9年支出59.99万元，较上年财政预算拨款支出减少40.76万元，减少40.45%，减少原因为大学生村官通过招考和政策安置人员减少。</w:t>
      </w:r>
    </w:p>
    <w:tbl>
      <w:tblPr>
        <w:tblStyle w:val="6"/>
        <w:tblW w:w="8856" w:type="dxa"/>
        <w:tblInd w:w="108" w:type="dxa"/>
        <w:tblLayout w:type="autofit"/>
        <w:tblCellMar>
          <w:top w:w="0" w:type="dxa"/>
          <w:left w:w="108" w:type="dxa"/>
          <w:bottom w:w="0" w:type="dxa"/>
          <w:right w:w="108" w:type="dxa"/>
        </w:tblCellMar>
      </w:tblPr>
      <w:tblGrid>
        <w:gridCol w:w="1296"/>
        <w:gridCol w:w="1080"/>
        <w:gridCol w:w="1080"/>
        <w:gridCol w:w="1080"/>
        <w:gridCol w:w="1080"/>
        <w:gridCol w:w="1080"/>
        <w:gridCol w:w="1080"/>
        <w:gridCol w:w="1080"/>
      </w:tblGrid>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bl>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rPr>
        <w:t>59.99</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rPr>
        <w:t>59.99</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p>
    <w:p>
      <w:pPr>
        <w:widowControl/>
        <w:ind w:firstLine="640" w:firstLineChars="200"/>
        <w:jc w:val="left"/>
      </w:pPr>
      <w:r>
        <w:drawing>
          <wp:inline distT="0" distB="0" distL="0" distR="0">
            <wp:extent cx="5274310" cy="3076575"/>
            <wp:effectExtent l="19050" t="0" r="2159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示例：2019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rPr>
        <w:t>59.99</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rPr>
        <w:t>26.83</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44.73</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rPr>
        <w:t>33.16</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55.2</w:t>
      </w:r>
      <w:r>
        <w:rPr>
          <w:rFonts w:hint="eastAsia" w:ascii="仿宋_GB2312" w:hAnsi="宋体" w:eastAsia="仿宋_GB2312" w:cs="仿宋_GB2312"/>
          <w:color w:val="000000"/>
          <w:kern w:val="0"/>
          <w:szCs w:val="32"/>
          <w:lang w:val="en-US" w:eastAsia="zh-CN"/>
        </w:rPr>
        <w:t>7</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drawing>
          <wp:inline distT="0" distB="0" distL="0" distR="0">
            <wp:extent cx="5274310" cy="3076575"/>
            <wp:effectExtent l="19050" t="0" r="2159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仿宋_GB2312" w:hAnsi="宋体" w:eastAsia="仿宋_GB2312" w:cs="仿宋_GB2312"/>
          <w:color w:val="000000"/>
          <w:kern w:val="0"/>
          <w:szCs w:val="32"/>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pBdr>
          <w:bottom w:val="single" w:color="FFFFFF" w:sz="4" w:space="31"/>
        </w:pBdr>
        <w:adjustRightInd w:val="0"/>
        <w:snapToGrid w:val="0"/>
        <w:spacing w:line="520" w:lineRule="exact"/>
        <w:ind w:firstLine="640" w:firstLineChars="200"/>
        <w:rPr>
          <w:rFonts w:ascii="仿宋" w:hAnsi="仿宋" w:eastAsia="仿宋"/>
          <w:szCs w:val="32"/>
        </w:rPr>
      </w:pPr>
      <w:r>
        <w:rPr>
          <w:rFonts w:ascii="仿宋" w:hAnsi="仿宋" w:eastAsia="仿宋"/>
          <w:szCs w:val="32"/>
        </w:rPr>
        <w:t>201</w:t>
      </w:r>
      <w:r>
        <w:rPr>
          <w:rFonts w:hint="eastAsia" w:ascii="仿宋" w:hAnsi="仿宋" w:eastAsia="仿宋"/>
          <w:szCs w:val="32"/>
        </w:rPr>
        <w:t>9年度财政拨款收入59.99万元，较上年财政拨款收入减少40.76万元，减少40.45%，减少原因为大学生村官通过招考和政策安置人员减少。</w:t>
      </w:r>
    </w:p>
    <w:p>
      <w:pPr>
        <w:pBdr>
          <w:bottom w:val="single" w:color="FFFFFF" w:sz="4" w:space="31"/>
        </w:pBdr>
        <w:adjustRightInd w:val="0"/>
        <w:snapToGrid w:val="0"/>
        <w:spacing w:line="520" w:lineRule="exact"/>
        <w:ind w:firstLine="640" w:firstLineChars="200"/>
        <w:rPr>
          <w:rFonts w:ascii="仿宋" w:hAnsi="仿宋" w:eastAsia="仿宋"/>
          <w:szCs w:val="32"/>
        </w:rPr>
      </w:pPr>
      <w:r>
        <w:rPr>
          <w:rFonts w:ascii="仿宋" w:hAnsi="仿宋" w:eastAsia="仿宋"/>
          <w:szCs w:val="32"/>
        </w:rPr>
        <w:drawing>
          <wp:anchor distT="0" distB="0" distL="114300" distR="114300" simplePos="0" relativeHeight="251660288" behindDoc="0" locked="0" layoutInCell="1" allowOverlap="1">
            <wp:simplePos x="0" y="0"/>
            <wp:positionH relativeFrom="column">
              <wp:posOffset>273050</wp:posOffset>
            </wp:positionH>
            <wp:positionV relativeFrom="paragraph">
              <wp:posOffset>1168400</wp:posOffset>
            </wp:positionV>
            <wp:extent cx="4608195" cy="2519045"/>
            <wp:effectExtent l="19050" t="0" r="20787" b="0"/>
            <wp:wrapNone/>
            <wp:docPr id="1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ascii="仿宋" w:hAnsi="仿宋" w:eastAsia="仿宋"/>
          <w:szCs w:val="32"/>
        </w:rPr>
        <w:t>201</w:t>
      </w:r>
      <w:r>
        <w:rPr>
          <w:rFonts w:hint="eastAsia" w:ascii="仿宋" w:hAnsi="仿宋" w:eastAsia="仿宋"/>
          <w:szCs w:val="32"/>
        </w:rPr>
        <w:t>9年财政预算拨款支出59.99万元，较上年财政预算拨款支出减少40.76万元，减少40.45%，减少原因为大学生村官通过招考和政策安置人员减少。</w:t>
      </w:r>
    </w:p>
    <w:tbl>
      <w:tblPr>
        <w:tblStyle w:val="6"/>
        <w:tblW w:w="8856" w:type="dxa"/>
        <w:tblInd w:w="108" w:type="dxa"/>
        <w:tblLayout w:type="autofit"/>
        <w:tblCellMar>
          <w:top w:w="0" w:type="dxa"/>
          <w:left w:w="108" w:type="dxa"/>
          <w:bottom w:w="0" w:type="dxa"/>
          <w:right w:w="108" w:type="dxa"/>
        </w:tblCellMar>
      </w:tblPr>
      <w:tblGrid>
        <w:gridCol w:w="1296"/>
        <w:gridCol w:w="1080"/>
        <w:gridCol w:w="1080"/>
        <w:gridCol w:w="1080"/>
        <w:gridCol w:w="1080"/>
        <w:gridCol w:w="1080"/>
        <w:gridCol w:w="1080"/>
        <w:gridCol w:w="1080"/>
      </w:tblGrid>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1296"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2"/>
                <w:szCs w:val="22"/>
              </w:rPr>
            </w:pPr>
          </w:p>
        </w:tc>
      </w:tr>
    </w:tbl>
    <w:p>
      <w:pPr>
        <w:widowControl/>
        <w:ind w:firstLine="640" w:firstLineChars="200"/>
        <w:jc w:val="left"/>
        <w:rPr>
          <w:rFonts w:ascii="仿宋_GB2312" w:hAnsi="仿宋" w:eastAsia="仿宋_GB2312"/>
          <w:szCs w:val="32"/>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rPr>
        <w:t>59.99</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w:t>
      </w:r>
      <w:r>
        <w:rPr>
          <w:rFonts w:hint="eastAsia" w:ascii="仿宋_GB2312" w:hAnsi="宋体" w:eastAsia="仿宋_GB2312" w:cs="仿宋_GB2312"/>
          <w:color w:val="000000"/>
          <w:kern w:val="0"/>
          <w:szCs w:val="32"/>
        </w:rPr>
        <w:t>减少40.76</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减少40.45</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 w:hAnsi="仿宋" w:eastAsia="仿宋"/>
          <w:szCs w:val="32"/>
        </w:rPr>
        <w:t>大学生村官通过招考和政策安置人员减少</w:t>
      </w:r>
      <w:r>
        <w:rPr>
          <w:rFonts w:hint="eastAsia" w:ascii="仿宋_GB2312" w:hAnsi="宋体" w:eastAsia="仿宋_GB2312" w:cs="仿宋_GB2312"/>
          <w:color w:val="000000"/>
          <w:kern w:val="0"/>
          <w:szCs w:val="32"/>
        </w:rPr>
        <w:t>。</w:t>
      </w:r>
    </w:p>
    <w:p>
      <w:pPr>
        <w:widowControl/>
        <w:ind w:firstLine="640" w:firstLineChars="200"/>
        <w:jc w:val="left"/>
      </w:pPr>
      <w:r>
        <w:drawing>
          <wp:inline distT="0" distB="0" distL="0" distR="0">
            <wp:extent cx="4647565" cy="1983740"/>
            <wp:effectExtent l="19050" t="0" r="1941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33.52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59.99</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178.97</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w:t>
      </w:r>
      <w:r>
        <w:rPr>
          <w:rFonts w:ascii="仿宋_GB2312" w:hAnsi="宋体" w:eastAsia="仿宋_GB2312" w:cs="仿宋_GB2312"/>
          <w:b/>
          <w:color w:val="000000"/>
          <w:kern w:val="0"/>
          <w:szCs w:val="32"/>
        </w:rPr>
        <w:t>一般公共服务支出（</w:t>
      </w:r>
      <w:r>
        <w:rPr>
          <w:rFonts w:hint="eastAsia" w:ascii="仿宋_GB2312" w:hAnsi="宋体" w:eastAsia="仿宋_GB2312" w:cs="仿宋_GB2312"/>
          <w:b/>
          <w:color w:val="000000"/>
          <w:kern w:val="0"/>
          <w:szCs w:val="32"/>
        </w:rPr>
        <w:t>201</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组织</w:t>
      </w:r>
      <w:r>
        <w:rPr>
          <w:rFonts w:ascii="仿宋_GB2312" w:hAnsi="宋体" w:eastAsia="仿宋_GB2312" w:cs="仿宋_GB2312"/>
          <w:b/>
          <w:color w:val="000000"/>
          <w:kern w:val="0"/>
          <w:szCs w:val="32"/>
        </w:rPr>
        <w:t>事务（</w:t>
      </w:r>
      <w:r>
        <w:rPr>
          <w:rFonts w:hint="eastAsia" w:ascii="仿宋_GB2312" w:hAnsi="宋体" w:eastAsia="仿宋_GB2312" w:cs="仿宋_GB2312"/>
          <w:b/>
          <w:color w:val="000000"/>
          <w:kern w:val="0"/>
          <w:szCs w:val="32"/>
        </w:rPr>
        <w:t>2013</w:t>
      </w:r>
      <w:r>
        <w:rPr>
          <w:rFonts w:ascii="仿宋_GB2312" w:hAnsi="宋体" w:eastAsia="仿宋_GB2312" w:cs="仿宋_GB2312"/>
          <w:b/>
          <w:color w:val="000000"/>
          <w:kern w:val="0"/>
          <w:szCs w:val="32"/>
        </w:rPr>
        <w:t>款）行政运行（</w:t>
      </w:r>
      <w:r>
        <w:rPr>
          <w:rFonts w:hint="eastAsia" w:ascii="仿宋_GB2312" w:hAnsi="宋体" w:eastAsia="仿宋_GB2312" w:cs="仿宋_GB2312"/>
          <w:b/>
          <w:color w:val="000000"/>
          <w:kern w:val="0"/>
          <w:szCs w:val="32"/>
        </w:rPr>
        <w:t>2013201</w:t>
      </w:r>
      <w:r>
        <w:rPr>
          <w:rFonts w:ascii="仿宋_GB2312" w:hAnsi="宋体" w:eastAsia="仿宋_GB2312" w:cs="仿宋_GB2312"/>
          <w:b/>
          <w:color w:val="000000"/>
          <w:kern w:val="0"/>
          <w:szCs w:val="32"/>
        </w:rPr>
        <w:t xml:space="preserve">项）。 </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30.14</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23.07</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76.54</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人员减少。</w:t>
      </w:r>
    </w:p>
    <w:p>
      <w:pPr>
        <w:widowControl/>
        <w:ind w:firstLine="643" w:firstLineChars="200"/>
        <w:jc w:val="left"/>
      </w:pPr>
      <w:r>
        <w:rPr>
          <w:rFonts w:hint="eastAsia" w:ascii="仿宋_GB2312" w:hAnsi="宋体" w:eastAsia="仿宋_GB2312" w:cs="仿宋_GB2312"/>
          <w:b/>
          <w:color w:val="000000"/>
          <w:kern w:val="0"/>
          <w:szCs w:val="32"/>
        </w:rPr>
        <w:t>2、社会保障和就业支出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208</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行政事业单位离退休</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20805</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机关事业单位基本养老保险缴费支出</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2080505</w:t>
      </w:r>
      <w:r>
        <w:rPr>
          <w:rFonts w:ascii="仿宋_GB2312" w:hAnsi="宋体" w:eastAsia="仿宋_GB2312" w:cs="仿宋_GB2312"/>
          <w:b/>
          <w:color w:val="000000"/>
          <w:kern w:val="0"/>
          <w:szCs w:val="32"/>
        </w:rPr>
        <w:t xml:space="preserve">项）。 </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3.38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3.07</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90.83</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人员减少。</w:t>
      </w:r>
    </w:p>
    <w:p>
      <w:pPr>
        <w:widowControl/>
        <w:ind w:firstLine="643" w:firstLineChars="200"/>
        <w:jc w:val="left"/>
      </w:pPr>
      <w:r>
        <w:rPr>
          <w:rFonts w:hint="eastAsia" w:ascii="仿宋_GB2312" w:hAnsi="宋体" w:eastAsia="仿宋_GB2312" w:cs="仿宋_GB2312"/>
          <w:b/>
          <w:color w:val="000000"/>
          <w:kern w:val="0"/>
          <w:szCs w:val="32"/>
        </w:rPr>
        <w:t>3、卫生健康支出（210类）行政事业单位医疗（21011）行政单位医疗（2101101）</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0.62</w:t>
      </w:r>
      <w:r>
        <w:rPr>
          <w:rFonts w:ascii="仿宋_GB2312" w:hAnsi="宋体" w:eastAsia="仿宋_GB2312" w:cs="仿宋_GB2312"/>
          <w:color w:val="000000"/>
          <w:kern w:val="0"/>
          <w:szCs w:val="32"/>
        </w:rPr>
        <w:t>万元，完成年初预算的%。决算数</w:t>
      </w:r>
      <w:r>
        <w:rPr>
          <w:rFonts w:hint="eastAsia" w:ascii="仿宋_GB2312" w:hAnsi="宋体" w:eastAsia="仿宋_GB2312" w:cs="仿宋_GB2312"/>
          <w:color w:val="000000"/>
          <w:kern w:val="0"/>
          <w:szCs w:val="32"/>
        </w:rPr>
        <w:t>大于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年初医保为医保中心预算，本单位没有做预算。（</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p>
    <w:p>
      <w:pPr>
        <w:widowControl/>
        <w:numPr>
          <w:ilvl w:val="0"/>
          <w:numId w:val="2"/>
        </w:numPr>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卫生健康支出（210类）行政事业单位医疗（21011）公务员医疗补助（2101103项）</w:t>
      </w:r>
    </w:p>
    <w:p>
      <w:pPr>
        <w:widowControl/>
        <w:ind w:firstLine="640" w:firstLineChars="200"/>
        <w:jc w:val="left"/>
        <w:rPr>
          <w:rFonts w:ascii="仿宋_GB2312" w:hAnsi="宋体" w:eastAsia="仿宋_GB2312" w:cs="仿宋_GB2312"/>
          <w:b/>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0.03</w:t>
      </w:r>
      <w:r>
        <w:rPr>
          <w:rFonts w:ascii="仿宋_GB2312" w:hAnsi="宋体" w:eastAsia="仿宋_GB2312" w:cs="仿宋_GB2312"/>
          <w:color w:val="000000"/>
          <w:kern w:val="0"/>
          <w:szCs w:val="32"/>
        </w:rPr>
        <w:t>万元，完成年初预算的%。决算数</w:t>
      </w:r>
      <w:r>
        <w:rPr>
          <w:rFonts w:hint="eastAsia" w:ascii="仿宋_GB2312" w:hAnsi="宋体" w:eastAsia="仿宋_GB2312" w:cs="仿宋_GB2312"/>
          <w:color w:val="000000"/>
          <w:kern w:val="0"/>
          <w:szCs w:val="32"/>
        </w:rPr>
        <w:t>大于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年初大额医保为医保中心预算，本单位未做预算。</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rPr>
        <w:t>5、卫生健康支出（210类）其他卫生健康支出（21099款）其他卫生健康支出（2109901项）</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0.05</w:t>
      </w:r>
      <w:r>
        <w:rPr>
          <w:rFonts w:ascii="仿宋_GB2312" w:hAnsi="宋体" w:eastAsia="仿宋_GB2312" w:cs="仿宋_GB2312"/>
          <w:color w:val="000000"/>
          <w:kern w:val="0"/>
          <w:szCs w:val="32"/>
        </w:rPr>
        <w:t>万元，完成年初预算的%。决算数</w:t>
      </w:r>
      <w:r>
        <w:rPr>
          <w:rFonts w:hint="eastAsia" w:ascii="仿宋_GB2312" w:hAnsi="宋体" w:eastAsia="仿宋_GB2312" w:cs="仿宋_GB2312"/>
          <w:color w:val="000000"/>
          <w:kern w:val="0"/>
          <w:szCs w:val="32"/>
        </w:rPr>
        <w:t>大于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年初工伤保险为医保中心预算，本单位没有做预算。</w:t>
      </w:r>
    </w:p>
    <w:p>
      <w:pPr>
        <w:widowControl/>
        <w:ind w:firstLine="643" w:firstLineChars="200"/>
        <w:jc w:val="left"/>
      </w:pPr>
      <w:r>
        <w:rPr>
          <w:rFonts w:hint="eastAsia" w:ascii="仿宋_GB2312" w:hAnsi="宋体" w:eastAsia="仿宋_GB2312" w:cs="仿宋_GB2312"/>
          <w:b/>
          <w:color w:val="000000"/>
          <w:kern w:val="0"/>
          <w:szCs w:val="32"/>
        </w:rPr>
        <w:t>6</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农林水支出（213类）农业（21301款）对高校毕业生到基层任职补助（2101101、2101103、2109901项）</w:t>
      </w:r>
      <w:r>
        <w:rPr>
          <w:rFonts w:ascii="仿宋_GB2312" w:hAnsi="宋体" w:eastAsia="仿宋_GB2312" w:cs="仿宋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33.16</w:t>
      </w:r>
      <w:r>
        <w:rPr>
          <w:rFonts w:ascii="仿宋_GB2312" w:hAnsi="宋体" w:eastAsia="仿宋_GB2312" w:cs="仿宋_GB2312"/>
          <w:color w:val="000000"/>
          <w:kern w:val="0"/>
          <w:szCs w:val="32"/>
        </w:rPr>
        <w:t>万元，完成年初预算的%。决算数</w:t>
      </w:r>
      <w:r>
        <w:rPr>
          <w:rFonts w:hint="eastAsia" w:ascii="仿宋_GB2312" w:hAnsi="宋体" w:eastAsia="仿宋_GB2312" w:cs="仿宋_GB2312"/>
          <w:color w:val="000000"/>
          <w:kern w:val="0"/>
          <w:szCs w:val="32"/>
        </w:rPr>
        <w:t>大于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大学生村官补助为中省根据上年村官在职人数直接下拨，本单位不做预算。</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59.99</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23.99</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rPr>
        <w:t>2.84</w:t>
      </w:r>
      <w:r>
        <w:rPr>
          <w:rFonts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rPr>
        <w:t>23.99</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基本工资</w:t>
      </w:r>
      <w:r>
        <w:rPr>
          <w:rFonts w:hint="eastAsia" w:ascii="仿宋_GB2312" w:hAnsi="宋体" w:eastAsia="仿宋_GB2312" w:cs="仿宋_GB2312"/>
          <w:color w:val="000000"/>
          <w:kern w:val="0"/>
          <w:szCs w:val="32"/>
        </w:rPr>
        <w:t>（30101）10.46万元、津贴补贴（30102）9.77万元、机关事业单位基本养老保险缴费（30108）3.07万元、职工基本医疗保险费（30110）0.62万元、其他社会保障缴费（30112）0.08万元。</w:t>
      </w:r>
    </w:p>
    <w:p>
      <w:pPr>
        <w:widowControl/>
        <w:ind w:firstLine="643" w:firstLineChars="200"/>
        <w:jc w:val="left"/>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rPr>
        <w:t>2.84</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办公费</w:t>
      </w:r>
      <w:r>
        <w:rPr>
          <w:rFonts w:hint="eastAsia" w:ascii="仿宋_GB2312" w:hAnsi="宋体" w:eastAsia="仿宋_GB2312" w:cs="仿宋_GB2312"/>
          <w:color w:val="000000"/>
          <w:kern w:val="0"/>
          <w:szCs w:val="32"/>
        </w:rPr>
        <w:t>(30201)0.5万元、印刷费（30202）0.37万元、其他交通费（30239）1.98万元。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无预算无支出。</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960" w:firstLineChars="3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费支出***万元，占0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无预算无支出。</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公车改革后单位没有公务车辆保有资格。</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单位公车改革后无公务车辆。</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rPr>
        <w:t>0批次，0人次，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压减开支。</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960" w:firstLineChars="3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压减行政运行开支。</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960" w:firstLineChars="3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压减行政运行开支。</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960" w:firstLineChars="30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年一般公共预算0个项目支出开展了绩效自评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0</w:t>
      </w:r>
      <w:r>
        <w:rPr>
          <w:rFonts w:ascii="仿宋_GB2312" w:hAnsi="仿宋_GB2312" w:eastAsia="仿宋_GB2312" w:cs="仿宋_GB2312"/>
          <w:szCs w:val="32"/>
        </w:rPr>
        <w:t>个，二级项目</w:t>
      </w:r>
      <w:r>
        <w:rPr>
          <w:rFonts w:hint="eastAsia" w:ascii="仿宋_GB2312" w:hAnsi="仿宋_GB2312" w:eastAsia="仿宋_GB2312" w:cs="仿宋_GB2312"/>
          <w:szCs w:val="32"/>
        </w:rPr>
        <w:t>0</w:t>
      </w:r>
      <w:r>
        <w:rPr>
          <w:rFonts w:ascii="仿宋_GB2312" w:hAnsi="仿宋_GB2312" w:eastAsia="仿宋_GB2312" w:cs="仿宋_GB2312"/>
          <w:szCs w:val="32"/>
        </w:rPr>
        <w:t>个，共涉及资金</w:t>
      </w:r>
      <w:r>
        <w:rPr>
          <w:rFonts w:hint="eastAsia" w:ascii="仿宋_GB2312" w:hAnsi="仿宋_GB2312" w:eastAsia="仿宋_GB2312" w:cs="仿宋_GB2312"/>
          <w:szCs w:val="32"/>
        </w:rPr>
        <w:t>0</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0</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基金预算0个项目支出开展了绩效自评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59.99</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33.52</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59.99</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178.97</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本单位经费主要用于人员补助发放无产出效果。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做好基层组织建设工作，并做好大学生村官在村工作保障工作，使其能够安心为村集体事务服务</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因经费是保障人员补助的发放，未发现存在问题</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积极开展活动，促进基层党建工作水平提升。</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bookmarkStart w:id="0" w:name="_GoBack"/>
      <w:r>
        <w:rPr>
          <w:rFonts w:hint="eastAsia" w:ascii="仿宋_GB2312" w:hAnsi="仿宋_GB2312" w:eastAsia="仿宋_GB2312" w:cs="仿宋_GB2312"/>
          <w:color w:val="000000"/>
          <w:kern w:val="0"/>
          <w:sz w:val="31"/>
          <w:szCs w:val="31"/>
        </w:rPr>
        <w:object>
          <v:shape id="_x0000_i1029" o:spt="75" alt="" type="#_x0000_t75" style="height:497.9pt;width:468pt;" o:ole="t" filled="f" o:preferrelative="t" stroked="f" coordsize="21600,21600">
            <v:path/>
            <v:fill on="f" focussize="0,0"/>
            <v:stroke on="f"/>
            <v:imagedata r:id="rId11" o:title=""/>
            <o:lock v:ext="edit" aspectratio="f"/>
            <w10:wrap type="none"/>
            <w10:anchorlock/>
          </v:shape>
          <o:OLEObject Type="Embed" ProgID="Excel.Sheet.12" ShapeID="_x0000_i1029" DrawAspect="Content" ObjectID="_1468075725" r:id="rId10">
            <o:LockedField>false</o:LockedField>
          </o:OLEObject>
        </w:object>
      </w:r>
      <w:bookmarkEnd w:id="0"/>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填报单位:中共蓝田县</w:t>
            </w:r>
            <w:r>
              <w:rPr>
                <w:rFonts w:hint="eastAsia" w:ascii="仿宋_GB2312" w:hAnsi="宋体" w:eastAsia="仿宋_GB2312" w:cs="宋体"/>
                <w:kern w:val="0"/>
                <w:sz w:val="24"/>
                <w:szCs w:val="24"/>
                <w:lang w:val="en-US" w:eastAsia="zh-CN"/>
              </w:rPr>
              <w:t>委基层组织建设办公室</w:t>
            </w:r>
          </w:p>
        </w:tc>
        <w:tc>
          <w:tcPr>
            <w:tcW w:w="2579" w:type="dxa"/>
            <w:tcBorders>
              <w:top w:val="nil"/>
              <w:left w:val="nil"/>
              <w:bottom w:val="nil"/>
              <w:right w:val="nil"/>
            </w:tcBorders>
            <w:shd w:val="clear" w:color="auto" w:fill="auto"/>
            <w:vAlign w:val="center"/>
          </w:tcPr>
          <w:p>
            <w:pPr>
              <w:widowControl/>
              <w:jc w:val="center"/>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自评得分：9</w:t>
            </w:r>
            <w:r>
              <w:rPr>
                <w:rFonts w:hint="eastAsia" w:ascii="仿宋_GB2312" w:hAnsi="宋体" w:eastAsia="仿宋_GB2312" w:cs="宋体"/>
                <w:kern w:val="0"/>
                <w:sz w:val="24"/>
                <w:szCs w:val="24"/>
                <w:lang w:val="en-US" w:eastAsia="zh-CN"/>
              </w:rPr>
              <w:t>5</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仿宋_GB2312" w:hAnsi="宋体" w:eastAsia="仿宋_GB2312" w:cs="宋体"/>
                <w:kern w:val="0"/>
                <w:sz w:val="20"/>
                <w:lang w:val="en-US"/>
              </w:rPr>
            </w:pPr>
            <w:r>
              <w:rPr>
                <w:rFonts w:hint="eastAsia" w:ascii="仿宋_GB2312" w:hAnsi="宋体" w:eastAsia="仿宋_GB2312" w:cs="宋体"/>
                <w:kern w:val="0"/>
                <w:sz w:val="20"/>
              </w:rPr>
              <w:t>负责</w:t>
            </w:r>
            <w:r>
              <w:rPr>
                <w:rFonts w:hint="eastAsia" w:ascii="仿宋_GB2312" w:hAnsi="宋体" w:eastAsia="仿宋_GB2312" w:cs="宋体"/>
                <w:kern w:val="0"/>
                <w:sz w:val="20"/>
                <w:lang w:val="en-US" w:eastAsia="zh-CN"/>
              </w:rPr>
              <w:t>全县基层组织建设工作、管理大学生村官工作</w:t>
            </w:r>
          </w:p>
        </w:tc>
      </w:tr>
      <w:tr>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w:t>
            </w:r>
            <w:r>
              <w:rPr>
                <w:rFonts w:hint="eastAsia" w:ascii="仿宋_GB2312" w:hAnsi="宋体" w:eastAsia="仿宋_GB2312" w:cs="宋体"/>
                <w:kern w:val="0"/>
                <w:sz w:val="20"/>
                <w:lang w:val="en-US" w:eastAsia="zh-CN"/>
              </w:rPr>
              <w:t>59.99</w:t>
            </w:r>
            <w:r>
              <w:rPr>
                <w:rFonts w:hint="eastAsia" w:ascii="仿宋_GB2312" w:hAnsi="宋体" w:eastAsia="仿宋_GB2312" w:cs="宋体"/>
                <w:kern w:val="0"/>
                <w:sz w:val="20"/>
              </w:rPr>
              <w:t>万元，其中：其中：基本支出</w:t>
            </w:r>
            <w:r>
              <w:rPr>
                <w:rFonts w:hint="eastAsia" w:ascii="仿宋_GB2312" w:hAnsi="宋体" w:eastAsia="仿宋_GB2312" w:cs="宋体"/>
                <w:kern w:val="0"/>
                <w:sz w:val="20"/>
                <w:lang w:val="en-US" w:eastAsia="zh-CN"/>
              </w:rPr>
              <w:t>26.84</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44.73</w:t>
            </w:r>
            <w:r>
              <w:rPr>
                <w:rFonts w:hint="eastAsia" w:ascii="仿宋_GB2312" w:hAnsi="宋体" w:eastAsia="仿宋_GB2312" w:cs="宋体"/>
                <w:kern w:val="0"/>
                <w:sz w:val="20"/>
              </w:rPr>
              <w:t>%；项目支出</w:t>
            </w:r>
            <w:r>
              <w:rPr>
                <w:rFonts w:hint="eastAsia" w:ascii="仿宋_GB2312" w:hAnsi="宋体" w:eastAsia="仿宋_GB2312" w:cs="宋体"/>
                <w:kern w:val="0"/>
                <w:sz w:val="20"/>
                <w:lang w:val="en-US" w:eastAsia="zh-CN"/>
              </w:rPr>
              <w:t>33.16</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55.27</w:t>
            </w:r>
            <w:r>
              <w:rPr>
                <w:rFonts w:hint="eastAsia" w:ascii="仿宋_GB2312" w:hAnsi="宋体" w:eastAsia="仿宋_GB2312" w:cs="宋体"/>
                <w:kern w:val="0"/>
                <w:sz w:val="20"/>
              </w:rPr>
              <w:t>%。</w:t>
            </w:r>
          </w:p>
        </w:tc>
      </w:tr>
      <w:tr>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widowControl/>
              <w:spacing w:line="240" w:lineRule="exact"/>
              <w:jc w:val="left"/>
              <w:rPr>
                <w:rFonts w:hint="default" w:ascii="仿宋_GB2312" w:hAnsi="宋体" w:eastAsia="仿宋_GB2312" w:cs="宋体"/>
                <w:kern w:val="0"/>
                <w:sz w:val="20"/>
                <w:szCs w:val="22"/>
                <w:lang w:val="en-US" w:eastAsia="zh-CN"/>
              </w:rPr>
            </w:pPr>
            <w:r>
              <w:rPr>
                <w:rFonts w:hint="eastAsia" w:ascii="仿宋_GB2312" w:hAnsi="宋体" w:eastAsia="仿宋_GB2312" w:cs="宋体"/>
                <w:kern w:val="0"/>
                <w:sz w:val="20"/>
                <w:szCs w:val="22"/>
                <w:lang w:val="en-US" w:eastAsia="zh-CN"/>
              </w:rPr>
              <w:t>1、坚持党建引领基层治理。2、突出党建领航脱贫攻坚。3、强化党建助推扫黑除恶。4、教育管理大学生村官</w:t>
            </w:r>
          </w:p>
          <w:p>
            <w:pPr>
              <w:widowControl/>
              <w:spacing w:line="240" w:lineRule="exact"/>
              <w:jc w:val="left"/>
              <w:rPr>
                <w:rFonts w:ascii="仿宋_GB2312" w:hAnsi="宋体" w:eastAsia="仿宋_GB2312" w:cs="宋体"/>
                <w:kern w:val="0"/>
                <w:sz w:val="20"/>
              </w:rPr>
            </w:pPr>
          </w:p>
        </w:tc>
      </w:tr>
      <w:tr>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178.97</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100</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仿宋_GB2312" w:hAnsi="宋体" w:eastAsia="仿宋_GB2312" w:cs="宋体"/>
                <w:kern w:val="0"/>
                <w:sz w:val="20"/>
                <w:lang w:val="en-US" w:eastAsia="zh-CN"/>
              </w:rPr>
            </w:pPr>
            <w:r>
              <w:rPr>
                <w:rFonts w:hint="eastAsia" w:ascii="仿宋_GB2312" w:hAnsi="宋体" w:eastAsia="仿宋_GB2312" w:cs="宋体"/>
                <w:kern w:val="0"/>
                <w:sz w:val="20"/>
                <w:lang w:val="en-US" w:eastAsia="zh-CN"/>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rPr>
          <w:rFonts w:ascii="黑体" w:hAnsi="黑体" w:eastAsia="黑体"/>
          <w:color w:val="000000"/>
          <w:kern w:val="0"/>
          <w:szCs w:val="32"/>
        </w:rPr>
      </w:pPr>
    </w:p>
    <w:p>
      <w:pPr>
        <w:ind w:firstLine="640" w:firstLineChars="200"/>
        <w:rPr>
          <w:rFonts w:ascii="黑体" w:hAnsi="黑体" w:eastAsia="黑体"/>
          <w:color w:val="000000"/>
          <w:kern w:val="0"/>
          <w:szCs w:val="32"/>
        </w:rPr>
      </w:pPr>
    </w:p>
    <w:p>
      <w:pPr>
        <w:rPr>
          <w:rFonts w:ascii="黑体" w:hAnsi="黑体" w:eastAsia="黑体"/>
          <w:color w:val="000000"/>
          <w:kern w:val="0"/>
          <w:szCs w:val="32"/>
        </w:rPr>
      </w:pPr>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4.24</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2.84</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66.98</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减少1.4万元，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单位人员减少。</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2019年度本部门政府采购支出总额共0万元，其中政府采购货物类支出0万元、政府采购服务类支出0万元、政府采购工程类支出0万元。</w:t>
      </w:r>
      <w:r>
        <w:rPr>
          <w:rFonts w:ascii="仿宋_GB2312" w:hAnsi="宋体" w:eastAsia="仿宋_GB2312" w:cs="仿宋_GB2312"/>
          <w:color w:val="000000"/>
          <w:kern w:val="0"/>
          <w:szCs w:val="32"/>
        </w:rPr>
        <w:t>授予中小企业合同金额</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%，其中：授予小微企业合同金额</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截至2019年末，本部门机关及所属单位共有车辆0辆；单价50万元以上的通用设备0台（套）；单价100万元以上的专用设备0台（套）。201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年当年购置车辆0辆；购置单价50万元以上的通用设备0台（套）；购置单价100万元以上的专用设备0台（套）。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1A8D6D9B"/>
    <w:multiLevelType w:val="singleLevel"/>
    <w:tmpl w:val="1A8D6D9B"/>
    <w:lvl w:ilvl="0" w:tentative="0">
      <w:start w:val="4"/>
      <w:numFmt w:val="decimal"/>
      <w:suff w:val="nothing"/>
      <w:lvlText w:val="%1、"/>
      <w:lvlJc w:val="left"/>
    </w:lvl>
  </w:abstractNum>
  <w:abstractNum w:abstractNumId="2">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2419C9"/>
    <w:rsid w:val="002874CF"/>
    <w:rsid w:val="002F08FB"/>
    <w:rsid w:val="00347F25"/>
    <w:rsid w:val="00394C38"/>
    <w:rsid w:val="00420F9C"/>
    <w:rsid w:val="00430FBC"/>
    <w:rsid w:val="005125CF"/>
    <w:rsid w:val="00592FDC"/>
    <w:rsid w:val="005971FB"/>
    <w:rsid w:val="00661FC1"/>
    <w:rsid w:val="007A1CC9"/>
    <w:rsid w:val="007C5A34"/>
    <w:rsid w:val="00803916"/>
    <w:rsid w:val="00815B31"/>
    <w:rsid w:val="008E5206"/>
    <w:rsid w:val="00926DEC"/>
    <w:rsid w:val="00A121AC"/>
    <w:rsid w:val="00A14E5C"/>
    <w:rsid w:val="00A46CA9"/>
    <w:rsid w:val="00A61B68"/>
    <w:rsid w:val="00A66D71"/>
    <w:rsid w:val="00A77A2C"/>
    <w:rsid w:val="00AE3919"/>
    <w:rsid w:val="00AF5C24"/>
    <w:rsid w:val="00B16C39"/>
    <w:rsid w:val="00B72C81"/>
    <w:rsid w:val="00B91CFD"/>
    <w:rsid w:val="00BC4A55"/>
    <w:rsid w:val="00BC6DD2"/>
    <w:rsid w:val="00C61D66"/>
    <w:rsid w:val="00C6395B"/>
    <w:rsid w:val="00CC6DD1"/>
    <w:rsid w:val="00D82BDF"/>
    <w:rsid w:val="00DA6B26"/>
    <w:rsid w:val="00DC4794"/>
    <w:rsid w:val="00E42652"/>
    <w:rsid w:val="00F11EB9"/>
    <w:rsid w:val="055625F8"/>
    <w:rsid w:val="068A3838"/>
    <w:rsid w:val="086C1E64"/>
    <w:rsid w:val="12EC5D0B"/>
    <w:rsid w:val="13F82FB7"/>
    <w:rsid w:val="16DD69F5"/>
    <w:rsid w:val="1AF22409"/>
    <w:rsid w:val="1D8B0C78"/>
    <w:rsid w:val="20B96E79"/>
    <w:rsid w:val="20E506C4"/>
    <w:rsid w:val="30DF4759"/>
    <w:rsid w:val="35235871"/>
    <w:rsid w:val="3669223E"/>
    <w:rsid w:val="3D904069"/>
    <w:rsid w:val="3FCA23EC"/>
    <w:rsid w:val="424D60E4"/>
    <w:rsid w:val="42FA4769"/>
    <w:rsid w:val="43655A01"/>
    <w:rsid w:val="43BC1030"/>
    <w:rsid w:val="45BA548D"/>
    <w:rsid w:val="47964FBE"/>
    <w:rsid w:val="4A1752A2"/>
    <w:rsid w:val="4B18398F"/>
    <w:rsid w:val="52AC7AB3"/>
    <w:rsid w:val="54207C4C"/>
    <w:rsid w:val="561A3E56"/>
    <w:rsid w:val="585F767F"/>
    <w:rsid w:val="596D661C"/>
    <w:rsid w:val="69A157A9"/>
    <w:rsid w:val="6B3B79EC"/>
    <w:rsid w:val="6F094735"/>
    <w:rsid w:val="73431FE5"/>
    <w:rsid w:val="75065AA5"/>
    <w:rsid w:val="778B0394"/>
    <w:rsid w:val="7B6D5E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18"/>
    <w:qFormat/>
    <w:uiPriority w:val="0"/>
    <w:rPr>
      <w:sz w:val="18"/>
      <w:szCs w:val="18"/>
    </w:rPr>
  </w:style>
  <w:style w:type="paragraph" w:styleId="4">
    <w:name w:val="footer"/>
    <w:basedOn w:val="1"/>
    <w:link w:val="17"/>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11"/>
    <w:basedOn w:val="8"/>
    <w:qFormat/>
    <w:uiPriority w:val="0"/>
    <w:rPr>
      <w:rFonts w:hint="eastAsia" w:ascii="宋体" w:hAnsi="宋体" w:eastAsia="宋体" w:cs="宋体"/>
      <w:b/>
      <w:color w:val="000000"/>
      <w:sz w:val="32"/>
      <w:szCs w:val="32"/>
      <w:u w:val="none"/>
    </w:rPr>
  </w:style>
  <w:style w:type="character" w:customStyle="1" w:styleId="10">
    <w:name w:val="font91"/>
    <w:basedOn w:val="8"/>
    <w:qFormat/>
    <w:uiPriority w:val="0"/>
    <w:rPr>
      <w:rFonts w:hint="eastAsia" w:ascii="宋体" w:hAnsi="宋体" w:eastAsia="宋体" w:cs="宋体"/>
      <w:color w:val="000000"/>
      <w:sz w:val="32"/>
      <w:szCs w:val="32"/>
      <w:u w:val="none"/>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101"/>
    <w:basedOn w:val="8"/>
    <w:qFormat/>
    <w:uiPriority w:val="0"/>
    <w:rPr>
      <w:rFonts w:hint="eastAsia" w:ascii="宋体" w:hAnsi="宋体" w:eastAsia="宋体" w:cs="宋体"/>
      <w:color w:val="000000"/>
      <w:sz w:val="20"/>
      <w:szCs w:val="20"/>
      <w:u w:val="none"/>
    </w:rPr>
  </w:style>
  <w:style w:type="character" w:customStyle="1" w:styleId="13">
    <w:name w:val="font21"/>
    <w:basedOn w:val="8"/>
    <w:qFormat/>
    <w:uiPriority w:val="0"/>
    <w:rPr>
      <w:rFonts w:hint="eastAsia" w:ascii="宋体" w:hAnsi="宋体" w:eastAsia="宋体" w:cs="宋体"/>
      <w:color w:val="000000"/>
      <w:sz w:val="18"/>
      <w:szCs w:val="18"/>
      <w:u w:val="none"/>
    </w:rPr>
  </w:style>
  <w:style w:type="character" w:customStyle="1" w:styleId="14">
    <w:name w:val="font112"/>
    <w:basedOn w:val="8"/>
    <w:qFormat/>
    <w:uiPriority w:val="0"/>
    <w:rPr>
      <w:rFonts w:hint="eastAsia" w:ascii="宋体" w:hAnsi="宋体" w:eastAsia="宋体" w:cs="宋体"/>
      <w:color w:val="000000"/>
      <w:sz w:val="20"/>
      <w:szCs w:val="20"/>
      <w:u w:val="none"/>
    </w:rPr>
  </w:style>
  <w:style w:type="character" w:customStyle="1" w:styleId="15">
    <w:name w:val="font61"/>
    <w:basedOn w:val="8"/>
    <w:qFormat/>
    <w:uiPriority w:val="0"/>
    <w:rPr>
      <w:rFonts w:hint="eastAsia" w:ascii="宋体" w:hAnsi="宋体" w:eastAsia="宋体" w:cs="宋体"/>
      <w:color w:val="000000"/>
      <w:sz w:val="24"/>
      <w:szCs w:val="24"/>
      <w:u w:val="none"/>
    </w:rPr>
  </w:style>
  <w:style w:type="character" w:customStyle="1" w:styleId="16">
    <w:name w:val="页眉 Char"/>
    <w:basedOn w:val="8"/>
    <w:link w:val="5"/>
    <w:qFormat/>
    <w:uiPriority w:val="0"/>
    <w:rPr>
      <w:rFonts w:ascii="Calibri" w:hAnsi="Calibri" w:eastAsia="方正仿宋简体"/>
      <w:kern w:val="2"/>
      <w:sz w:val="18"/>
      <w:szCs w:val="18"/>
    </w:rPr>
  </w:style>
  <w:style w:type="character" w:customStyle="1" w:styleId="17">
    <w:name w:val="页脚 Char"/>
    <w:basedOn w:val="8"/>
    <w:link w:val="4"/>
    <w:qFormat/>
    <w:uiPriority w:val="0"/>
    <w:rPr>
      <w:rFonts w:ascii="Calibri" w:hAnsi="Calibri" w:eastAsia="方正仿宋简体"/>
      <w:kern w:val="2"/>
      <w:sz w:val="18"/>
      <w:szCs w:val="18"/>
    </w:rPr>
  </w:style>
  <w:style w:type="character" w:customStyle="1" w:styleId="18">
    <w:name w:val="批注框文本 Char"/>
    <w:basedOn w:val="8"/>
    <w:link w:val="3"/>
    <w:qFormat/>
    <w:uiPriority w:val="0"/>
    <w:rPr>
      <w:rFonts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编制人数</c:v>
                </c:pt>
              </c:strCache>
            </c:strRef>
          </c:tx>
          <c:invertIfNegative val="0"/>
          <c:dLbls>
            <c:delete val="1"/>
          </c:dLbls>
          <c:cat>
            <c:strRef>
              <c:f>Sheet1!$A$2:$A$5</c:f>
              <c:strCache>
                <c:ptCount val="4"/>
                <c:pt idx="0">
                  <c:v>2019年一季度</c:v>
                </c:pt>
                <c:pt idx="1">
                  <c:v>2019年二季度</c:v>
                </c:pt>
                <c:pt idx="2">
                  <c:v>2019年三季度</c:v>
                </c:pt>
                <c:pt idx="3">
                  <c:v>2019年四季度</c:v>
                </c:pt>
              </c:strCache>
            </c:strRef>
          </c:cat>
          <c:val>
            <c:numRef>
              <c:f>Sheet1!$B$2:$B$5</c:f>
              <c:numCache>
                <c:formatCode>General</c:formatCode>
                <c:ptCount val="4"/>
                <c:pt idx="0">
                  <c:v>3</c:v>
                </c:pt>
                <c:pt idx="1">
                  <c:v>3</c:v>
                </c:pt>
                <c:pt idx="2">
                  <c:v>3</c:v>
                </c:pt>
                <c:pt idx="3">
                  <c:v>3</c:v>
                </c:pt>
              </c:numCache>
            </c:numRef>
          </c:val>
        </c:ser>
        <c:ser>
          <c:idx val="1"/>
          <c:order val="1"/>
          <c:tx>
            <c:strRef>
              <c:f>Sheet1!$C$1</c:f>
              <c:strCache>
                <c:ptCount val="1"/>
                <c:pt idx="0">
                  <c:v>实有人数</c:v>
                </c:pt>
              </c:strCache>
            </c:strRef>
          </c:tx>
          <c:invertIfNegative val="0"/>
          <c:dLbls>
            <c:delete val="1"/>
          </c:dLbls>
          <c:cat>
            <c:strRef>
              <c:f>Sheet1!$A$2:$A$5</c:f>
              <c:strCache>
                <c:ptCount val="4"/>
                <c:pt idx="0">
                  <c:v>2019年一季度</c:v>
                </c:pt>
                <c:pt idx="1">
                  <c:v>2019年二季度</c:v>
                </c:pt>
                <c:pt idx="2">
                  <c:v>2019年三季度</c:v>
                </c:pt>
                <c:pt idx="3">
                  <c:v>2019年四季度</c:v>
                </c:pt>
              </c:strCache>
            </c:strRef>
          </c:cat>
          <c:val>
            <c:numRef>
              <c:f>Sheet1!$C$2:$C$5</c:f>
              <c:numCache>
                <c:formatCode>General</c:formatCode>
                <c:ptCount val="4"/>
                <c:pt idx="0">
                  <c:v>3</c:v>
                </c:pt>
                <c:pt idx="1">
                  <c:v>3</c:v>
                </c:pt>
                <c:pt idx="2">
                  <c:v>3</c:v>
                </c:pt>
                <c:pt idx="3">
                  <c:v>3</c:v>
                </c:pt>
              </c:numCache>
            </c:numRef>
          </c:val>
        </c:ser>
        <c:ser>
          <c:idx val="2"/>
          <c:order val="2"/>
          <c:tx>
            <c:strRef>
              <c:f>Sheet1!$D$1</c:f>
              <c:strCache>
                <c:ptCount val="1"/>
                <c:pt idx="0">
                  <c:v>行政人员</c:v>
                </c:pt>
              </c:strCache>
            </c:strRef>
          </c:tx>
          <c:invertIfNegative val="0"/>
          <c:dLbls>
            <c:delete val="1"/>
          </c:dLbls>
          <c:cat>
            <c:strRef>
              <c:f>Sheet1!$A$2:$A$5</c:f>
              <c:strCache>
                <c:ptCount val="4"/>
                <c:pt idx="0">
                  <c:v>2019年一季度</c:v>
                </c:pt>
                <c:pt idx="1">
                  <c:v>2019年二季度</c:v>
                </c:pt>
                <c:pt idx="2">
                  <c:v>2019年三季度</c:v>
                </c:pt>
                <c:pt idx="3">
                  <c:v>2019年四季度</c:v>
                </c:pt>
              </c:strCache>
            </c:strRef>
          </c:cat>
          <c:val>
            <c:numRef>
              <c:f>Sheet1!$D$2:$D$5</c:f>
              <c:numCache>
                <c:formatCode>General</c:formatCode>
                <c:ptCount val="4"/>
                <c:pt idx="0">
                  <c:v>3</c:v>
                </c:pt>
                <c:pt idx="1">
                  <c:v>3</c:v>
                </c:pt>
                <c:pt idx="2">
                  <c:v>3</c:v>
                </c:pt>
                <c:pt idx="3">
                  <c:v>3</c:v>
                </c:pt>
              </c:numCache>
            </c:numRef>
          </c:val>
        </c:ser>
        <c:ser>
          <c:idx val="3"/>
          <c:order val="3"/>
          <c:tx>
            <c:strRef>
              <c:f>Sheet1!$E$1</c:f>
              <c:strCache>
                <c:ptCount val="1"/>
                <c:pt idx="0">
                  <c:v>事业人员</c:v>
                </c:pt>
              </c:strCache>
            </c:strRef>
          </c:tx>
          <c:invertIfNegative val="0"/>
          <c:dLbls>
            <c:delete val="1"/>
          </c:dLbls>
          <c:cat>
            <c:strRef>
              <c:f>Sheet1!$A$2:$A$5</c:f>
              <c:strCache>
                <c:ptCount val="4"/>
                <c:pt idx="0">
                  <c:v>2019年一季度</c:v>
                </c:pt>
                <c:pt idx="1">
                  <c:v>2019年二季度</c:v>
                </c:pt>
                <c:pt idx="2">
                  <c:v>2019年三季度</c:v>
                </c:pt>
                <c:pt idx="3">
                  <c:v>2019年四季度</c:v>
                </c:pt>
              </c:strCache>
            </c:strRef>
          </c:cat>
          <c:val>
            <c:numRef>
              <c:f>Sheet1!$E$2:$E$5</c:f>
              <c:numCache>
                <c:formatCode>General</c:formatCode>
                <c:ptCount val="4"/>
                <c:pt idx="0">
                  <c:v>0</c:v>
                </c:pt>
                <c:pt idx="1">
                  <c:v>0</c:v>
                </c:pt>
                <c:pt idx="2">
                  <c:v>0</c:v>
                </c:pt>
                <c:pt idx="3">
                  <c:v>0</c:v>
                </c:pt>
              </c:numCache>
            </c:numRef>
          </c:val>
        </c:ser>
        <c:dLbls>
          <c:showLegendKey val="0"/>
          <c:showVal val="0"/>
          <c:showCatName val="0"/>
          <c:showSerName val="0"/>
          <c:showPercent val="0"/>
          <c:showBubbleSize val="0"/>
        </c:dLbls>
        <c:gapWidth val="150"/>
        <c:axId val="191944192"/>
        <c:axId val="191968384"/>
      </c:barChart>
      <c:catAx>
        <c:axId val="19194419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1968384"/>
        <c:crosses val="autoZero"/>
        <c:auto val="1"/>
        <c:lblAlgn val="ctr"/>
        <c:lblOffset val="100"/>
        <c:noMultiLvlLbl val="0"/>
      </c:catAx>
      <c:valAx>
        <c:axId val="19196838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1944192"/>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'[Microsoft Office Word 中的图表]Sheet1'!$B$1</c:f>
              <c:strCache>
                <c:ptCount val="1"/>
                <c:pt idx="0">
                  <c:v>人员经费</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中的图表]Sheet1'!$B$2:$B$5</c:f>
              <c:numCache>
                <c:formatCode>General</c:formatCode>
                <c:ptCount val="4"/>
                <c:pt idx="0">
                  <c:v>98.22</c:v>
                </c:pt>
                <c:pt idx="1">
                  <c:v>57.15</c:v>
                </c:pt>
                <c:pt idx="2">
                  <c:v>98.22</c:v>
                </c:pt>
                <c:pt idx="3">
                  <c:v>57.15</c:v>
                </c:pt>
              </c:numCache>
            </c:numRef>
          </c:val>
        </c:ser>
        <c:ser>
          <c:idx val="1"/>
          <c:order val="1"/>
          <c:tx>
            <c:strRef>
              <c:f>'[Microsoft Office Word 中的图表]Sheet1'!$C$1</c:f>
              <c:strCache>
                <c:ptCount val="1"/>
                <c:pt idx="0">
                  <c:v>公用经费</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中的图表]Sheet1'!$C$2:$C$5</c:f>
              <c:numCache>
                <c:formatCode>General</c:formatCode>
                <c:ptCount val="4"/>
                <c:pt idx="0">
                  <c:v>2.53</c:v>
                </c:pt>
                <c:pt idx="1">
                  <c:v>2.84</c:v>
                </c:pt>
                <c:pt idx="2">
                  <c:v>2.53</c:v>
                </c:pt>
                <c:pt idx="3">
                  <c:v>2.84</c:v>
                </c:pt>
              </c:numCache>
            </c:numRef>
          </c:val>
        </c:ser>
        <c:ser>
          <c:idx val="2"/>
          <c:order val="2"/>
          <c:tx>
            <c:strRef>
              <c:f>'[Microsoft Office Word 中的图表]Sheet1'!$D$1</c:f>
              <c:strCache>
                <c:ptCount val="1"/>
                <c:pt idx="0">
                  <c:v>工资福利</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中的图表]Sheet1'!$D$2:$D$5</c:f>
              <c:numCache>
                <c:formatCode>General</c:formatCode>
                <c:ptCount val="4"/>
                <c:pt idx="0">
                  <c:v>24.43</c:v>
                </c:pt>
                <c:pt idx="1">
                  <c:v>20.23</c:v>
                </c:pt>
                <c:pt idx="2">
                  <c:v>24.43</c:v>
                </c:pt>
                <c:pt idx="3">
                  <c:v>20.23</c:v>
                </c:pt>
              </c:numCache>
            </c:numRef>
          </c:val>
        </c:ser>
        <c:ser>
          <c:idx val="3"/>
          <c:order val="3"/>
          <c:tx>
            <c:strRef>
              <c:f>'[Microsoft Office Word 中的图表]Sheet1'!$E$1</c:f>
              <c:strCache>
                <c:ptCount val="1"/>
                <c:pt idx="0">
                  <c:v>商品服务</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中的图表]Sheet1'!$E$2:$E$5</c:f>
              <c:numCache>
                <c:formatCode>General</c:formatCode>
                <c:ptCount val="4"/>
                <c:pt idx="0">
                  <c:v>2.53</c:v>
                </c:pt>
                <c:pt idx="1">
                  <c:v>2.84</c:v>
                </c:pt>
                <c:pt idx="2">
                  <c:v>2.53</c:v>
                </c:pt>
                <c:pt idx="3">
                  <c:v>2.84</c:v>
                </c:pt>
              </c:numCache>
            </c:numRef>
          </c:val>
        </c:ser>
        <c:ser>
          <c:idx val="4"/>
          <c:order val="4"/>
          <c:tx>
            <c:strRef>
              <c:f>'[Microsoft Office Word 中的图表]Sheet1'!$F$1</c:f>
              <c:strCache>
                <c:ptCount val="1"/>
                <c:pt idx="0">
                  <c:v>社会保障</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中的图表]Sheet1'!$F$2:$F$5</c:f>
              <c:numCache>
                <c:formatCode>General</c:formatCode>
                <c:ptCount val="4"/>
                <c:pt idx="1">
                  <c:v>3.77</c:v>
                </c:pt>
                <c:pt idx="3">
                  <c:v>3.77</c:v>
                </c:pt>
              </c:numCache>
            </c:numRef>
          </c:val>
        </c:ser>
        <c:ser>
          <c:idx val="5"/>
          <c:order val="5"/>
          <c:tx>
            <c:strRef>
              <c:f>'[Microsoft Office Word 中的图表]Sheet1'!$G$1</c:f>
              <c:strCache>
                <c:ptCount val="1"/>
                <c:pt idx="0">
                  <c:v>生活补助</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中的图表]Sheet1'!$G$2:$G$5</c:f>
              <c:numCache>
                <c:formatCode>General</c:formatCode>
                <c:ptCount val="4"/>
                <c:pt idx="0">
                  <c:v>73.79</c:v>
                </c:pt>
                <c:pt idx="1">
                  <c:v>33.16</c:v>
                </c:pt>
                <c:pt idx="2">
                  <c:v>73.79</c:v>
                </c:pt>
                <c:pt idx="3">
                  <c:v>33.16</c:v>
                </c:pt>
              </c:numCache>
            </c:numRef>
          </c:val>
        </c:ser>
        <c:dLbls>
          <c:showLegendKey val="0"/>
          <c:showVal val="0"/>
          <c:showCatName val="0"/>
          <c:showSerName val="0"/>
          <c:showPercent val="0"/>
          <c:showBubbleSize val="0"/>
        </c:dLbls>
        <c:gapWidth val="150"/>
        <c:axId val="261858816"/>
        <c:axId val="261860736"/>
      </c:barChart>
      <c:catAx>
        <c:axId val="2618588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1860736"/>
        <c:crosses val="autoZero"/>
        <c:auto val="1"/>
        <c:lblAlgn val="ctr"/>
        <c:lblOffset val="100"/>
        <c:noMultiLvlLbl val="0"/>
      </c:catAx>
      <c:valAx>
        <c:axId val="2618607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1858816"/>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2019收入</c:v>
                </c:pt>
              </c:strCache>
            </c:strRef>
          </c:tx>
          <c:explosion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财政拨款</c:v>
                </c:pt>
                <c:pt idx="1">
                  <c:v>事业收入</c:v>
                </c:pt>
                <c:pt idx="2">
                  <c:v>经营收入</c:v>
                </c:pt>
              </c:strCache>
            </c:strRef>
          </c:cat>
          <c:val>
            <c:numRef>
              <c:f>Sheet1!$B$2:$B$4</c:f>
              <c:numCache>
                <c:formatCode>General</c:formatCode>
                <c:ptCount val="3"/>
                <c:pt idx="0">
                  <c:v>59.99</c:v>
                </c:pt>
                <c:pt idx="1">
                  <c:v>0</c:v>
                </c:pt>
                <c:pt idx="2">
                  <c:v>0</c:v>
                </c:pt>
              </c:numCache>
            </c:numRef>
          </c:val>
        </c:ser>
        <c:dLbls>
          <c:showLegendKey val="0"/>
          <c:showVal val="0"/>
          <c:showCatName val="0"/>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2019支出</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26.83</c:v>
                </c:pt>
                <c:pt idx="1">
                  <c:v>33.16</c:v>
                </c:pt>
              </c:numCache>
            </c:numRef>
          </c:val>
        </c:ser>
        <c:dLbls>
          <c:showLegendKey val="0"/>
          <c:showVal val="0"/>
          <c:showCatName val="1"/>
          <c:showSerName val="0"/>
          <c:showPercent val="1"/>
          <c:showBubbleSize val="0"/>
          <c:showLeaderLines val="1"/>
        </c:dLbls>
        <c:firstSliceAng val="15"/>
      </c:pieChart>
      <c:spPr>
        <a:noFill/>
        <a:ln>
          <a:noFill/>
        </a:ln>
        <a:effectLst/>
      </c:spPr>
    </c:plotArea>
    <c:plotVisOnly val="1"/>
    <c:dispBlanksAs val="zero"/>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'[Microsoft Office Word 中的图表]Sheet1'!$B$1</c:f>
              <c:strCache>
                <c:ptCount val="1"/>
                <c:pt idx="0">
                  <c:v>人员经费</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中的图表]Sheet1'!$B$2:$B$5</c:f>
              <c:numCache>
                <c:formatCode>General</c:formatCode>
                <c:ptCount val="4"/>
                <c:pt idx="0">
                  <c:v>98.22</c:v>
                </c:pt>
                <c:pt idx="1">
                  <c:v>57.15</c:v>
                </c:pt>
                <c:pt idx="2">
                  <c:v>98.22</c:v>
                </c:pt>
                <c:pt idx="3">
                  <c:v>57.15</c:v>
                </c:pt>
              </c:numCache>
            </c:numRef>
          </c:val>
        </c:ser>
        <c:ser>
          <c:idx val="1"/>
          <c:order val="1"/>
          <c:tx>
            <c:strRef>
              <c:f>'[Microsoft Office Word 中的图表]Sheet1'!$C$1</c:f>
              <c:strCache>
                <c:ptCount val="1"/>
                <c:pt idx="0">
                  <c:v>公用经费</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中的图表]Sheet1'!$C$2:$C$5</c:f>
              <c:numCache>
                <c:formatCode>General</c:formatCode>
                <c:ptCount val="4"/>
                <c:pt idx="0">
                  <c:v>2.53</c:v>
                </c:pt>
                <c:pt idx="1">
                  <c:v>2.84</c:v>
                </c:pt>
                <c:pt idx="2">
                  <c:v>2.53</c:v>
                </c:pt>
                <c:pt idx="3">
                  <c:v>2.84</c:v>
                </c:pt>
              </c:numCache>
            </c:numRef>
          </c:val>
        </c:ser>
        <c:ser>
          <c:idx val="2"/>
          <c:order val="2"/>
          <c:tx>
            <c:strRef>
              <c:f>'[Microsoft Office Word 中的图表]Sheet1'!$D$1</c:f>
              <c:strCache>
                <c:ptCount val="1"/>
                <c:pt idx="0">
                  <c:v>工资福利</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中的图表]Sheet1'!$D$2:$D$5</c:f>
              <c:numCache>
                <c:formatCode>General</c:formatCode>
                <c:ptCount val="4"/>
                <c:pt idx="0">
                  <c:v>24.43</c:v>
                </c:pt>
                <c:pt idx="1">
                  <c:v>20.23</c:v>
                </c:pt>
                <c:pt idx="2">
                  <c:v>24.43</c:v>
                </c:pt>
                <c:pt idx="3">
                  <c:v>20.23</c:v>
                </c:pt>
              </c:numCache>
            </c:numRef>
          </c:val>
        </c:ser>
        <c:ser>
          <c:idx val="3"/>
          <c:order val="3"/>
          <c:tx>
            <c:strRef>
              <c:f>'[Microsoft Office Word 中的图表]Sheet1'!$E$1</c:f>
              <c:strCache>
                <c:ptCount val="1"/>
                <c:pt idx="0">
                  <c:v>商品服务</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中的图表]Sheet1'!$E$2:$E$5</c:f>
              <c:numCache>
                <c:formatCode>General</c:formatCode>
                <c:ptCount val="4"/>
                <c:pt idx="0">
                  <c:v>2.53</c:v>
                </c:pt>
                <c:pt idx="1">
                  <c:v>2.84</c:v>
                </c:pt>
                <c:pt idx="2">
                  <c:v>2.53</c:v>
                </c:pt>
                <c:pt idx="3">
                  <c:v>2.84</c:v>
                </c:pt>
              </c:numCache>
            </c:numRef>
          </c:val>
        </c:ser>
        <c:ser>
          <c:idx val="4"/>
          <c:order val="4"/>
          <c:tx>
            <c:strRef>
              <c:f>'[Microsoft Office Word 中的图表]Sheet1'!$F$1</c:f>
              <c:strCache>
                <c:ptCount val="1"/>
                <c:pt idx="0">
                  <c:v>社会保障</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中的图表]Sheet1'!$F$2:$F$5</c:f>
              <c:numCache>
                <c:formatCode>General</c:formatCode>
                <c:ptCount val="4"/>
                <c:pt idx="1">
                  <c:v>3.77</c:v>
                </c:pt>
                <c:pt idx="3">
                  <c:v>3.77</c:v>
                </c:pt>
              </c:numCache>
            </c:numRef>
          </c:val>
        </c:ser>
        <c:ser>
          <c:idx val="5"/>
          <c:order val="5"/>
          <c:tx>
            <c:strRef>
              <c:f>'[Microsoft Office Word 中的图表]Sheet1'!$G$1</c:f>
              <c:strCache>
                <c:ptCount val="1"/>
                <c:pt idx="0">
                  <c:v>生活补助</c:v>
                </c:pt>
              </c:strCache>
            </c:strRef>
          </c:tx>
          <c:invertIfNegative val="0"/>
          <c:dLbls>
            <c:delete val="1"/>
          </c:dLbls>
          <c:cat>
            <c:strRef>
              <c:f>'[Microsoft Office Word 中的图表]Sheet1'!$A$2:$A$5</c:f>
              <c:strCache>
                <c:ptCount val="4"/>
                <c:pt idx="0">
                  <c:v>2018年收入</c:v>
                </c:pt>
                <c:pt idx="1">
                  <c:v>2019年收入</c:v>
                </c:pt>
                <c:pt idx="2">
                  <c:v>2018年支出</c:v>
                </c:pt>
                <c:pt idx="3">
                  <c:v>2019年支出</c:v>
                </c:pt>
              </c:strCache>
            </c:strRef>
          </c:cat>
          <c:val>
            <c:numRef>
              <c:f>'[Microsoft Office Word 中的图表]Sheet1'!$G$2:$G$5</c:f>
              <c:numCache>
                <c:formatCode>General</c:formatCode>
                <c:ptCount val="4"/>
                <c:pt idx="0">
                  <c:v>73.79</c:v>
                </c:pt>
                <c:pt idx="1">
                  <c:v>33.16</c:v>
                </c:pt>
                <c:pt idx="2">
                  <c:v>73.79</c:v>
                </c:pt>
                <c:pt idx="3">
                  <c:v>33.16</c:v>
                </c:pt>
              </c:numCache>
            </c:numRef>
          </c:val>
        </c:ser>
        <c:dLbls>
          <c:showLegendKey val="0"/>
          <c:showVal val="0"/>
          <c:showCatName val="0"/>
          <c:showSerName val="0"/>
          <c:showPercent val="0"/>
          <c:showBubbleSize val="0"/>
        </c:dLbls>
        <c:gapWidth val="150"/>
        <c:axId val="294030336"/>
        <c:axId val="294044800"/>
      </c:barChart>
      <c:catAx>
        <c:axId val="29403033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4044800"/>
        <c:crosses val="autoZero"/>
        <c:auto val="1"/>
        <c:lblAlgn val="ctr"/>
        <c:lblOffset val="100"/>
        <c:noMultiLvlLbl val="0"/>
      </c:catAx>
      <c:valAx>
        <c:axId val="29404480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4030336"/>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2018年</c:v>
                </c:pt>
              </c:strCache>
            </c:strRef>
          </c:tx>
          <c:invertIfNegative val="0"/>
          <c:dLbls>
            <c:delete val="1"/>
          </c:dLbls>
          <c:cat>
            <c:strRef>
              <c:f>Sheet1!$A$2:$A$5</c:f>
              <c:strCache>
                <c:ptCount val="4"/>
                <c:pt idx="0">
                  <c:v>行政运行</c:v>
                </c:pt>
                <c:pt idx="1">
                  <c:v>社会保障</c:v>
                </c:pt>
                <c:pt idx="2">
                  <c:v>生活补助</c:v>
                </c:pt>
                <c:pt idx="3">
                  <c:v>人员支出</c:v>
                </c:pt>
              </c:strCache>
            </c:strRef>
          </c:cat>
          <c:val>
            <c:numRef>
              <c:f>Sheet1!$B$2:$B$5</c:f>
              <c:numCache>
                <c:formatCode>General</c:formatCode>
                <c:ptCount val="4"/>
                <c:pt idx="0">
                  <c:v>26.96</c:v>
                </c:pt>
                <c:pt idx="1">
                  <c:v>0</c:v>
                </c:pt>
                <c:pt idx="2">
                  <c:v>73.79</c:v>
                </c:pt>
                <c:pt idx="3">
                  <c:v>98.22</c:v>
                </c:pt>
              </c:numCache>
            </c:numRef>
          </c:val>
        </c:ser>
        <c:ser>
          <c:idx val="1"/>
          <c:order val="1"/>
          <c:tx>
            <c:strRef>
              <c:f>Sheet1!$C$1</c:f>
              <c:strCache>
                <c:ptCount val="1"/>
                <c:pt idx="0">
                  <c:v>2019年</c:v>
                </c:pt>
              </c:strCache>
            </c:strRef>
          </c:tx>
          <c:invertIfNegative val="0"/>
          <c:dLbls>
            <c:delete val="1"/>
          </c:dLbls>
          <c:cat>
            <c:strRef>
              <c:f>Sheet1!$A$2:$A$5</c:f>
              <c:strCache>
                <c:ptCount val="4"/>
                <c:pt idx="0">
                  <c:v>行政运行</c:v>
                </c:pt>
                <c:pt idx="1">
                  <c:v>社会保障</c:v>
                </c:pt>
                <c:pt idx="2">
                  <c:v>生活补助</c:v>
                </c:pt>
                <c:pt idx="3">
                  <c:v>人员支出</c:v>
                </c:pt>
              </c:strCache>
            </c:strRef>
          </c:cat>
          <c:val>
            <c:numRef>
              <c:f>Sheet1!$C$2:$C$5</c:f>
              <c:numCache>
                <c:formatCode>General</c:formatCode>
                <c:ptCount val="4"/>
                <c:pt idx="0">
                  <c:v>23.07</c:v>
                </c:pt>
                <c:pt idx="1">
                  <c:v>3.77</c:v>
                </c:pt>
                <c:pt idx="2">
                  <c:v>33.16</c:v>
                </c:pt>
                <c:pt idx="3">
                  <c:v>57.15</c:v>
                </c:pt>
              </c:numCache>
            </c:numRef>
          </c:val>
        </c:ser>
        <c:dLbls>
          <c:showLegendKey val="0"/>
          <c:showVal val="0"/>
          <c:showCatName val="0"/>
          <c:showSerName val="0"/>
          <c:showPercent val="0"/>
          <c:showBubbleSize val="0"/>
        </c:dLbls>
        <c:gapWidth val="150"/>
        <c:axId val="294743040"/>
        <c:axId val="304752128"/>
      </c:barChart>
      <c:catAx>
        <c:axId val="2947430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04752128"/>
        <c:crosses val="autoZero"/>
        <c:auto val="1"/>
        <c:lblAlgn val="ctr"/>
        <c:lblOffset val="100"/>
        <c:noMultiLvlLbl val="0"/>
      </c:catAx>
      <c:valAx>
        <c:axId val="3047521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4743040"/>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29</Pages>
  <Words>1518</Words>
  <Characters>8656</Characters>
  <Lines>72</Lines>
  <Paragraphs>20</Paragraphs>
  <TotalTime>0</TotalTime>
  <ScaleCrop>false</ScaleCrop>
  <LinksUpToDate>false</LinksUpToDate>
  <CharactersWithSpaces>10154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筱</cp:lastModifiedBy>
  <cp:lastPrinted>2020-09-17T02:30:00Z</cp:lastPrinted>
  <dcterms:modified xsi:type="dcterms:W3CDTF">2020-09-24T04:09:03Z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