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ascii="宋体" w:hAnsi="宋体" w:eastAsia="宋体"/>
          <w:szCs w:val="32"/>
        </w:rPr>
      </w:pPr>
      <w:r>
        <w:rPr>
          <w:rFonts w:hint="eastAsia" w:ascii="宋体" w:hAnsi="宋体" w:eastAsia="宋体"/>
          <w:szCs w:val="32"/>
        </w:rPr>
        <w:t>附件</w:t>
      </w: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蓝田县</w:t>
      </w:r>
      <w:r>
        <w:rPr>
          <w:rFonts w:hint="eastAsia" w:ascii="宋体" w:hAnsi="宋体" w:eastAsia="宋体" w:cstheme="majorEastAsia"/>
          <w:b/>
          <w:bCs/>
          <w:sz w:val="48"/>
          <w:szCs w:val="48"/>
          <w:lang w:eastAsia="zh-CN"/>
        </w:rPr>
        <w:t>医疗保障</w:t>
      </w:r>
      <w:r>
        <w:rPr>
          <w:rFonts w:hint="eastAsia" w:ascii="宋体" w:hAnsi="宋体" w:eastAsia="宋体" w:cstheme="majorEastAsia"/>
          <w:b/>
          <w:bCs/>
          <w:sz w:val="48"/>
          <w:szCs w:val="48"/>
        </w:rPr>
        <w:t>局</w:t>
      </w: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hint="default" w:ascii="宋体" w:hAnsi="宋体" w:eastAsia="宋体" w:cstheme="minorEastAsia"/>
          <w:b/>
          <w:bCs/>
          <w:szCs w:val="32"/>
          <w:lang w:val="en-US" w:eastAsia="zh-CN"/>
        </w:rPr>
      </w:pPr>
      <w:r>
        <w:rPr>
          <w:rFonts w:hint="eastAsia" w:ascii="宋体" w:hAnsi="宋体" w:eastAsia="宋体" w:cstheme="minorEastAsia"/>
          <w:b/>
          <w:bCs/>
          <w:szCs w:val="32"/>
        </w:rPr>
        <w:t>保密审查情况：</w:t>
      </w:r>
      <w:r>
        <w:rPr>
          <w:rFonts w:hint="eastAsia" w:ascii="宋体" w:hAnsi="宋体" w:eastAsia="宋体" w:cstheme="minorEastAsia"/>
          <w:b/>
          <w:bCs/>
          <w:szCs w:val="32"/>
          <w:lang w:val="en-US" w:eastAsia="zh-CN"/>
        </w:rPr>
        <w:t>已审查</w:t>
      </w:r>
    </w:p>
    <w:p>
      <w:pPr>
        <w:spacing w:line="400" w:lineRule="exact"/>
        <w:jc w:val="center"/>
        <w:rPr>
          <w:rFonts w:ascii="宋体" w:hAnsi="宋体" w:eastAsia="宋体" w:cstheme="minorEastAsia"/>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w:t>
      </w:r>
      <w:r>
        <w:rPr>
          <w:rFonts w:hint="eastAsia" w:ascii="宋体" w:hAnsi="宋体" w:eastAsia="宋体" w:cstheme="minorEastAsia"/>
          <w:b/>
          <w:bCs/>
          <w:szCs w:val="32"/>
          <w:lang w:val="en-US" w:eastAsia="zh-CN"/>
        </w:rPr>
        <w:t>已审签</w:t>
      </w: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医疗保障局贯彻落实党中央、省委、市委、县委关于医疗保障工作的方针政策和决策部署，在履行职责过程中坚持和加强党对医疗保障工作的集中统一领导。主要职责是：</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一）贯彻国家和省、市关于医疗保障工作方面的法律法规和政策规定，组织拟订全县医疗保险、生育保险、医疗救助等医疗保障方面的政策、计划和标准并组织实施,负责全县医疗、生育及其他各项补充医疗保险和医疗救助的管理工作。</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（二）制定全县医疗保障基金监督管理办法并组织实施，统筹管理新型农村合作医疗基金，监督使用医疗保障基金，建立健全医疗保障安全防控机制，推进医疗保障基金支付方式改革。</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（三）组织落实全县医疗保障筹资和待遇政策，统筹城乡医疗保障待遇标准，建立健全与筹资水平相适应的待遇调整机制，落实市级制定的长期护理保险制度改革方案。</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（四）按照省、市部署落实城乡统一的药品、医用耗材、医疗服务项目、医疗服务设施等医保目录和支付标准，根据中、省医保目录准入谈判规则和市级制定的医保目录准入谈判实施办法实施有关谈判工作。</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五）贯彻落实国家和省、市药品、医用耗材价格和医疗服务项目、医疗服务设施收费等政策，建立医保支付医药服务价格合理确定和动态调整机制，推动建立市场主导的社会医药服务价格形成机制，建立价格信息监测和信息发布制度，贯彻落实国家和省、市关于药品、医用耗材的招标采购等配送和结算管理政策并监督实施。</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（六）落实市级制定的定点医药机构协议和支付管理办法，建立健全医疗保障信用评价体系和信息披露制度，监督管理纳入医保范围内的医疗服务行为和医疗费用，依法查处医疗保障领域违法违规行为。</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七）负责全县医疗保障经办服务工作管理、公共服务体系和医疗保障信息化建设，建立健全医疗保障大数据管理和应用体系，贯彻落实中、省、市异地就医管理和费用结算政策，建立健全医疗保障关系转移接续制度，开展医疗保障领域合作交流。</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（八）负责机关及所属事业单位安全生产管理工作。</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（九）完成县委、县政府交办的其他任务。</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（十）职能转变。</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县医疗保障局应按照全市统一部署，完善统一的城乡居民基本医疗保险制度和大病保险制度，建立健全覆盖全民、城乡统筹的多层次医疗保障体系，不断提高医疗保障水平，确保医保资金合理使用、安全可控，推进医疗、医保、医药“三医联动”改革，更好保障人民群众就医需求、减轻医药费用负担。</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rPr>
      </w:pPr>
      <w:r>
        <w:rPr>
          <w:rFonts w:hint="eastAsia" w:ascii="仿宋_GB2312" w:hAnsi="宋体" w:eastAsia="仿宋_GB2312"/>
          <w:sz w:val="32"/>
          <w:szCs w:val="32"/>
        </w:rPr>
        <w:t>（十一）有关职责分工。</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lang w:val="en-US" w:eastAsia="zh-CN"/>
        </w:rPr>
      </w:pPr>
      <w:r>
        <w:rPr>
          <w:rFonts w:hint="eastAsia" w:ascii="仿宋_GB2312" w:hAnsi="宋体" w:eastAsia="仿宋_GB2312"/>
          <w:sz w:val="32"/>
          <w:szCs w:val="32"/>
        </w:rPr>
        <w:t>县卫生健康局、县市场监督管理局、县医疗保障局等部门在医疗、医保、医药等方面加强制度、政策衔接，建立沟通协商机制，协同推进改革，提高医疗资源使用效率和医疗保障水平</w:t>
      </w:r>
      <w:r>
        <w:rPr>
          <w:rFonts w:hint="eastAsia" w:ascii="仿宋_GB2312" w:hAnsi="宋体" w:eastAsia="仿宋_GB2312"/>
          <w:sz w:val="32"/>
          <w:szCs w:val="32"/>
          <w:lang w:val="en-US" w:eastAsia="zh-CN"/>
        </w:rPr>
        <w:t>.</w:t>
      </w:r>
    </w:p>
    <w:p>
      <w:pPr>
        <w:numPr>
          <w:ilvl w:val="0"/>
          <w:numId w:val="2"/>
        </w:numPr>
        <w:pBdr>
          <w:bottom w:val="single" w:color="FFFFFF" w:sz="4" w:space="31"/>
        </w:pBdr>
        <w:tabs>
          <w:tab w:val="left" w:pos="7380"/>
        </w:tabs>
        <w:autoSpaceDE w:val="0"/>
        <w:autoSpaceDN w:val="0"/>
        <w:adjustRightInd w:val="0"/>
        <w:snapToGrid w:val="0"/>
        <w:spacing w:line="360" w:lineRule="auto"/>
        <w:ind w:left="160" w:leftChars="50" w:firstLine="643" w:firstLineChars="200"/>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内设机构</w:t>
      </w:r>
    </w:p>
    <w:p>
      <w:pPr>
        <w:pBdr>
          <w:bottom w:val="single" w:color="FFFFFF" w:sz="4" w:space="31"/>
        </w:pBdr>
        <w:tabs>
          <w:tab w:val="left" w:pos="7380"/>
        </w:tabs>
        <w:autoSpaceDE w:val="0"/>
        <w:autoSpaceDN w:val="0"/>
        <w:adjustRightInd w:val="0"/>
        <w:snapToGrid w:val="0"/>
        <w:spacing w:line="360" w:lineRule="auto"/>
        <w:ind w:left="160" w:leftChars="50" w:firstLine="640" w:firstLineChars="200"/>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蓝田县医疗保障局机构设置情况：</w:t>
      </w:r>
      <w:r>
        <w:rPr>
          <w:rFonts w:hint="eastAsia" w:ascii="仿宋_GB2312" w:hAnsi="宋体" w:eastAsia="仿宋_GB2312"/>
          <w:sz w:val="32"/>
          <w:szCs w:val="32"/>
          <w:lang w:eastAsia="zh-CN"/>
        </w:rPr>
        <w:t>局机关</w:t>
      </w:r>
      <w:r>
        <w:rPr>
          <w:rFonts w:hint="eastAsia" w:ascii="仿宋_GB2312" w:hAnsi="宋体" w:eastAsia="仿宋_GB2312"/>
          <w:sz w:val="32"/>
          <w:szCs w:val="32"/>
        </w:rPr>
        <w:t>内设</w:t>
      </w:r>
      <w:r>
        <w:rPr>
          <w:rFonts w:hint="eastAsia" w:ascii="仿宋_GB2312" w:hAnsi="宋体" w:eastAsia="仿宋_GB2312"/>
          <w:sz w:val="32"/>
          <w:szCs w:val="32"/>
          <w:lang w:eastAsia="zh-CN"/>
        </w:rPr>
        <w:t>综合</w:t>
      </w:r>
      <w:r>
        <w:rPr>
          <w:rFonts w:hint="eastAsia" w:ascii="仿宋_GB2312" w:hAnsi="宋体" w:eastAsia="仿宋_GB2312"/>
          <w:sz w:val="32"/>
          <w:szCs w:val="32"/>
        </w:rPr>
        <w:t>办公室</w:t>
      </w:r>
      <w:r>
        <w:rPr>
          <w:rFonts w:hint="eastAsia" w:ascii="仿宋_GB2312" w:hAnsi="宋体" w:eastAsia="仿宋_GB2312"/>
          <w:sz w:val="32"/>
          <w:szCs w:val="32"/>
          <w:lang w:eastAsia="zh-CN"/>
        </w:rPr>
        <w:t>和监督管理科。</w:t>
      </w:r>
    </w:p>
    <w:p>
      <w:pPr>
        <w:numPr>
          <w:ilvl w:val="0"/>
          <w:numId w:val="3"/>
        </w:numPr>
        <w:pBdr>
          <w:bottom w:val="single" w:color="FFFFFF" w:sz="4" w:space="31"/>
        </w:pBdr>
        <w:tabs>
          <w:tab w:val="left" w:pos="7380"/>
        </w:tabs>
        <w:autoSpaceDE w:val="0"/>
        <w:autoSpaceDN w:val="0"/>
        <w:adjustRightInd w:val="0"/>
        <w:snapToGrid w:val="0"/>
        <w:spacing w:line="360" w:lineRule="auto"/>
        <w:rPr>
          <w:rFonts w:hint="eastAsia" w:ascii="黑体" w:hAnsi="宋体" w:eastAsia="黑体"/>
          <w:color w:val="000000"/>
          <w:kern w:val="0"/>
          <w:szCs w:val="32"/>
        </w:rPr>
      </w:pPr>
      <w:r>
        <w:rPr>
          <w:rFonts w:hint="eastAsia" w:ascii="黑体" w:hAnsi="宋体" w:eastAsia="黑体"/>
          <w:color w:val="000000"/>
          <w:kern w:val="0"/>
          <w:szCs w:val="32"/>
        </w:rPr>
        <w:t>部门决算单位构成</w:t>
      </w:r>
    </w:p>
    <w:p>
      <w:pPr>
        <w:numPr>
          <w:ilvl w:val="0"/>
          <w:numId w:val="0"/>
        </w:numPr>
        <w:pBdr>
          <w:bottom w:val="single" w:color="FFFFFF" w:sz="4" w:space="31"/>
        </w:pBdr>
        <w:tabs>
          <w:tab w:val="left" w:pos="7380"/>
        </w:tabs>
        <w:autoSpaceDE w:val="0"/>
        <w:autoSpaceDN w:val="0"/>
        <w:adjustRightInd w:val="0"/>
        <w:snapToGrid w:val="0"/>
        <w:spacing w:line="360" w:lineRule="auto"/>
        <w:ind w:firstLine="640" w:firstLineChars="200"/>
        <w:rPr>
          <w:rFonts w:ascii="仿宋_GB2312" w:hAnsi="仿宋_GB2312" w:eastAsia="仿宋_GB2312" w:cs="仿宋_GB2312"/>
          <w:szCs w:val="32"/>
        </w:rPr>
      </w:pPr>
      <w:r>
        <w:rPr>
          <w:rFonts w:hint="eastAsia" w:ascii="仿宋_GB2312" w:hAnsi="仿宋_GB2312" w:eastAsia="仿宋_GB2312" w:cs="仿宋_GB2312"/>
          <w:szCs w:val="32"/>
        </w:rPr>
        <w:t>纳入2019年度本部门决算编制范围的单位共</w:t>
      </w:r>
      <w:r>
        <w:rPr>
          <w:rFonts w:hint="eastAsia" w:ascii="仿宋_GB2312" w:hAnsi="仿宋_GB2312" w:eastAsia="仿宋_GB2312" w:cs="仿宋_GB2312"/>
          <w:szCs w:val="32"/>
          <w:lang w:val="en-US" w:eastAsia="zh-CN"/>
        </w:rPr>
        <w:t>3</w:t>
      </w:r>
      <w:r>
        <w:rPr>
          <w:rFonts w:hint="eastAsia" w:ascii="仿宋_GB2312" w:hAnsi="仿宋_GB2312" w:eastAsia="仿宋_GB2312" w:cs="仿宋_GB2312"/>
          <w:szCs w:val="32"/>
        </w:rPr>
        <w:t>个，包括本级及所属</w:t>
      </w: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个</w:t>
      </w:r>
      <w:r>
        <w:rPr>
          <w:rFonts w:ascii="仿宋_GB2312" w:hAnsi="仿宋_GB2312" w:eastAsia="仿宋_GB2312" w:cs="仿宋_GB2312"/>
          <w:color w:val="000000"/>
          <w:kern w:val="0"/>
          <w:sz w:val="31"/>
          <w:szCs w:val="31"/>
        </w:rPr>
        <w:t>二级预算</w:t>
      </w:r>
      <w:r>
        <w:rPr>
          <w:rFonts w:hint="eastAsia" w:ascii="仿宋_GB2312" w:hAnsi="仿宋_GB2312" w:eastAsia="仿宋_GB2312" w:cs="仿宋_GB2312"/>
          <w:szCs w:val="32"/>
        </w:rPr>
        <w:t>单位：</w:t>
      </w:r>
    </w:p>
    <w:tbl>
      <w:tblPr>
        <w:tblStyle w:val="6"/>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top"/>
          </w:tcPr>
          <w:p>
            <w:pPr>
              <w:spacing w:line="360" w:lineRule="auto"/>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sz w:val="32"/>
                <w:szCs w:val="32"/>
              </w:rPr>
              <w:t>蓝田县</w:t>
            </w:r>
            <w:r>
              <w:rPr>
                <w:rFonts w:hint="eastAsia" w:ascii="仿宋" w:hAnsi="仿宋" w:eastAsia="仿宋" w:cs="仿宋"/>
                <w:sz w:val="32"/>
                <w:szCs w:val="32"/>
                <w:lang w:eastAsia="zh-CN"/>
              </w:rPr>
              <w:t>医疗保障局</w:t>
            </w:r>
            <w:r>
              <w:rPr>
                <w:rFonts w:hint="eastAsia" w:ascii="仿宋" w:hAnsi="仿宋" w:eastAsia="仿宋" w:cs="仿宋"/>
                <w:sz w:val="32"/>
                <w:szCs w:val="32"/>
              </w:rPr>
              <w:t>（机关）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2</w:t>
            </w:r>
          </w:p>
        </w:tc>
        <w:tc>
          <w:tcPr>
            <w:tcW w:w="7278" w:type="dxa"/>
            <w:vAlign w:val="top"/>
          </w:tcPr>
          <w:p>
            <w:pPr>
              <w:spacing w:line="360" w:lineRule="auto"/>
              <w:ind w:firstLine="640"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sz w:val="32"/>
                <w:szCs w:val="32"/>
              </w:rPr>
              <w:t>蓝田县</w:t>
            </w:r>
            <w:r>
              <w:rPr>
                <w:rFonts w:hint="eastAsia" w:ascii="仿宋" w:hAnsi="仿宋" w:eastAsia="仿宋" w:cs="仿宋"/>
                <w:sz w:val="32"/>
                <w:szCs w:val="32"/>
                <w:lang w:eastAsia="zh-CN"/>
              </w:rPr>
              <w:t>新型农村合作医疗经办中心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3</w:t>
            </w:r>
          </w:p>
        </w:tc>
        <w:tc>
          <w:tcPr>
            <w:tcW w:w="7278" w:type="dxa"/>
            <w:vAlign w:val="top"/>
          </w:tcPr>
          <w:p>
            <w:pPr>
              <w:spacing w:line="360" w:lineRule="auto"/>
              <w:ind w:firstLine="640" w:firstLineChars="200"/>
              <w:jc w:val="both"/>
              <w:rPr>
                <w:rFonts w:hint="eastAsia" w:ascii="仿宋" w:hAnsi="仿宋" w:eastAsia="仿宋" w:cs="仿宋"/>
                <w:kern w:val="2"/>
                <w:sz w:val="32"/>
                <w:szCs w:val="32"/>
                <w:lang w:val="en-US" w:eastAsia="zh-CN" w:bidi="ar-SA"/>
              </w:rPr>
            </w:pPr>
            <w:r>
              <w:rPr>
                <w:rFonts w:hint="eastAsia" w:ascii="仿宋" w:hAnsi="仿宋" w:eastAsia="仿宋" w:cs="仿宋"/>
                <w:sz w:val="32"/>
                <w:szCs w:val="32"/>
              </w:rPr>
              <w:t>蓝田县</w:t>
            </w:r>
            <w:r>
              <w:rPr>
                <w:rFonts w:hint="eastAsia" w:ascii="仿宋" w:hAnsi="仿宋" w:eastAsia="仿宋" w:cs="仿宋"/>
                <w:sz w:val="32"/>
                <w:szCs w:val="32"/>
                <w:lang w:eastAsia="zh-CN"/>
              </w:rPr>
              <w:t>城镇职工医疗管理处保险基金</w:t>
            </w:r>
          </w:p>
        </w:tc>
      </w:tr>
    </w:tbl>
    <w:p>
      <w:pPr>
        <w:ind w:firstLine="640"/>
        <w:rPr>
          <w:rFonts w:hint="eastAsia" w:ascii="黑体" w:hAnsi="黑体" w:eastAsia="黑体"/>
          <w:b/>
          <w:bCs/>
          <w:szCs w:val="32"/>
        </w:rPr>
      </w:pPr>
    </w:p>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截止2019年底，本部门人员编制</w:t>
      </w:r>
      <w:r>
        <w:rPr>
          <w:rFonts w:hint="eastAsia" w:ascii="仿宋_GB2312" w:hAnsi="仿宋_GB2312" w:eastAsia="仿宋_GB2312" w:cs="仿宋_GB2312"/>
          <w:szCs w:val="32"/>
          <w:lang w:val="en-US" w:eastAsia="zh-CN"/>
        </w:rPr>
        <w:t>67</w:t>
      </w:r>
      <w:r>
        <w:rPr>
          <w:rFonts w:hint="eastAsia" w:ascii="仿宋_GB2312" w:hAnsi="仿宋_GB2312" w:eastAsia="仿宋_GB2312" w:cs="仿宋_GB2312"/>
          <w:szCs w:val="32"/>
        </w:rPr>
        <w:t>人，其中行政编制</w:t>
      </w:r>
      <w:r>
        <w:rPr>
          <w:rFonts w:hint="eastAsia" w:ascii="仿宋_GB2312" w:hAnsi="仿宋_GB2312" w:eastAsia="仿宋_GB2312" w:cs="仿宋_GB2312"/>
          <w:szCs w:val="32"/>
          <w:lang w:val="en-US" w:eastAsia="zh-CN"/>
        </w:rPr>
        <w:t>34</w:t>
      </w:r>
      <w:r>
        <w:rPr>
          <w:rFonts w:hint="eastAsia" w:ascii="仿宋_GB2312" w:hAnsi="仿宋_GB2312" w:eastAsia="仿宋_GB2312" w:cs="仿宋_GB2312"/>
          <w:szCs w:val="32"/>
        </w:rPr>
        <w:t>人、事业编制</w:t>
      </w:r>
      <w:r>
        <w:rPr>
          <w:rFonts w:hint="eastAsia" w:ascii="仿宋_GB2312" w:hAnsi="仿宋_GB2312" w:eastAsia="仿宋_GB2312" w:cs="仿宋_GB2312"/>
          <w:szCs w:val="32"/>
          <w:lang w:val="en-US" w:eastAsia="zh-CN"/>
        </w:rPr>
        <w:t>33</w:t>
      </w:r>
      <w:r>
        <w:rPr>
          <w:rFonts w:hint="eastAsia" w:ascii="仿宋_GB2312" w:hAnsi="仿宋_GB2312" w:eastAsia="仿宋_GB2312" w:cs="仿宋_GB2312"/>
          <w:szCs w:val="32"/>
        </w:rPr>
        <w:t>人；实有人员</w:t>
      </w:r>
      <w:r>
        <w:rPr>
          <w:rFonts w:hint="eastAsia" w:ascii="仿宋_GB2312" w:hAnsi="仿宋_GB2312" w:eastAsia="仿宋_GB2312" w:cs="仿宋_GB2312"/>
          <w:szCs w:val="32"/>
          <w:lang w:val="en-US" w:eastAsia="zh-CN"/>
        </w:rPr>
        <w:t>55</w:t>
      </w:r>
      <w:r>
        <w:rPr>
          <w:rFonts w:hint="eastAsia" w:ascii="仿宋_GB2312" w:hAnsi="仿宋_GB2312" w:eastAsia="仿宋_GB2312" w:cs="仿宋_GB2312"/>
          <w:szCs w:val="32"/>
        </w:rPr>
        <w:t>人，其中行政</w:t>
      </w:r>
      <w:r>
        <w:rPr>
          <w:rFonts w:hint="eastAsia" w:ascii="仿宋_GB2312" w:hAnsi="仿宋_GB2312" w:eastAsia="仿宋_GB2312" w:cs="仿宋_GB2312"/>
          <w:szCs w:val="32"/>
          <w:lang w:val="en-US" w:eastAsia="zh-CN"/>
        </w:rPr>
        <w:t>29</w:t>
      </w:r>
      <w:r>
        <w:rPr>
          <w:rFonts w:hint="eastAsia" w:ascii="仿宋_GB2312" w:hAnsi="仿宋_GB2312" w:eastAsia="仿宋_GB2312" w:cs="仿宋_GB2312"/>
          <w:szCs w:val="32"/>
        </w:rPr>
        <w:t>人、事业</w:t>
      </w:r>
      <w:r>
        <w:rPr>
          <w:rFonts w:hint="eastAsia" w:ascii="仿宋_GB2312" w:hAnsi="仿宋_GB2312" w:eastAsia="仿宋_GB2312" w:cs="仿宋_GB2312"/>
          <w:szCs w:val="32"/>
          <w:lang w:val="en-US" w:eastAsia="zh-CN"/>
        </w:rPr>
        <w:t>26</w:t>
      </w:r>
      <w:r>
        <w:rPr>
          <w:rFonts w:hint="eastAsia" w:ascii="仿宋_GB2312" w:hAnsi="仿宋_GB2312" w:eastAsia="仿宋_GB2312" w:cs="仿宋_GB2312"/>
          <w:szCs w:val="32"/>
        </w:rPr>
        <w:t>人。单位管理的离退休人员</w:t>
      </w:r>
      <w:r>
        <w:rPr>
          <w:rFonts w:hint="eastAsia" w:ascii="仿宋_GB2312" w:hAnsi="仿宋_GB2312" w:eastAsia="仿宋_GB2312" w:cs="仿宋_GB2312"/>
          <w:szCs w:val="32"/>
          <w:lang w:val="en-US" w:eastAsia="zh-CN"/>
        </w:rPr>
        <w:t>4</w:t>
      </w:r>
      <w:r>
        <w:rPr>
          <w:rFonts w:hint="eastAsia" w:ascii="仿宋_GB2312" w:hAnsi="仿宋_GB2312" w:eastAsia="仿宋_GB2312" w:cs="仿宋_GB2312"/>
          <w:szCs w:val="32"/>
        </w:rPr>
        <w:t>人。</w:t>
      </w:r>
    </w:p>
    <w:p>
      <w:pPr>
        <w:widowControl/>
        <w:jc w:val="center"/>
        <w:rPr>
          <w:rFonts w:hint="eastAsia"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5"/>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eastAsia="宋体" w:cs="宋体"/>
          <w:b/>
          <w:bCs/>
          <w:szCs w:val="32"/>
        </w:rPr>
      </w:pPr>
      <w:r>
        <w:rPr>
          <w:rFonts w:hint="eastAsia" w:ascii="宋体" w:hAnsi="宋体" w:cs="宋体"/>
          <w:b/>
          <w:color w:val="000000"/>
          <w:kern w:val="0"/>
          <w:sz w:val="40"/>
          <w:szCs w:val="40"/>
        </w:rPr>
        <w:br w:type="page"/>
      </w: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5"/>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1006.21</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126.88</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244.49</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 xml:space="preserve">      558.69</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203.03</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126.88</w:t>
            </w: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1133.08</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jc w:val="right"/>
              <w:rPr>
                <w:rFonts w:hint="default" w:ascii="宋体" w:hAnsi="宋体" w:eastAsia="宋体" w:cs="宋体"/>
                <w:b/>
                <w:color w:val="000000"/>
                <w:sz w:val="21"/>
                <w:szCs w:val="21"/>
                <w:lang w:val="en-US" w:eastAsia="zh-CN"/>
              </w:rPr>
            </w:pPr>
            <w:r>
              <w:rPr>
                <w:rFonts w:hint="eastAsia" w:ascii="宋体" w:hAnsi="宋体" w:eastAsia="宋体" w:cs="宋体"/>
                <w:color w:val="000000"/>
                <w:sz w:val="21"/>
                <w:szCs w:val="21"/>
                <w:lang w:val="en-US" w:eastAsia="zh-CN"/>
              </w:rPr>
              <w:t xml:space="preserve">     1133.08</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jc w:val="right"/>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1133.08</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ind w:firstLine="420" w:firstLineChars="200"/>
              <w:jc w:val="right"/>
              <w:rPr>
                <w:rFonts w:hint="default" w:ascii="宋体" w:hAnsi="宋体" w:eastAsia="宋体" w:cs="宋体"/>
                <w:b/>
                <w:color w:val="000000"/>
                <w:sz w:val="21"/>
                <w:szCs w:val="21"/>
                <w:lang w:val="en-US" w:eastAsia="zh-CN"/>
              </w:rPr>
            </w:pPr>
            <w:r>
              <w:rPr>
                <w:rFonts w:hint="eastAsia" w:ascii="宋体" w:hAnsi="宋体" w:eastAsia="宋体" w:cs="宋体"/>
                <w:color w:val="000000"/>
                <w:sz w:val="21"/>
                <w:szCs w:val="21"/>
                <w:lang w:val="en-US" w:eastAsia="zh-CN"/>
              </w:rPr>
              <w:t>1133.08</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金额单位：万元                                                 </w:t>
      </w:r>
    </w:p>
    <w:tbl>
      <w:tblPr>
        <w:tblStyle w:val="5"/>
        <w:tblW w:w="8867" w:type="dxa"/>
        <w:tblInd w:w="0" w:type="dxa"/>
        <w:tblLayout w:type="fixed"/>
        <w:tblCellMar>
          <w:top w:w="15" w:type="dxa"/>
          <w:left w:w="15" w:type="dxa"/>
          <w:bottom w:w="15" w:type="dxa"/>
          <w:right w:w="15" w:type="dxa"/>
        </w:tblCellMar>
      </w:tblPr>
      <w:tblGrid>
        <w:gridCol w:w="927"/>
        <w:gridCol w:w="1591"/>
        <w:gridCol w:w="810"/>
        <w:gridCol w:w="870"/>
        <w:gridCol w:w="375"/>
        <w:gridCol w:w="600"/>
        <w:gridCol w:w="1144"/>
        <w:gridCol w:w="750"/>
        <w:gridCol w:w="990"/>
        <w:gridCol w:w="810"/>
      </w:tblGrid>
      <w:tr>
        <w:tblPrEx>
          <w:tblCellMar>
            <w:top w:w="15" w:type="dxa"/>
            <w:left w:w="15" w:type="dxa"/>
            <w:bottom w:w="15" w:type="dxa"/>
            <w:right w:w="15" w:type="dxa"/>
          </w:tblCellMar>
        </w:tblPrEx>
        <w:trPr>
          <w:trHeight w:val="439" w:hRule="atLeast"/>
        </w:trPr>
        <w:tc>
          <w:tcPr>
            <w:tcW w:w="251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37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74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91"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37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114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74" w:hRule="atLeast"/>
        </w:trPr>
        <w:tc>
          <w:tcPr>
            <w:tcW w:w="251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1133.08</w:t>
            </w:r>
          </w:p>
        </w:tc>
        <w:tc>
          <w:tcPr>
            <w:tcW w:w="87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1133.08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i w:val="0"/>
                <w:color w:val="000000"/>
                <w:kern w:val="0"/>
                <w:sz w:val="22"/>
                <w:szCs w:val="22"/>
                <w:u w:val="none"/>
                <w:lang w:val="en-US" w:eastAsia="zh-CN" w:bidi="ar"/>
              </w:rPr>
              <w:t>208</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244.50</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244.50</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20801</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人力资源和社会保障管理事务</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2080109</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社会保险经办机构</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行政事业单位离退休</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52.72</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52.72</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2080506</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558.69</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558.69</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21001</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卫生健康管理事务</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2100199</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其他卫生健康管理事务支出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11.20</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11.20</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2101101</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行政单位医疗</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10.67</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10.67</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2101103</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0.53</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0.53</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21012</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财政对基本医疗保险基金的补助</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2101202</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财政对城乡居民基本医疗保险基金的补助</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医疗保障管理事务</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116.33</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116.33</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2101501</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7.83</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7.83</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2101502</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10.85</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10.85</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2101550</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事业运行</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4.40</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4.40</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2101599</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其他医疗保障管理事务支出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93.25</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93.25</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109.02</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109.02</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2109901</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109.02</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109.02</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213</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农林水支出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21305</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扶贫</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2130599</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其他扶贫支出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22960</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彩票公益金安排的支出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2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2296013</w:t>
            </w:r>
          </w:p>
        </w:tc>
        <w:tc>
          <w:tcPr>
            <w:tcW w:w="159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用于城乡医疗救助的彩票公益金支出</w:t>
            </w:r>
          </w:p>
        </w:tc>
        <w:tc>
          <w:tcPr>
            <w:tcW w:w="81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8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37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4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
    <w:p/>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公开03表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5"/>
        <w:tblW w:w="8896" w:type="dxa"/>
        <w:tblInd w:w="0" w:type="dxa"/>
        <w:tblLayout w:type="fixed"/>
        <w:tblCellMar>
          <w:top w:w="15" w:type="dxa"/>
          <w:left w:w="15" w:type="dxa"/>
          <w:bottom w:w="15" w:type="dxa"/>
          <w:right w:w="15" w:type="dxa"/>
        </w:tblCellMar>
      </w:tblPr>
      <w:tblGrid>
        <w:gridCol w:w="914"/>
        <w:gridCol w:w="83"/>
        <w:gridCol w:w="1686"/>
        <w:gridCol w:w="788"/>
        <w:gridCol w:w="986"/>
        <w:gridCol w:w="1077"/>
        <w:gridCol w:w="1109"/>
        <w:gridCol w:w="908"/>
        <w:gridCol w:w="1345"/>
      </w:tblGrid>
      <w:tr>
        <w:tblPrEx>
          <w:tblCellMar>
            <w:top w:w="15" w:type="dxa"/>
            <w:left w:w="15" w:type="dxa"/>
            <w:bottom w:w="15" w:type="dxa"/>
            <w:right w:w="15" w:type="dxa"/>
          </w:tblCellMar>
        </w:tblPrEx>
        <w:trPr>
          <w:trHeight w:val="372" w:hRule="atLeast"/>
        </w:trPr>
        <w:tc>
          <w:tcPr>
            <w:tcW w:w="268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78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99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68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78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2683"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788"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1133.08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632.20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244.50</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223.01</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21.48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20801</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人力资源和社会保障管理事务</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170.29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21.48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2080109</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社会保险经办机构</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170.29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21.48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行政事业单位离退休</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52.72</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52.72</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2080506</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558.69</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277.87</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280.81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21001</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卫生健康管理事务</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201.40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66.27</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2100199</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其他卫生健康管理事务支出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201.40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66.27</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11.20</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11.20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2101101</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行政单位医疗</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10.67</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10.67</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2101103</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0.53</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21012</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财政对基本医疗保险基金的补助</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2101202</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财政对城乡居民基本医疗保险基金的补助</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医疗保障管理事务</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116.33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62.08</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54.25</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2101501</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7.83</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2101502</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10.85</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10.85</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2101550</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事业运行</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4.40</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2101599</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其他医疗保障管理事务支出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93.25</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49.85</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43.40</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90"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其他卫生健康支出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109.02</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3.19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105.83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2109901</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109.02</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3.19</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105.83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213</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农林水支出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21305</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扶贫</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2130599</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其他扶贫支出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203.03</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22960</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彩票公益金安排的支出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2296013</w:t>
            </w:r>
          </w:p>
        </w:tc>
        <w:tc>
          <w:tcPr>
            <w:tcW w:w="1769"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用于城乡医疗救助的彩票公益金支出</w:t>
            </w:r>
          </w:p>
        </w:tc>
        <w:tc>
          <w:tcPr>
            <w:tcW w:w="78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98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7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
    <w:p/>
    <w:p/>
    <w:p/>
    <w:p/>
    <w:p/>
    <w:p/>
    <w:p/>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5"/>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1006.21</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126.88</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244.49</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244.49</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558.69</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558.69</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203.03</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203.03</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righ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126.88</w:t>
            </w:r>
          </w:p>
        </w:tc>
        <w:tc>
          <w:tcPr>
            <w:tcW w:w="1102" w:type="dxa"/>
            <w:tcBorders>
              <w:top w:val="single" w:color="000000" w:sz="4" w:space="0"/>
              <w:bottom w:val="single" w:color="000000" w:sz="4" w:space="0"/>
              <w:right w:val="single" w:color="000000" w:sz="4" w:space="0"/>
            </w:tcBorders>
            <w:vAlign w:val="center"/>
          </w:tcPr>
          <w:p>
            <w:pPr>
              <w:jc w:val="right"/>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jc w:val="right"/>
              <w:rPr>
                <w:rFonts w:hint="default"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126.88</w:t>
            </w: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5"/>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1133.08</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1133.08</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1006.21</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126.88</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1133.08</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1133.08</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1006.21</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126.88</w:t>
            </w: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Pr>
        <w:jc w:val="center"/>
        <w:rPr>
          <w:rFonts w:hint="eastAsia" w:ascii="宋体" w:hAnsi="宋体" w:eastAsia="宋体" w:cs="宋体"/>
          <w:b/>
          <w:bCs/>
          <w:szCs w:val="32"/>
        </w:rPr>
      </w:pPr>
      <w:r>
        <w:rPr>
          <w:rFonts w:hint="eastAsia" w:ascii="宋体" w:hAnsi="宋体" w:eastAsia="宋体" w:cs="宋体"/>
          <w:b/>
          <w:bCs/>
          <w:szCs w:val="32"/>
        </w:rPr>
        <w:t>一般公共预算财政拨款支出决算表（按功能分类科目）</w:t>
      </w:r>
    </w:p>
    <w:p>
      <w:pPr>
        <w:jc w:val="both"/>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5"/>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1006.21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500.88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478.09</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22.79</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505.32</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244.50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223.01</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209.16</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21.48</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人力资源和社会保障管理事务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170.29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156.44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21.48</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2080109</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社会保险经办机构</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191.78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170.29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156.44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21.48</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52.72</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52.72</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52.72</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2080506</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机关事业单位职业年金缴费支出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558.69</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277.87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268.93</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8.94</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280.81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卫生健康管理事务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201.40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196.34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66.27</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2100199</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其他卫生健康管理事务支出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267.68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201.40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196.34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5.06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66.27</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11.20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11.20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11.20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10.67</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10.67</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10.67</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2101103</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0.53</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0.53</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21012</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财政对基本医疗保险基金的补助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2101202</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财政对城乡居民基本医疗保险基金的补助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54.46</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医疗保障管理事务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116.33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62.08</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58.20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3.88</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54.25</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7.83</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7.83</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2101502</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一般行政管理事务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10.85</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10.85</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2101550</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事业运行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4.40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4.04</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0.36</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2101599</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其他医疗保障管理事务支出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93.25</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49.85</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46.33</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3.52</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43.40</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21099</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109.02</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105.83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2109901</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109.02</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3.19</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3.19</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105.83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农林水支出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203.03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203.03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21305</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扶贫</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203.03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203.03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25"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2130599</w:t>
            </w:r>
          </w:p>
        </w:tc>
        <w:tc>
          <w:tcPr>
            <w:tcW w:w="15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  其他扶贫支出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203.03</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93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203.03</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5"/>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500.88</w:t>
            </w:r>
          </w:p>
        </w:tc>
        <w:tc>
          <w:tcPr>
            <w:tcW w:w="1437"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478.09</w:t>
            </w:r>
          </w:p>
        </w:tc>
        <w:tc>
          <w:tcPr>
            <w:tcW w:w="1363"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22.09</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478.03</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173.07</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157.18</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18.04</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65.25</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51.34</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30109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职业年金缴费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1.38</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11.10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0.23</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0.46</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22.79</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7.33</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30204</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手续费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30211</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差旅费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30213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维修(护)费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30215</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会议费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0.50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30216</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培训费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0.40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30217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公务接待费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0.30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30227</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委托业务费</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0.30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30239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其他交通费用</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13.21</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30299</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0.36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303</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0.06</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kern w:val="0"/>
                <w:sz w:val="21"/>
                <w:szCs w:val="21"/>
              </w:rPr>
            </w:pPr>
            <w:r>
              <w:rPr>
                <w:rFonts w:hint="eastAsia" w:ascii="宋体" w:hAnsi="宋体" w:eastAsia="宋体" w:cs="宋体"/>
                <w:i w:val="0"/>
                <w:color w:val="000000"/>
                <w:kern w:val="0"/>
                <w:sz w:val="22"/>
                <w:szCs w:val="22"/>
                <w:u w:val="none"/>
                <w:lang w:val="en-US" w:eastAsia="zh-CN" w:bidi="ar"/>
              </w:rPr>
              <w:t>30305</w:t>
            </w:r>
          </w:p>
        </w:tc>
        <w:tc>
          <w:tcPr>
            <w:tcW w:w="204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生活补助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437"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0.06</w:t>
            </w:r>
          </w:p>
        </w:tc>
        <w:tc>
          <w:tcPr>
            <w:tcW w:w="136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hint="eastAsia" w:ascii="宋体" w:hAnsi="宋体" w:eastAsia="宋体" w:cs="宋体"/>
          <w:b/>
          <w:bCs/>
          <w:szCs w:val="32"/>
        </w:rPr>
      </w:pPr>
    </w:p>
    <w:p>
      <w:pPr>
        <w:jc w:val="center"/>
        <w:rPr>
          <w:rFonts w:hint="eastAsia" w:ascii="宋体" w:hAnsi="宋体" w:eastAsia="宋体" w:cs="宋体"/>
          <w:b/>
          <w:bCs/>
          <w:szCs w:val="32"/>
        </w:rPr>
      </w:pPr>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公开07表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金额单位：万元</w:t>
      </w:r>
    </w:p>
    <w:tbl>
      <w:tblPr>
        <w:tblStyle w:val="5"/>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FF0000"/>
                <w:sz w:val="21"/>
                <w:szCs w:val="21"/>
                <w:lang w:val="en-US" w:eastAsia="zh-CN"/>
              </w:rPr>
            </w:pPr>
            <w:r>
              <w:rPr>
                <w:rFonts w:hint="eastAsia" w:ascii="宋体" w:hAnsi="宋体" w:eastAsia="宋体" w:cs="宋体"/>
                <w:b/>
                <w:color w:val="000000" w:themeColor="text1"/>
                <w:sz w:val="21"/>
                <w:szCs w:val="21"/>
                <w:lang w:val="en-US" w:eastAsia="zh-CN"/>
              </w:rPr>
              <w:t>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FF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FF0000"/>
                <w:sz w:val="21"/>
                <w:szCs w:val="21"/>
                <w:lang w:val="en-US" w:eastAsia="zh-CN"/>
              </w:rPr>
            </w:pPr>
            <w:r>
              <w:rPr>
                <w:rFonts w:hint="eastAsia" w:ascii="宋体" w:hAnsi="宋体" w:eastAsia="宋体" w:cs="宋体"/>
                <w:b/>
                <w:color w:val="000000" w:themeColor="text1"/>
                <w:sz w:val="21"/>
                <w:szCs w:val="21"/>
                <w:lang w:val="en-US" w:eastAsia="zh-CN"/>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FF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FF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eastAsia="宋体" w:cs="宋体"/>
                <w:b/>
                <w:color w:val="FF0000"/>
                <w:sz w:val="21"/>
                <w:szCs w:val="21"/>
                <w:lang w:val="en-US" w:eastAsia="zh-CN"/>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FF0000"/>
                <w:sz w:val="21"/>
                <w:szCs w:val="21"/>
                <w:lang w:val="en-US" w:eastAsia="zh-CN"/>
              </w:rPr>
            </w:pPr>
            <w:r>
              <w:rPr>
                <w:rFonts w:hint="eastAsia" w:ascii="宋体" w:hAnsi="宋体" w:eastAsia="宋体" w:cs="宋体"/>
                <w:b/>
                <w:color w:val="000000" w:themeColor="text1"/>
                <w:sz w:val="21"/>
                <w:szCs w:val="21"/>
                <w:lang w:val="en-US" w:eastAsia="zh-CN"/>
              </w:rPr>
              <w:t>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FF0000"/>
                <w:sz w:val="21"/>
                <w:szCs w:val="21"/>
                <w:lang w:val="en-US" w:eastAsia="zh-CN"/>
              </w:rPr>
            </w:pPr>
            <w:r>
              <w:rPr>
                <w:rFonts w:hint="eastAsia" w:ascii="宋体" w:hAnsi="宋体" w:eastAsia="宋体" w:cs="宋体"/>
                <w:b/>
                <w:color w:val="000000" w:themeColor="text1"/>
                <w:sz w:val="21"/>
                <w:szCs w:val="21"/>
                <w:lang w:val="en-US" w:eastAsia="zh-CN"/>
              </w:rPr>
              <w:t>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0.3</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0.3</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1.09</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0.70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蓝田县医疗保障局</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金额单位：万元</w:t>
      </w:r>
    </w:p>
    <w:tbl>
      <w:tblPr>
        <w:tblStyle w:val="5"/>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0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4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b/>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w:t>
            </w:r>
          </w:p>
        </w:tc>
        <w:tc>
          <w:tcPr>
            <w:tcW w:w="13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其他支出</w:t>
            </w:r>
          </w:p>
        </w:tc>
        <w:tc>
          <w:tcPr>
            <w:tcW w:w="10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0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4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22960</w:t>
            </w:r>
          </w:p>
        </w:tc>
        <w:tc>
          <w:tcPr>
            <w:tcW w:w="13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彩票公益金安排的支出</w:t>
            </w:r>
          </w:p>
        </w:tc>
        <w:tc>
          <w:tcPr>
            <w:tcW w:w="10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0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4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2296013</w:t>
            </w:r>
          </w:p>
        </w:tc>
        <w:tc>
          <w:tcPr>
            <w:tcW w:w="134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 xml:space="preserve">  用于城乡医疗救助的彩票公益金支出</w:t>
            </w:r>
          </w:p>
        </w:tc>
        <w:tc>
          <w:tcPr>
            <w:tcW w:w="10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93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04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c>
          <w:tcPr>
            <w:tcW w:w="10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126.88</w:t>
            </w:r>
          </w:p>
        </w:tc>
        <w:tc>
          <w:tcPr>
            <w:tcW w:w="147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right"/>
              <w:textAlignment w:val="center"/>
              <w:rPr>
                <w:rFonts w:ascii="宋体" w:hAnsi="宋体" w:eastAsia="宋体" w:cs="宋体"/>
                <w:color w:val="000000"/>
                <w:sz w:val="21"/>
                <w:szCs w:val="21"/>
              </w:rPr>
            </w:pPr>
            <w:r>
              <w:rPr>
                <w:rFonts w:hint="eastAsia" w:ascii="宋体" w:hAnsi="宋体" w:eastAsia="宋体" w:cs="宋体"/>
                <w:i w:val="0"/>
                <w:color w:val="000000"/>
                <w:kern w:val="0"/>
                <w:sz w:val="22"/>
                <w:szCs w:val="22"/>
                <w:u w:val="none"/>
                <w:lang w:val="en-US" w:eastAsia="zh-CN" w:bidi="ar"/>
              </w:rPr>
              <w:t>0.00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hint="eastAsia" w:ascii="黑体" w:hAnsi="宋体" w:eastAsia="黑体"/>
          <w:color w:val="000000"/>
          <w:kern w:val="0"/>
          <w:sz w:val="44"/>
          <w:szCs w:val="44"/>
        </w:rPr>
      </w:pPr>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ind w:left="0" w:firstLine="640" w:firstLineChars="200"/>
        <w:contextualSpacing/>
        <w:rPr>
          <w:rFonts w:ascii="仿宋_GB2312" w:hAnsi="仿宋" w:eastAsia="仿宋_GB2312"/>
          <w:szCs w:val="32"/>
        </w:rPr>
      </w:pPr>
      <w:r>
        <w:rPr>
          <w:rFonts w:hint="eastAsia" w:ascii="仿宋_GB2312" w:hAnsi="仿宋" w:eastAsia="仿宋_GB2312"/>
          <w:szCs w:val="32"/>
        </w:rPr>
        <w:t>2019年度</w:t>
      </w:r>
      <w:r>
        <w:rPr>
          <w:rFonts w:hint="eastAsia" w:ascii="仿宋_GB2312" w:hAnsi="仿宋" w:eastAsia="仿宋_GB2312"/>
          <w:szCs w:val="32"/>
          <w:lang w:eastAsia="zh-CN"/>
        </w:rPr>
        <w:t>收入总体情况是收入</w:t>
      </w:r>
      <w:r>
        <w:rPr>
          <w:rFonts w:hint="eastAsia" w:ascii="仿宋_GB2312" w:hAnsi="仿宋" w:eastAsia="仿宋_GB2312"/>
          <w:szCs w:val="32"/>
          <w:lang w:val="en-US" w:eastAsia="zh-CN"/>
        </w:rPr>
        <w:t>1133.08万元，</w:t>
      </w:r>
      <w:r>
        <w:rPr>
          <w:rFonts w:hint="eastAsia" w:ascii="仿宋_GB2312" w:eastAsia="仿宋_GB2312"/>
          <w:sz w:val="32"/>
          <w:szCs w:val="32"/>
        </w:rPr>
        <w:t>机构改革</w:t>
      </w:r>
      <w:r>
        <w:rPr>
          <w:rFonts w:hint="eastAsia" w:ascii="仿宋_GB2312" w:eastAsia="仿宋_GB2312"/>
          <w:sz w:val="32"/>
          <w:szCs w:val="32"/>
          <w:lang w:val="en-US" w:eastAsia="zh-CN"/>
        </w:rPr>
        <w:t>新增单位，无上年对比参考数据</w:t>
      </w:r>
      <w:r>
        <w:rPr>
          <w:rFonts w:hint="eastAsia" w:ascii="仿宋_GB2312" w:hAnsi="仿宋" w:eastAsia="仿宋_GB2312"/>
          <w:szCs w:val="32"/>
        </w:rPr>
        <w:t>。</w:t>
      </w:r>
    </w:p>
    <w:p>
      <w:pPr>
        <w:ind w:left="0" w:firstLine="640" w:firstLineChars="200"/>
        <w:contextualSpacing/>
        <w:rPr>
          <w:rFonts w:hint="eastAsia" w:ascii="仿宋_GB2312" w:eastAsia="仿宋_GB2312"/>
          <w:sz w:val="32"/>
          <w:szCs w:val="32"/>
        </w:rPr>
      </w:pPr>
      <w:r>
        <w:rPr>
          <w:rFonts w:hint="eastAsia" w:ascii="仿宋_GB2312" w:hAnsi="仿宋" w:eastAsia="仿宋_GB2312"/>
          <w:szCs w:val="32"/>
        </w:rPr>
        <w:t>2019度年支出总体情况</w:t>
      </w:r>
      <w:r>
        <w:rPr>
          <w:rFonts w:hint="eastAsia" w:ascii="仿宋_GB2312" w:hAnsi="仿宋" w:eastAsia="仿宋_GB2312"/>
          <w:szCs w:val="32"/>
          <w:lang w:eastAsia="zh-CN"/>
        </w:rPr>
        <w:t>是支出</w:t>
      </w:r>
      <w:r>
        <w:rPr>
          <w:rFonts w:hint="eastAsia" w:ascii="仿宋_GB2312" w:hAnsi="仿宋" w:eastAsia="仿宋_GB2312"/>
          <w:szCs w:val="32"/>
          <w:lang w:val="en-US" w:eastAsia="zh-CN"/>
        </w:rPr>
        <w:t>1133.08万元，</w:t>
      </w:r>
      <w:r>
        <w:rPr>
          <w:rFonts w:hint="eastAsia" w:ascii="仿宋_GB2312" w:eastAsia="仿宋_GB2312"/>
          <w:sz w:val="32"/>
          <w:szCs w:val="32"/>
        </w:rPr>
        <w:t>机构改革</w:t>
      </w:r>
      <w:r>
        <w:rPr>
          <w:rFonts w:hint="eastAsia" w:ascii="仿宋_GB2312" w:eastAsia="仿宋_GB2312"/>
          <w:sz w:val="32"/>
          <w:szCs w:val="32"/>
          <w:lang w:val="en-US" w:eastAsia="zh-CN"/>
        </w:rPr>
        <w:t>新增单位，无上年对比参考数据</w:t>
      </w:r>
      <w:r>
        <w:rPr>
          <w:rFonts w:hint="eastAsia" w:ascii="仿宋_GB2312" w:eastAsia="仿宋_GB2312"/>
          <w:sz w:val="32"/>
          <w:szCs w:val="32"/>
        </w:rPr>
        <w:t>。</w:t>
      </w:r>
    </w:p>
    <w:p>
      <w:pPr>
        <w:widowControl/>
        <w:ind w:firstLine="640" w:firstLineChars="200"/>
        <w:jc w:val="left"/>
        <w:rPr>
          <w:rFonts w:ascii="仿宋_GB2312" w:hAnsi="仿宋" w:eastAsia="仿宋_GB2312"/>
          <w:szCs w:val="32"/>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lang w:val="en-US" w:eastAsia="zh-CN"/>
        </w:rPr>
        <w:t>1133.08</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lang w:val="en-US" w:eastAsia="zh-CN"/>
        </w:rPr>
        <w:t>1133.08</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无</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无</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无</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lang w:val="en-US" w:eastAsia="zh-CN"/>
        </w:rPr>
        <w:t>1133.08</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lang w:val="en-US" w:eastAsia="zh-CN"/>
        </w:rPr>
        <w:t>500.88</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占</w:t>
      </w:r>
      <w:r>
        <w:rPr>
          <w:rFonts w:hint="eastAsia" w:ascii="仿宋_GB2312" w:hAnsi="宋体" w:eastAsia="仿宋_GB2312" w:cs="仿宋_GB2312"/>
          <w:color w:val="000000"/>
          <w:kern w:val="0"/>
          <w:szCs w:val="32"/>
          <w:lang w:val="en-US" w:eastAsia="zh-CN"/>
        </w:rPr>
        <w:t>44.21</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lang w:val="en-US" w:eastAsia="zh-CN"/>
        </w:rPr>
        <w:t>632.20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55.79</w:t>
      </w:r>
      <w:r>
        <w:rPr>
          <w:rFonts w:ascii="仿宋_GB2312" w:hAnsi="宋体" w:eastAsia="仿宋_GB2312" w:cs="仿宋_GB2312"/>
          <w:color w:val="000000"/>
          <w:kern w:val="0"/>
          <w:szCs w:val="32"/>
        </w:rPr>
        <w:t>%；经营支出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ind w:left="0" w:firstLine="640" w:firstLineChars="200"/>
        <w:contextualSpacing/>
        <w:rPr>
          <w:rFonts w:hint="eastAsia" w:ascii="仿宋_GB2312" w:eastAsia="仿宋_GB2312"/>
          <w:sz w:val="32"/>
          <w:szCs w:val="32"/>
        </w:rPr>
      </w:pPr>
      <w:r>
        <w:rPr>
          <w:rFonts w:hint="eastAsia" w:ascii="仿宋_GB2312" w:hAnsi="仿宋" w:eastAsia="仿宋_GB2312"/>
          <w:szCs w:val="32"/>
        </w:rPr>
        <w:t>2</w:t>
      </w:r>
      <w:r>
        <w:rPr>
          <w:rFonts w:hint="eastAsia" w:ascii="仿宋_GB2312" w:hAnsi="仿宋" w:eastAsia="仿宋_GB2312"/>
          <w:szCs w:val="32"/>
          <w:lang w:val="en-US" w:eastAsia="zh-CN"/>
        </w:rPr>
        <w:t>019年</w:t>
      </w:r>
      <w:r>
        <w:rPr>
          <w:rFonts w:hint="eastAsia" w:ascii="仿宋_GB2312" w:eastAsia="仿宋_GB2312"/>
          <w:sz w:val="32"/>
          <w:szCs w:val="32"/>
        </w:rPr>
        <w:t>机构改革</w:t>
      </w:r>
      <w:r>
        <w:rPr>
          <w:rFonts w:hint="eastAsia" w:ascii="仿宋_GB2312" w:eastAsia="仿宋_GB2312"/>
          <w:sz w:val="32"/>
          <w:szCs w:val="32"/>
          <w:lang w:val="en-US" w:eastAsia="zh-CN"/>
        </w:rPr>
        <w:t>新增单位，无上年对比参考数据</w:t>
      </w:r>
      <w:r>
        <w:rPr>
          <w:rFonts w:hint="eastAsia" w:ascii="仿宋_GB2312" w:eastAsia="仿宋_GB2312"/>
          <w:sz w:val="32"/>
          <w:szCs w:val="32"/>
        </w:rPr>
        <w:t>。</w:t>
      </w:r>
    </w:p>
    <w:p>
      <w:pPr>
        <w:widowControl/>
        <w:ind w:firstLine="640" w:firstLineChars="200"/>
        <w:jc w:val="left"/>
        <w:rPr>
          <w:rFonts w:ascii="仿宋_GB2312" w:hAnsi="仿宋" w:eastAsia="仿宋_GB2312"/>
          <w:szCs w:val="32"/>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ind w:left="0" w:firstLine="640" w:firstLineChars="200"/>
        <w:contextualSpacing/>
        <w:rPr>
          <w:rFonts w:hint="eastAsia" w:ascii="仿宋_GB2312" w:eastAsia="仿宋_GB2312"/>
          <w:sz w:val="32"/>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lang w:val="en-US" w:eastAsia="zh-CN"/>
        </w:rPr>
        <w:t>1006.21</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lang w:val="en-US" w:eastAsia="zh-CN"/>
        </w:rPr>
        <w:t>88.80</w:t>
      </w:r>
      <w:r>
        <w:rPr>
          <w:rFonts w:ascii="仿宋_GB2312" w:hAnsi="宋体" w:eastAsia="仿宋_GB2312" w:cs="仿宋_GB2312"/>
          <w:color w:val="000000"/>
          <w:kern w:val="0"/>
          <w:szCs w:val="32"/>
        </w:rPr>
        <w:t>%。</w:t>
      </w:r>
      <w:r>
        <w:rPr>
          <w:rFonts w:hint="eastAsia" w:ascii="仿宋_GB2312" w:eastAsia="仿宋_GB2312"/>
          <w:sz w:val="32"/>
          <w:szCs w:val="32"/>
        </w:rPr>
        <w:t>机构改革</w:t>
      </w:r>
      <w:r>
        <w:rPr>
          <w:rFonts w:hint="eastAsia" w:ascii="仿宋_GB2312" w:eastAsia="仿宋_GB2312"/>
          <w:sz w:val="32"/>
          <w:szCs w:val="32"/>
          <w:lang w:val="en-US" w:eastAsia="zh-CN"/>
        </w:rPr>
        <w:t>新增单位，无上年对比参考数据</w:t>
      </w:r>
      <w:r>
        <w:rPr>
          <w:rFonts w:hint="eastAsia" w:ascii="仿宋_GB2312" w:eastAsia="仿宋_GB2312"/>
          <w:sz w:val="32"/>
          <w:szCs w:val="32"/>
        </w:rPr>
        <w:t>。</w:t>
      </w:r>
    </w:p>
    <w:p>
      <w:pPr>
        <w:widowControl/>
        <w:ind w:firstLine="640" w:firstLineChars="200"/>
        <w:jc w:val="left"/>
      </w:pP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hint="eastAsia" w:ascii="仿宋_GB2312" w:hAnsi="仿宋" w:eastAsia="仿宋_GB2312"/>
          <w:szCs w:val="32"/>
          <w:lang w:eastAsia="zh-CN"/>
        </w:rPr>
        <w:t>机构改革新增单位，无预算数据，</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1006.21</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按照政府功能分类科目</w:t>
      </w:r>
      <w:r>
        <w:rPr>
          <w:rFonts w:hint="eastAsia" w:ascii="仿宋_GB2312" w:hAnsi="宋体" w:eastAsia="仿宋_GB2312" w:cs="仿宋_GB2312"/>
          <w:color w:val="000000"/>
          <w:kern w:val="0"/>
          <w:szCs w:val="32"/>
          <w:lang w:val="en-US" w:eastAsia="zh-CN"/>
        </w:rPr>
        <w:t>.</w:t>
      </w:r>
      <w:r>
        <w:rPr>
          <w:rFonts w:ascii="仿宋_GB2312" w:hAnsi="宋体" w:eastAsia="仿宋_GB2312" w:cs="仿宋_GB2312"/>
          <w:color w:val="000000"/>
          <w:kern w:val="0"/>
          <w:szCs w:val="32"/>
        </w:rPr>
        <w:t xml:space="preserve"> </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500.88</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lang w:val="en-US" w:eastAsia="zh-CN"/>
        </w:rPr>
        <w:t>478.09</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lang w:val="en-US" w:eastAsia="zh-CN"/>
        </w:rPr>
        <w:t>22.09</w:t>
      </w:r>
      <w:r>
        <w:rPr>
          <w:rFonts w:ascii="仿宋_GB2312" w:hAnsi="仿宋_GB2312" w:eastAsia="仿宋_GB2312" w:cs="仿宋_GB2312"/>
          <w:color w:val="000000"/>
          <w:kern w:val="0"/>
          <w:sz w:val="31"/>
          <w:szCs w:val="31"/>
        </w:rPr>
        <w:t>元。</w:t>
      </w:r>
    </w:p>
    <w:p>
      <w:pPr>
        <w:widowControl/>
        <w:ind w:firstLine="643" w:firstLineChars="200"/>
        <w:jc w:val="left"/>
        <w:rPr>
          <w:rFonts w:ascii="仿宋_GB2312" w:hAnsi="宋体" w:eastAsia="仿宋_GB2312" w:cs="仿宋_GB2312"/>
          <w:color w:val="000000" w:themeColor="text1"/>
          <w:kern w:val="0"/>
          <w:szCs w:val="32"/>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color w:val="000000"/>
          <w:kern w:val="0"/>
          <w:szCs w:val="32"/>
          <w:lang w:val="en-US" w:eastAsia="zh-CN"/>
        </w:rPr>
        <w:t>478.09</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lang w:val="en-US" w:eastAsia="zh-CN"/>
        </w:rPr>
        <w:t>;</w:t>
      </w:r>
      <w:r>
        <w:rPr>
          <w:rFonts w:ascii="仿宋_GB2312" w:hAnsi="宋体" w:eastAsia="仿宋_GB2312" w:cs="仿宋_GB2312"/>
          <w:color w:val="000000" w:themeColor="text1"/>
          <w:kern w:val="0"/>
          <w:szCs w:val="32"/>
        </w:rPr>
        <w:t>基本工资</w:t>
      </w:r>
      <w:r>
        <w:rPr>
          <w:rFonts w:hint="eastAsia" w:ascii="仿宋_GB2312" w:hAnsi="宋体" w:eastAsia="仿宋_GB2312" w:cs="仿宋_GB2312"/>
          <w:color w:val="000000" w:themeColor="text1"/>
          <w:kern w:val="0"/>
          <w:szCs w:val="32"/>
          <w:lang w:val="en-US" w:eastAsia="zh-CN"/>
        </w:rPr>
        <w:t>173.07</w:t>
      </w:r>
      <w:r>
        <w:rPr>
          <w:rFonts w:hint="eastAsia" w:ascii="仿宋_GB2312" w:hAnsi="宋体" w:eastAsia="仿宋_GB2312" w:cs="仿宋_GB2312"/>
          <w:color w:val="000000" w:themeColor="text1"/>
          <w:kern w:val="0"/>
          <w:szCs w:val="32"/>
        </w:rPr>
        <w:t>万元</w:t>
      </w:r>
      <w:r>
        <w:rPr>
          <w:rFonts w:hint="eastAsia" w:ascii="仿宋_GB2312" w:hAnsi="宋体" w:eastAsia="仿宋_GB2312" w:cs="仿宋_GB2312"/>
          <w:color w:val="000000" w:themeColor="text1"/>
          <w:kern w:val="0"/>
          <w:szCs w:val="32"/>
          <w:lang w:eastAsia="zh-CN"/>
        </w:rPr>
        <w:t>，津贴补贴</w:t>
      </w:r>
      <w:r>
        <w:rPr>
          <w:rFonts w:hint="eastAsia" w:ascii="仿宋_GB2312" w:hAnsi="宋体" w:eastAsia="仿宋_GB2312" w:cs="仿宋_GB2312"/>
          <w:color w:val="000000" w:themeColor="text1"/>
          <w:kern w:val="0"/>
          <w:szCs w:val="32"/>
          <w:lang w:val="en-US" w:eastAsia="zh-CN"/>
        </w:rPr>
        <w:t xml:space="preserve">157.18万元，奖金18.04万元，绩效工资65.25万元，养老保险51.34万元职业年金1.38万元，职工医保缴费11.1万元，公务员医疗补助0.23万元，其他社会保障缴费0.46万元 </w:t>
      </w:r>
      <w:r>
        <w:rPr>
          <w:rFonts w:hint="eastAsia" w:ascii="仿宋_GB2312" w:hAnsi="宋体" w:eastAsia="仿宋_GB2312" w:cs="仿宋_GB2312"/>
          <w:color w:val="000000" w:themeColor="text1"/>
          <w:kern w:val="0"/>
          <w:szCs w:val="32"/>
        </w:rPr>
        <w:t>。</w:t>
      </w:r>
    </w:p>
    <w:p>
      <w:pPr>
        <w:widowControl/>
        <w:ind w:firstLine="643" w:firstLineChars="200"/>
        <w:jc w:val="left"/>
        <w:rPr>
          <w:color w:val="000000" w:themeColor="text1"/>
        </w:rPr>
      </w:pPr>
      <w:r>
        <w:rPr>
          <w:rFonts w:ascii="仿宋_GB2312" w:hAnsi="宋体" w:eastAsia="仿宋_GB2312" w:cs="仿宋_GB2312"/>
          <w:b/>
          <w:bCs/>
          <w:color w:val="000000"/>
          <w:kern w:val="0"/>
          <w:szCs w:val="32"/>
        </w:rPr>
        <w:t>公用经费</w:t>
      </w:r>
      <w:r>
        <w:rPr>
          <w:rFonts w:hint="eastAsia" w:ascii="仿宋_GB2312" w:hAnsi="宋体" w:eastAsia="仿宋_GB2312" w:cs="仿宋_GB2312"/>
          <w:b/>
          <w:bCs/>
          <w:color w:val="000000"/>
          <w:kern w:val="0"/>
          <w:szCs w:val="32"/>
          <w:lang w:val="en-US" w:eastAsia="zh-CN"/>
        </w:rPr>
        <w:t>22.79</w:t>
      </w:r>
      <w:r>
        <w:rPr>
          <w:rFonts w:ascii="仿宋_GB2312" w:hAnsi="宋体" w:eastAsia="仿宋_GB2312" w:cs="仿宋_GB2312"/>
          <w:color w:val="000000"/>
          <w:kern w:val="0"/>
          <w:szCs w:val="32"/>
        </w:rPr>
        <w:t>万元，主要包括</w:t>
      </w:r>
      <w:r>
        <w:rPr>
          <w:rFonts w:ascii="仿宋_GB2312" w:hAnsi="宋体" w:eastAsia="仿宋_GB2312" w:cs="仿宋_GB2312"/>
          <w:color w:val="000000" w:themeColor="text1"/>
          <w:kern w:val="0"/>
          <w:szCs w:val="32"/>
        </w:rPr>
        <w:t>办公费</w:t>
      </w:r>
      <w:r>
        <w:rPr>
          <w:rFonts w:hint="eastAsia" w:ascii="仿宋_GB2312" w:hAnsi="宋体" w:eastAsia="仿宋_GB2312" w:cs="仿宋_GB2312"/>
          <w:color w:val="000000" w:themeColor="text1"/>
          <w:kern w:val="0"/>
          <w:szCs w:val="32"/>
          <w:lang w:val="en-US" w:eastAsia="zh-CN"/>
        </w:rPr>
        <w:t>7.33</w:t>
      </w:r>
      <w:r>
        <w:rPr>
          <w:rFonts w:hint="eastAsia" w:ascii="仿宋_GB2312" w:hAnsi="宋体" w:eastAsia="仿宋_GB2312" w:cs="仿宋_GB2312"/>
          <w:color w:val="000000" w:themeColor="text1"/>
          <w:kern w:val="0"/>
          <w:szCs w:val="32"/>
        </w:rPr>
        <w:t>万元</w:t>
      </w:r>
      <w:r>
        <w:rPr>
          <w:rFonts w:hint="eastAsia" w:ascii="仿宋_GB2312" w:hAnsi="宋体" w:eastAsia="仿宋_GB2312" w:cs="仿宋_GB2312"/>
          <w:color w:val="000000" w:themeColor="text1"/>
          <w:kern w:val="0"/>
          <w:szCs w:val="32"/>
          <w:lang w:val="en-US" w:eastAsia="zh-CN"/>
        </w:rPr>
        <w:t>,差旅费0.2万元，维护费0.2万元会议费0.5万元，培训费0.4万元，公务接待费0.3万元，委托业务费0.3万元，其他交通费用13.21万元，其他商品和服务支出0.36万元</w:t>
      </w:r>
      <w:r>
        <w:rPr>
          <w:rFonts w:hint="eastAsia" w:ascii="仿宋_GB2312" w:hAnsi="宋体" w:eastAsia="仿宋_GB2312" w:cs="仿宋_GB2312"/>
          <w:color w:val="000000" w:themeColor="text1"/>
          <w:kern w:val="0"/>
          <w:szCs w:val="32"/>
        </w:rPr>
        <w:t>。</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ind w:left="0" w:firstLine="640" w:firstLineChars="200"/>
        <w:contextualSpacing/>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w:t>
      </w:r>
      <w:r>
        <w:rPr>
          <w:rFonts w:hint="eastAsia" w:ascii="仿宋_GB2312" w:eastAsia="仿宋_GB2312"/>
          <w:sz w:val="32"/>
          <w:szCs w:val="32"/>
        </w:rPr>
        <w:t>机构改革</w:t>
      </w:r>
      <w:r>
        <w:rPr>
          <w:rFonts w:hint="eastAsia" w:ascii="仿宋_GB2312" w:eastAsia="仿宋_GB2312"/>
          <w:sz w:val="32"/>
          <w:szCs w:val="32"/>
          <w:lang w:val="en-US" w:eastAsia="zh-CN"/>
        </w:rPr>
        <w:t>新增单位，无预算数据</w:t>
      </w:r>
      <w:r>
        <w:rPr>
          <w:rFonts w:hint="eastAsia" w:ascii="仿宋_GB2312" w:hAnsi="宋体" w:eastAsia="仿宋_GB2312" w:cs="仿宋_GB2312"/>
          <w:color w:val="000000"/>
          <w:kern w:val="0"/>
          <w:szCs w:val="32"/>
          <w:lang w:eastAsia="zh-CN"/>
        </w:rPr>
        <w:t>。</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0.3</w:t>
      </w:r>
      <w:r>
        <w:rPr>
          <w:rFonts w:ascii="仿宋_GB2312" w:hAnsi="宋体" w:eastAsia="仿宋_GB2312" w:cs="仿宋_GB2312"/>
          <w:color w:val="000000"/>
          <w:kern w:val="0"/>
          <w:szCs w:val="32"/>
        </w:rPr>
        <w:t>万元。</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w:t>
      </w:r>
      <w:r>
        <w:rPr>
          <w:rFonts w:hint="eastAsia" w:ascii="仿宋_GB2312" w:hAnsi="宋体" w:eastAsia="仿宋_GB2312" w:cs="仿宋_GB2312"/>
          <w:color w:val="000000"/>
          <w:kern w:val="0"/>
          <w:szCs w:val="32"/>
          <w:lang w:eastAsia="zh-CN"/>
        </w:rPr>
        <w:t>无</w:t>
      </w:r>
      <w:r>
        <w:rPr>
          <w:rFonts w:ascii="仿宋_GB2312" w:hAnsi="宋体" w:eastAsia="仿宋_GB2312" w:cs="仿宋_GB2312"/>
          <w:color w:val="000000"/>
          <w:kern w:val="0"/>
          <w:szCs w:val="32"/>
        </w:rPr>
        <w:t>因公出国（境）费支出决算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无</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lang w:eastAsia="zh-CN"/>
        </w:rPr>
        <w:t>无</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万元；公务接待费支出决算</w:t>
      </w:r>
      <w:r>
        <w:rPr>
          <w:rFonts w:hint="eastAsia" w:ascii="仿宋_GB2312" w:hAnsi="宋体" w:eastAsia="仿宋_GB2312" w:cs="仿宋_GB2312"/>
          <w:color w:val="000000"/>
          <w:kern w:val="0"/>
          <w:szCs w:val="32"/>
          <w:lang w:val="en-US" w:eastAsia="zh-CN"/>
        </w:rPr>
        <w:t>0.3</w:t>
      </w:r>
      <w:r>
        <w:rPr>
          <w:rFonts w:ascii="仿宋_GB2312" w:hAnsi="宋体" w:eastAsia="仿宋_GB2312" w:cs="仿宋_GB2312"/>
          <w:color w:val="000000"/>
          <w:kern w:val="0"/>
          <w:szCs w:val="32"/>
        </w:rPr>
        <w:t>万元。具体情况如下：</w:t>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hint="eastAsia" w:eastAsia="仿宋_GB2312"/>
          <w:lang w:eastAsia="zh-CN"/>
        </w:rPr>
      </w:pPr>
      <w:r>
        <w:rPr>
          <w:rFonts w:hint="eastAsia" w:ascii="仿宋_GB2312" w:hAnsi="仿宋" w:eastAsia="仿宋_GB2312"/>
          <w:szCs w:val="32"/>
        </w:rPr>
        <w:t>2019年度</w:t>
      </w:r>
      <w:r>
        <w:rPr>
          <w:rFonts w:hint="eastAsia" w:ascii="仿宋_GB2312" w:hAnsi="仿宋" w:eastAsia="仿宋_GB2312"/>
          <w:szCs w:val="32"/>
          <w:lang w:eastAsia="zh-CN"/>
        </w:rPr>
        <w:t>无</w:t>
      </w:r>
      <w:r>
        <w:rPr>
          <w:rFonts w:hint="eastAsia" w:ascii="仿宋_GB2312" w:hAnsi="仿宋" w:eastAsia="仿宋_GB2312"/>
          <w:szCs w:val="32"/>
        </w:rPr>
        <w:t>因公出国（境）团组</w:t>
      </w:r>
      <w:r>
        <w:rPr>
          <w:rFonts w:hint="eastAsia" w:ascii="仿宋_GB2312" w:hAnsi="仿宋" w:eastAsia="仿宋_GB2312"/>
          <w:szCs w:val="32"/>
          <w:lang w:eastAsia="zh-CN"/>
        </w:rPr>
        <w:t>。</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hint="eastAsia" w:eastAsia="仿宋_GB2312"/>
          <w:lang w:eastAsia="zh-CN"/>
        </w:rPr>
      </w:pPr>
      <w:r>
        <w:rPr>
          <w:rFonts w:hint="eastAsia" w:ascii="仿宋_GB2312" w:hAnsi="仿宋" w:eastAsia="仿宋_GB2312"/>
          <w:szCs w:val="32"/>
        </w:rPr>
        <w:t>2019年度</w:t>
      </w:r>
      <w:r>
        <w:rPr>
          <w:rFonts w:hint="eastAsia" w:ascii="仿宋_GB2312" w:hAnsi="仿宋" w:eastAsia="仿宋_GB2312"/>
          <w:szCs w:val="32"/>
          <w:lang w:eastAsia="zh-CN"/>
        </w:rPr>
        <w:t>无</w:t>
      </w:r>
      <w:r>
        <w:rPr>
          <w:rFonts w:hint="eastAsia" w:ascii="仿宋_GB2312" w:hAnsi="仿宋" w:eastAsia="仿宋_GB2312"/>
          <w:szCs w:val="32"/>
        </w:rPr>
        <w:t>购置车辆</w:t>
      </w:r>
      <w:r>
        <w:rPr>
          <w:rFonts w:hint="eastAsia" w:ascii="仿宋_GB2312" w:hAnsi="仿宋" w:eastAsia="仿宋_GB2312"/>
          <w:szCs w:val="32"/>
          <w:lang w:eastAsia="zh-CN"/>
        </w:rPr>
        <w:t>。</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 w:eastAsia="仿宋_GB2312"/>
          <w:szCs w:val="32"/>
          <w:lang w:eastAsia="zh-CN"/>
        </w:rPr>
        <w:t>无</w:t>
      </w:r>
      <w:r>
        <w:rPr>
          <w:rFonts w:hint="eastAsia" w:ascii="仿宋_GB2312" w:hAnsi="仿宋_GB2312" w:eastAsia="仿宋_GB2312" w:cs="仿宋_GB2312"/>
          <w:szCs w:val="32"/>
        </w:rPr>
        <w:t>公务用车运行维护费</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color w:val="000000" w:themeColor="text1"/>
          <w:szCs w:val="32"/>
        </w:rPr>
        <w:t>2019年度公务接待</w:t>
      </w:r>
      <w:r>
        <w:rPr>
          <w:rFonts w:hint="eastAsia" w:ascii="仿宋_GB2312" w:hAnsi="仿宋_GB2312" w:eastAsia="仿宋_GB2312" w:cs="仿宋_GB2312"/>
          <w:color w:val="000000" w:themeColor="text1"/>
          <w:szCs w:val="32"/>
          <w:lang w:val="en-US" w:eastAsia="zh-CN"/>
        </w:rPr>
        <w:t>2</w:t>
      </w:r>
      <w:r>
        <w:rPr>
          <w:rFonts w:hint="eastAsia" w:ascii="仿宋_GB2312" w:hAnsi="仿宋_GB2312" w:eastAsia="仿宋_GB2312" w:cs="仿宋_GB2312"/>
          <w:color w:val="000000" w:themeColor="text1"/>
          <w:szCs w:val="32"/>
        </w:rPr>
        <w:t>批次，</w:t>
      </w:r>
      <w:r>
        <w:rPr>
          <w:rFonts w:hint="eastAsia" w:ascii="仿宋_GB2312" w:hAnsi="仿宋_GB2312" w:eastAsia="仿宋_GB2312" w:cs="仿宋_GB2312"/>
          <w:color w:val="000000" w:themeColor="text1"/>
          <w:szCs w:val="32"/>
          <w:lang w:val="en-US" w:eastAsia="zh-CN"/>
        </w:rPr>
        <w:t>23</w:t>
      </w:r>
      <w:r>
        <w:rPr>
          <w:rFonts w:hint="eastAsia" w:ascii="仿宋_GB2312" w:hAnsi="仿宋_GB2312" w:eastAsia="仿宋_GB2312" w:cs="仿宋_GB2312"/>
          <w:color w:val="000000" w:themeColor="text1"/>
          <w:szCs w:val="32"/>
        </w:rPr>
        <w:t>人次</w:t>
      </w:r>
      <w:r>
        <w:rPr>
          <w:rFonts w:hint="eastAsia" w:ascii="仿宋_GB2312" w:hAnsi="仿宋_GB2312" w:eastAsia="仿宋_GB2312" w:cs="仿宋_GB2312"/>
          <w:szCs w:val="32"/>
        </w:rPr>
        <w:t>，</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0.3</w:t>
      </w:r>
      <w:r>
        <w:rPr>
          <w:rFonts w:ascii="仿宋_GB2312" w:hAnsi="宋体" w:eastAsia="仿宋_GB2312" w:cs="仿宋_GB2312"/>
          <w:color w:val="000000"/>
          <w:kern w:val="0"/>
          <w:szCs w:val="32"/>
        </w:rPr>
        <w:t>万元，</w:t>
      </w:r>
      <w:r>
        <w:rPr>
          <w:rFonts w:hint="eastAsia" w:ascii="仿宋_GB2312" w:hAnsi="仿宋" w:eastAsia="仿宋_GB2312"/>
          <w:szCs w:val="32"/>
        </w:rPr>
        <w:t>2019年度</w:t>
      </w:r>
      <w:r>
        <w:rPr>
          <w:rFonts w:hint="eastAsia" w:ascii="仿宋_GB2312" w:eastAsia="仿宋_GB2312"/>
          <w:sz w:val="32"/>
          <w:szCs w:val="32"/>
        </w:rPr>
        <w:t>机构改革</w:t>
      </w:r>
      <w:r>
        <w:rPr>
          <w:rFonts w:hint="eastAsia" w:ascii="仿宋_GB2312" w:eastAsia="仿宋_GB2312"/>
          <w:sz w:val="32"/>
          <w:szCs w:val="32"/>
          <w:lang w:val="en-US" w:eastAsia="zh-CN"/>
        </w:rPr>
        <w:t>新增单位，无预算数据</w:t>
      </w:r>
      <w:r>
        <w:rPr>
          <w:rFonts w:hint="eastAsia" w:ascii="仿宋_GB2312" w:hAnsi="宋体" w:eastAsia="仿宋_GB2312" w:cs="仿宋_GB2312"/>
          <w:color w:val="000000"/>
          <w:kern w:val="0"/>
          <w:szCs w:val="32"/>
        </w:rPr>
        <w:t>。</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eastAsia="仿宋_GB2312"/>
          <w:sz w:val="32"/>
          <w:szCs w:val="32"/>
        </w:rPr>
        <w:t>机构改革</w:t>
      </w:r>
      <w:r>
        <w:rPr>
          <w:rFonts w:hint="eastAsia" w:ascii="仿宋_GB2312" w:eastAsia="仿宋_GB2312"/>
          <w:sz w:val="32"/>
          <w:szCs w:val="32"/>
          <w:lang w:val="en-US" w:eastAsia="zh-CN"/>
        </w:rPr>
        <w:t>新增单位，无预算数据</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0.70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eastAsia="仿宋_GB2312"/>
          <w:sz w:val="32"/>
          <w:szCs w:val="32"/>
        </w:rPr>
        <w:t>机构改革</w:t>
      </w:r>
      <w:r>
        <w:rPr>
          <w:rFonts w:hint="eastAsia" w:ascii="仿宋_GB2312" w:eastAsia="仿宋_GB2312"/>
          <w:sz w:val="32"/>
          <w:szCs w:val="32"/>
          <w:lang w:val="en-US" w:eastAsia="zh-CN"/>
        </w:rPr>
        <w:t>新增单位，无预算数据</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1.09</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w:t>
      </w:r>
    </w:p>
    <w:p>
      <w:pPr>
        <w:ind w:firstLine="640" w:firstLineChars="200"/>
        <w:rPr>
          <w:rFonts w:hint="eastAsia" w:ascii="仿宋_GB2312" w:hAnsi="仿宋_GB2312" w:eastAsia="仿宋_GB2312" w:cs="仿宋_GB2312"/>
          <w:szCs w:val="32"/>
        </w:rPr>
      </w:pPr>
      <w:r>
        <w:rPr>
          <w:rFonts w:hint="eastAsia" w:ascii="黑体" w:hAnsi="黑体" w:eastAsia="黑体"/>
          <w:color w:val="000000"/>
          <w:kern w:val="0"/>
          <w:szCs w:val="32"/>
        </w:rPr>
        <w:t>八、政府性基金预算财政拨款收入支出情况说明</w:t>
      </w:r>
    </w:p>
    <w:p>
      <w:pPr>
        <w:ind w:left="0" w:firstLine="640" w:firstLineChars="200"/>
        <w:contextualSpacing/>
        <w:rPr>
          <w:rFonts w:hint="eastAsia" w:ascii="仿宋_GB2312" w:eastAsia="仿宋_GB2312"/>
          <w:sz w:val="32"/>
          <w:szCs w:val="32"/>
        </w:rPr>
      </w:pPr>
      <w:r>
        <w:rPr>
          <w:rFonts w:hint="eastAsia" w:ascii="仿宋_GB2312" w:hAnsi="仿宋" w:eastAsia="仿宋_GB2312"/>
          <w:szCs w:val="32"/>
        </w:rPr>
        <w:t>2019年度</w:t>
      </w:r>
      <w:r>
        <w:rPr>
          <w:rFonts w:hint="eastAsia" w:ascii="仿宋_GB2312" w:eastAsia="仿宋_GB2312"/>
          <w:sz w:val="32"/>
          <w:szCs w:val="32"/>
        </w:rPr>
        <w:t>机构改革</w:t>
      </w:r>
      <w:r>
        <w:rPr>
          <w:rFonts w:hint="eastAsia" w:ascii="仿宋_GB2312" w:eastAsia="仿宋_GB2312"/>
          <w:sz w:val="32"/>
          <w:szCs w:val="32"/>
          <w:lang w:val="en-US" w:eastAsia="zh-CN"/>
        </w:rPr>
        <w:t>新增单位，无预算数据</w:t>
      </w:r>
      <w:r>
        <w:rPr>
          <w:rFonts w:hint="eastAsia" w:ascii="仿宋_GB2312" w:eastAsia="仿宋_GB2312"/>
          <w:sz w:val="32"/>
          <w:szCs w:val="32"/>
        </w:rPr>
        <w:t>。</w:t>
      </w:r>
    </w:p>
    <w:p>
      <w:pPr>
        <w:ind w:firstLine="640"/>
        <w:rPr>
          <w:rFonts w:hint="default" w:ascii="仿宋_GB2312" w:hAnsi="仿宋_GB2312" w:eastAsia="仿宋_GB2312" w:cs="仿宋_GB2312"/>
          <w:szCs w:val="32"/>
          <w:lang w:val="en-US"/>
        </w:rPr>
      </w:pPr>
      <w:r>
        <w:rPr>
          <w:rFonts w:hint="eastAsia" w:ascii="仿宋_GB2312" w:hAnsi="仿宋_GB2312" w:eastAsia="仿宋_GB2312" w:cs="仿宋_GB2312"/>
          <w:szCs w:val="32"/>
        </w:rPr>
        <w:t>政府性基金</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126.88</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eastAsia="zh-CN"/>
        </w:rPr>
        <w:t>。项目支出</w:t>
      </w:r>
      <w:r>
        <w:rPr>
          <w:rFonts w:hint="eastAsia" w:ascii="仿宋_GB2312" w:hAnsi="宋体" w:eastAsia="仿宋_GB2312" w:cs="仿宋_GB2312"/>
          <w:color w:val="000000"/>
          <w:kern w:val="0"/>
          <w:szCs w:val="32"/>
          <w:lang w:val="en-US" w:eastAsia="zh-CN"/>
        </w:rPr>
        <w:t>126.88万元。</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本部门无国有资本经营决算拨款收支</w:t>
      </w:r>
      <w:r>
        <w:rPr>
          <w:rFonts w:hint="eastAsia" w:ascii="仿宋_GB2312" w:hAnsi="仿宋_GB2312" w:eastAsia="仿宋_GB2312" w:cs="仿宋_GB2312"/>
          <w:szCs w:val="32"/>
          <w:lang w:eastAsia="zh-CN"/>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lang w:val="en-US" w:eastAsia="zh-CN"/>
        </w:rPr>
        <w:t>0</w:t>
      </w:r>
      <w:r>
        <w:rPr>
          <w:rFonts w:ascii="仿宋_GB2312" w:hAnsi="仿宋_GB2312" w:eastAsia="仿宋_GB2312" w:cs="仿宋_GB2312"/>
          <w:szCs w:val="32"/>
        </w:rPr>
        <w:t>个，二级项目</w:t>
      </w:r>
      <w:r>
        <w:rPr>
          <w:rFonts w:hint="eastAsia" w:ascii="仿宋_GB2312" w:hAnsi="仿宋_GB2312" w:eastAsia="仿宋_GB2312" w:cs="仿宋_GB2312"/>
          <w:szCs w:val="32"/>
          <w:lang w:val="en-US" w:eastAsia="zh-CN"/>
        </w:rPr>
        <w:t>0</w:t>
      </w:r>
      <w:r>
        <w:rPr>
          <w:rFonts w:ascii="仿宋_GB2312" w:hAnsi="仿宋_GB2312" w:eastAsia="仿宋_GB2312" w:cs="仿宋_GB2312"/>
          <w:szCs w:val="32"/>
        </w:rPr>
        <w:t>个，共涉及资金</w:t>
      </w:r>
      <w:r>
        <w:rPr>
          <w:rFonts w:hint="eastAsia" w:ascii="仿宋_GB2312" w:hAnsi="仿宋_GB2312" w:eastAsia="仿宋_GB2312" w:cs="仿宋_GB2312"/>
          <w:szCs w:val="32"/>
          <w:lang w:val="en-US" w:eastAsia="zh-CN"/>
        </w:rPr>
        <w:t>0</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lang w:val="en-US" w:eastAsia="zh-CN"/>
        </w:rPr>
        <w:t>0</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组织对 2019年</w:t>
      </w:r>
      <w:r>
        <w:rPr>
          <w:rFonts w:hint="eastAsia" w:ascii="仿宋_GB2312" w:hAnsi="仿宋" w:eastAsia="仿宋_GB2312"/>
          <w:szCs w:val="32"/>
        </w:rPr>
        <w:t>度政府性</w:t>
      </w:r>
      <w:r>
        <w:rPr>
          <w:rFonts w:hint="eastAsia" w:ascii="仿宋_GB2312" w:hAnsi="仿宋_GB2312" w:eastAsia="仿宋_GB2312" w:cs="仿宋_GB2312"/>
          <w:szCs w:val="32"/>
        </w:rPr>
        <w:t>基金预算</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涉及项目</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color w:val="000000"/>
          <w:kern w:val="0"/>
          <w:sz w:val="31"/>
          <w:szCs w:val="31"/>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lang w:val="en-US" w:eastAsia="zh-CN"/>
        </w:rPr>
        <w:t>0</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lang w:val="en-US" w:eastAsia="zh-CN"/>
        </w:rPr>
        <w:t>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eastAsia="zh-CN"/>
        </w:rPr>
        <w:t>无</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lang w:val="en-US" w:eastAsia="zh-CN"/>
        </w:rPr>
        <w:t>9</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lang w:val="en-US" w:eastAsia="zh-CN"/>
        </w:rPr>
        <w:t>29858.18</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29327.76</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98.22</w:t>
      </w:r>
      <w:r>
        <w:rPr>
          <w:rFonts w:ascii="仿宋_GB2312" w:hAnsi="仿宋_GB2312" w:eastAsia="仿宋_GB2312" w:cs="仿宋_GB2312"/>
          <w:color w:val="000000"/>
          <w:kern w:val="0"/>
          <w:sz w:val="31"/>
          <w:szCs w:val="31"/>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本部门整体（或部门机关本级，或所属二级单位）2019年度整体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lang w:val="en-US" w:eastAsia="zh-CN"/>
        </w:rPr>
        <w:t>10</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lang w:val="en-US" w:eastAsia="zh-CN"/>
        </w:rPr>
        <w:t>1133.08</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1133.08</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val="en-US" w:eastAsia="zh-CN"/>
        </w:rPr>
        <w:t>(因机构改革新增单位，年初无预算，预算数据相当于决算数据)</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color w:val="000000"/>
          <w:kern w:val="0"/>
          <w:sz w:val="31"/>
          <w:szCs w:val="31"/>
        </w:rPr>
        <w:object>
          <v:shape id="_x0000_i1025" o:spt="75" type="#_x0000_t75" style="height:702.3pt;width:425.25pt;" o:ole="t" filled="f" o:preferrelative="t" stroked="f" coordsize="21600,21600">
            <v:path/>
            <v:fill on="f" focussize="0,0"/>
            <v:stroke on="f"/>
            <v:imagedata r:id="rId5" o:title=""/>
            <o:lock v:ext="edit" aspectratio="f"/>
            <w10:wrap type="none"/>
            <w10:anchorlock/>
          </v:shape>
          <o:OLEObject Type="Embed" ProgID="Excel.Sheet.12" ShapeID="_x0000_i1025" DrawAspect="Content" ObjectID="_1468075725" r:id="rId4">
            <o:LockedField>false</o:LockedField>
          </o:OLEObject>
        </w:object>
      </w:r>
    </w:p>
    <w:p>
      <w:pPr>
        <w:widowControl/>
        <w:jc w:val="left"/>
        <w:rPr>
          <w:rFonts w:hint="eastAsia" w:ascii="仿宋_GB2312" w:hAnsi="仿宋_GB2312" w:eastAsia="仿宋_GB2312" w:cs="仿宋_GB2312"/>
          <w:color w:val="000000"/>
          <w:kern w:val="0"/>
          <w:sz w:val="31"/>
          <w:szCs w:val="31"/>
        </w:rPr>
      </w:pPr>
      <w:bookmarkStart w:id="0" w:name="_GoBack"/>
      <w:bookmarkEnd w:id="0"/>
    </w:p>
    <w:p>
      <w:pPr>
        <w:rPr>
          <w:rFonts w:ascii="黑体" w:hAnsi="黑体" w:eastAsia="黑体"/>
          <w:color w:val="000000"/>
          <w:kern w:val="0"/>
          <w:szCs w:val="32"/>
        </w:rPr>
      </w:pPr>
      <w:r>
        <w:rPr>
          <w:rFonts w:hint="eastAsia" w:ascii="黑体" w:hAnsi="黑体" w:eastAsia="黑体"/>
          <w:color w:val="000000"/>
          <w:kern w:val="0"/>
          <w:szCs w:val="32"/>
        </w:rPr>
        <w:object>
          <v:shape id="_x0000_i1026" o:spt="75" alt="" type="#_x0000_t75" style="height:1221.8pt;width:699pt;" o:ole="t" filled="f" o:preferrelative="t" stroked="f" coordsize="21600,21600">
            <v:path/>
            <v:fill on="f" focussize="0,0"/>
            <v:stroke on="f"/>
            <v:imagedata r:id="rId7" o:title=""/>
            <o:lock v:ext="edit" aspectratio="f"/>
            <w10:wrap type="none"/>
            <w10:anchorlock/>
          </v:shape>
          <o:OLEObject Type="Embed" ProgID="Excel.Sheet.12" ShapeID="_x0000_i1026" DrawAspect="Content" ObjectID="_1468075726" r:id="rId6">
            <o:LockedField>false</o:LockedField>
          </o:OLEObject>
        </w:object>
      </w:r>
    </w:p>
    <w:p>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hint="eastAsia" w:ascii="仿宋_GB2312" w:eastAsia="仿宋_GB2312"/>
          <w:sz w:val="32"/>
          <w:szCs w:val="32"/>
        </w:rPr>
        <w:t>机构改革</w:t>
      </w:r>
      <w:r>
        <w:rPr>
          <w:rFonts w:hint="eastAsia" w:ascii="仿宋_GB2312" w:eastAsia="仿宋_GB2312"/>
          <w:sz w:val="32"/>
          <w:szCs w:val="32"/>
          <w:lang w:val="en-US" w:eastAsia="zh-CN"/>
        </w:rPr>
        <w:t>新增单位，无预算数据，机关运行经费</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22.79</w:t>
      </w:r>
      <w:r>
        <w:rPr>
          <w:rFonts w:ascii="仿宋_GB2312" w:hAnsi="宋体" w:eastAsia="仿宋_GB2312" w:cs="仿宋_GB2312"/>
          <w:color w:val="000000"/>
          <w:kern w:val="0"/>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辆；购置单价50万元以上的通用设备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台（套）；购置单价100万元以上的专用设备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4"/>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6274404"/>
    <w:multiLevelType w:val="singleLevel"/>
    <w:tmpl w:val="86274404"/>
    <w:lvl w:ilvl="0" w:tentative="0">
      <w:start w:val="2"/>
      <w:numFmt w:val="chineseCounting"/>
      <w:suff w:val="nothing"/>
      <w:lvlText w:val="（%1）"/>
      <w:lvlJc w:val="left"/>
      <w:rPr>
        <w:rFonts w:hint="eastAsia"/>
      </w:rPr>
    </w:lvl>
  </w:abstractNum>
  <w:abstractNum w:abstractNumId="1">
    <w:nsid w:val="9F232710"/>
    <w:multiLevelType w:val="singleLevel"/>
    <w:tmpl w:val="9F232710"/>
    <w:lvl w:ilvl="0" w:tentative="0">
      <w:start w:val="1"/>
      <w:numFmt w:val="chineseCounting"/>
      <w:suff w:val="space"/>
      <w:lvlText w:val="第%1部分"/>
      <w:lvlJc w:val="left"/>
      <w:rPr>
        <w:rFonts w:hint="eastAsia"/>
      </w:rPr>
    </w:lvl>
  </w:abstractNum>
  <w:abstractNum w:abstractNumId="2">
    <w:nsid w:val="E6C4906B"/>
    <w:multiLevelType w:val="singleLevel"/>
    <w:tmpl w:val="E6C4906B"/>
    <w:lvl w:ilvl="0" w:tentative="0">
      <w:start w:val="2"/>
      <w:numFmt w:val="chineseCounting"/>
      <w:suff w:val="nothing"/>
      <w:lvlText w:val="%1、"/>
      <w:lvlJc w:val="left"/>
      <w:rPr>
        <w:rFonts w:hint="eastAsia"/>
      </w:rPr>
    </w:lvl>
  </w:abstractNum>
  <w:abstractNum w:abstractNumId="3">
    <w:nsid w:val="39BEA4A8"/>
    <w:multiLevelType w:val="singleLevel"/>
    <w:tmpl w:val="39BEA4A8"/>
    <w:lvl w:ilvl="0" w:tentative="0">
      <w:start w:val="4"/>
      <w:numFmt w:val="chineseCounting"/>
      <w:suff w:val="space"/>
      <w:lvlText w:val="第%1部分"/>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0506C8"/>
    <w:rsid w:val="000F5C45"/>
    <w:rsid w:val="00256DA7"/>
    <w:rsid w:val="00347F25"/>
    <w:rsid w:val="00394C38"/>
    <w:rsid w:val="00430FBC"/>
    <w:rsid w:val="00516CD4"/>
    <w:rsid w:val="00592FDC"/>
    <w:rsid w:val="005971FB"/>
    <w:rsid w:val="007D751E"/>
    <w:rsid w:val="00803916"/>
    <w:rsid w:val="008E5206"/>
    <w:rsid w:val="00926DEC"/>
    <w:rsid w:val="00992329"/>
    <w:rsid w:val="00A61B68"/>
    <w:rsid w:val="00A77A2C"/>
    <w:rsid w:val="00AF5C24"/>
    <w:rsid w:val="00B72C81"/>
    <w:rsid w:val="00B91CFD"/>
    <w:rsid w:val="00BC4A55"/>
    <w:rsid w:val="00C61D66"/>
    <w:rsid w:val="00CC6DD1"/>
    <w:rsid w:val="00D82BDF"/>
    <w:rsid w:val="00F11EB9"/>
    <w:rsid w:val="01A92AD6"/>
    <w:rsid w:val="020B2263"/>
    <w:rsid w:val="021E78D0"/>
    <w:rsid w:val="02622C7E"/>
    <w:rsid w:val="028F5C9D"/>
    <w:rsid w:val="02954A36"/>
    <w:rsid w:val="02A74162"/>
    <w:rsid w:val="02C20275"/>
    <w:rsid w:val="02FF6AC5"/>
    <w:rsid w:val="033048D7"/>
    <w:rsid w:val="03ED1DF5"/>
    <w:rsid w:val="03ED7EE1"/>
    <w:rsid w:val="0401070A"/>
    <w:rsid w:val="04426CA0"/>
    <w:rsid w:val="04BC4635"/>
    <w:rsid w:val="056C3F98"/>
    <w:rsid w:val="06E61EA7"/>
    <w:rsid w:val="06EB45B6"/>
    <w:rsid w:val="072C4A0A"/>
    <w:rsid w:val="073F49E1"/>
    <w:rsid w:val="07887DE2"/>
    <w:rsid w:val="08041F0E"/>
    <w:rsid w:val="086159E7"/>
    <w:rsid w:val="086C1E64"/>
    <w:rsid w:val="08D918DB"/>
    <w:rsid w:val="09940F50"/>
    <w:rsid w:val="09D1470F"/>
    <w:rsid w:val="0A0632F6"/>
    <w:rsid w:val="0A3F24C4"/>
    <w:rsid w:val="0A3F442D"/>
    <w:rsid w:val="0AA802D8"/>
    <w:rsid w:val="0AEC220D"/>
    <w:rsid w:val="0B561209"/>
    <w:rsid w:val="0B5D2B56"/>
    <w:rsid w:val="0BEE2673"/>
    <w:rsid w:val="0C0B1342"/>
    <w:rsid w:val="0C204A82"/>
    <w:rsid w:val="0D437553"/>
    <w:rsid w:val="0D8F1553"/>
    <w:rsid w:val="0DCF3CB8"/>
    <w:rsid w:val="0EDC5B52"/>
    <w:rsid w:val="0F1B77A1"/>
    <w:rsid w:val="0F305BA1"/>
    <w:rsid w:val="11015065"/>
    <w:rsid w:val="11263EFC"/>
    <w:rsid w:val="113C6872"/>
    <w:rsid w:val="11962982"/>
    <w:rsid w:val="12040D82"/>
    <w:rsid w:val="12A77272"/>
    <w:rsid w:val="12DD2B7C"/>
    <w:rsid w:val="130333B7"/>
    <w:rsid w:val="13AD2632"/>
    <w:rsid w:val="13F2494B"/>
    <w:rsid w:val="146F798B"/>
    <w:rsid w:val="149468AC"/>
    <w:rsid w:val="14BC0092"/>
    <w:rsid w:val="15213F7B"/>
    <w:rsid w:val="15C82FD7"/>
    <w:rsid w:val="168A5351"/>
    <w:rsid w:val="1699635F"/>
    <w:rsid w:val="16C668BE"/>
    <w:rsid w:val="17296586"/>
    <w:rsid w:val="17425B6E"/>
    <w:rsid w:val="18C858C7"/>
    <w:rsid w:val="19C748B8"/>
    <w:rsid w:val="1AF22409"/>
    <w:rsid w:val="1B2F3CC8"/>
    <w:rsid w:val="1C1A2575"/>
    <w:rsid w:val="1C356FB8"/>
    <w:rsid w:val="1C4F1D67"/>
    <w:rsid w:val="1C6C77AE"/>
    <w:rsid w:val="1CA5220C"/>
    <w:rsid w:val="1CDC4A57"/>
    <w:rsid w:val="1D8B0C78"/>
    <w:rsid w:val="1DFD715D"/>
    <w:rsid w:val="1EAC4A28"/>
    <w:rsid w:val="204821CF"/>
    <w:rsid w:val="20540C36"/>
    <w:rsid w:val="206D772A"/>
    <w:rsid w:val="20B96E79"/>
    <w:rsid w:val="20D456D9"/>
    <w:rsid w:val="20D835B4"/>
    <w:rsid w:val="20E506C4"/>
    <w:rsid w:val="21D43CB8"/>
    <w:rsid w:val="23371DD9"/>
    <w:rsid w:val="242B76DD"/>
    <w:rsid w:val="244875B2"/>
    <w:rsid w:val="24D93708"/>
    <w:rsid w:val="254F4861"/>
    <w:rsid w:val="25824F2A"/>
    <w:rsid w:val="2596764B"/>
    <w:rsid w:val="259A5E68"/>
    <w:rsid w:val="25C84CBF"/>
    <w:rsid w:val="26700B21"/>
    <w:rsid w:val="26A62164"/>
    <w:rsid w:val="28384C19"/>
    <w:rsid w:val="2850413C"/>
    <w:rsid w:val="28CA2B17"/>
    <w:rsid w:val="29460ED7"/>
    <w:rsid w:val="2A1D5F0E"/>
    <w:rsid w:val="2A297718"/>
    <w:rsid w:val="2B933451"/>
    <w:rsid w:val="2BDC4D5A"/>
    <w:rsid w:val="2C9B393F"/>
    <w:rsid w:val="2CF23312"/>
    <w:rsid w:val="2CFE0800"/>
    <w:rsid w:val="2D3E297E"/>
    <w:rsid w:val="2D4715A7"/>
    <w:rsid w:val="2DD97083"/>
    <w:rsid w:val="2E1001F6"/>
    <w:rsid w:val="2E340297"/>
    <w:rsid w:val="2E605D66"/>
    <w:rsid w:val="2F0C1DE8"/>
    <w:rsid w:val="2F2F6D8A"/>
    <w:rsid w:val="2F50738B"/>
    <w:rsid w:val="2F9C003F"/>
    <w:rsid w:val="300A3A38"/>
    <w:rsid w:val="30282DD8"/>
    <w:rsid w:val="30302DC7"/>
    <w:rsid w:val="30DF4759"/>
    <w:rsid w:val="31202330"/>
    <w:rsid w:val="314D6B55"/>
    <w:rsid w:val="316E06C8"/>
    <w:rsid w:val="31B92B29"/>
    <w:rsid w:val="31D04C5E"/>
    <w:rsid w:val="32C60E83"/>
    <w:rsid w:val="33827513"/>
    <w:rsid w:val="33C05675"/>
    <w:rsid w:val="34D039E3"/>
    <w:rsid w:val="35185E7E"/>
    <w:rsid w:val="358B1879"/>
    <w:rsid w:val="3669223E"/>
    <w:rsid w:val="367B4B4E"/>
    <w:rsid w:val="369A5DB8"/>
    <w:rsid w:val="370D4A39"/>
    <w:rsid w:val="393F24B4"/>
    <w:rsid w:val="3A060D67"/>
    <w:rsid w:val="3A6E69C3"/>
    <w:rsid w:val="3A7E106B"/>
    <w:rsid w:val="3ACA291C"/>
    <w:rsid w:val="3B486AB6"/>
    <w:rsid w:val="3B5E0D3B"/>
    <w:rsid w:val="3BB3387F"/>
    <w:rsid w:val="3CEF0CAC"/>
    <w:rsid w:val="3D0139F7"/>
    <w:rsid w:val="3D0941A5"/>
    <w:rsid w:val="3D305E01"/>
    <w:rsid w:val="3D476354"/>
    <w:rsid w:val="3D630717"/>
    <w:rsid w:val="3D904069"/>
    <w:rsid w:val="3D941069"/>
    <w:rsid w:val="3DA26BCC"/>
    <w:rsid w:val="3DC63CA0"/>
    <w:rsid w:val="3E73188D"/>
    <w:rsid w:val="3E8B3278"/>
    <w:rsid w:val="3ECC3CDA"/>
    <w:rsid w:val="3EF048B5"/>
    <w:rsid w:val="3F034F2B"/>
    <w:rsid w:val="3FCA23EC"/>
    <w:rsid w:val="40084648"/>
    <w:rsid w:val="40631C22"/>
    <w:rsid w:val="408A4E65"/>
    <w:rsid w:val="415577C4"/>
    <w:rsid w:val="4171623E"/>
    <w:rsid w:val="419A255B"/>
    <w:rsid w:val="41A76B0C"/>
    <w:rsid w:val="422B252A"/>
    <w:rsid w:val="42383242"/>
    <w:rsid w:val="424174AA"/>
    <w:rsid w:val="424D60E4"/>
    <w:rsid w:val="42FA4769"/>
    <w:rsid w:val="43867B2F"/>
    <w:rsid w:val="43BC1030"/>
    <w:rsid w:val="43DF42E5"/>
    <w:rsid w:val="44B657F0"/>
    <w:rsid w:val="44EB5EA5"/>
    <w:rsid w:val="450708F7"/>
    <w:rsid w:val="45196337"/>
    <w:rsid w:val="46284FEF"/>
    <w:rsid w:val="46411357"/>
    <w:rsid w:val="467A2DFD"/>
    <w:rsid w:val="47140D8B"/>
    <w:rsid w:val="47964FBE"/>
    <w:rsid w:val="47DA4E0B"/>
    <w:rsid w:val="48A673F9"/>
    <w:rsid w:val="493F326E"/>
    <w:rsid w:val="495A6841"/>
    <w:rsid w:val="49B17421"/>
    <w:rsid w:val="4A1752A2"/>
    <w:rsid w:val="4AEF020D"/>
    <w:rsid w:val="4B18398F"/>
    <w:rsid w:val="4B55557A"/>
    <w:rsid w:val="4B815677"/>
    <w:rsid w:val="4B887DBB"/>
    <w:rsid w:val="4BD40186"/>
    <w:rsid w:val="4C535F06"/>
    <w:rsid w:val="4C594E87"/>
    <w:rsid w:val="4CB21706"/>
    <w:rsid w:val="4CC8584C"/>
    <w:rsid w:val="4D517E18"/>
    <w:rsid w:val="4E0831D6"/>
    <w:rsid w:val="4F433436"/>
    <w:rsid w:val="4F6F7A64"/>
    <w:rsid w:val="4F800DCB"/>
    <w:rsid w:val="4F9C0237"/>
    <w:rsid w:val="500D4C6C"/>
    <w:rsid w:val="504803A9"/>
    <w:rsid w:val="509E77D3"/>
    <w:rsid w:val="50B93990"/>
    <w:rsid w:val="51187432"/>
    <w:rsid w:val="513F0992"/>
    <w:rsid w:val="5167226A"/>
    <w:rsid w:val="51D23E0D"/>
    <w:rsid w:val="52AC7AB3"/>
    <w:rsid w:val="52C529C0"/>
    <w:rsid w:val="52D16960"/>
    <w:rsid w:val="531446A8"/>
    <w:rsid w:val="54207C4C"/>
    <w:rsid w:val="54710EE8"/>
    <w:rsid w:val="54B26B3E"/>
    <w:rsid w:val="55303DBA"/>
    <w:rsid w:val="556B5456"/>
    <w:rsid w:val="55E733B9"/>
    <w:rsid w:val="56221FC2"/>
    <w:rsid w:val="562A5874"/>
    <w:rsid w:val="566E100C"/>
    <w:rsid w:val="56EC65AC"/>
    <w:rsid w:val="571370C7"/>
    <w:rsid w:val="57876B9B"/>
    <w:rsid w:val="578876A8"/>
    <w:rsid w:val="57AA6DE0"/>
    <w:rsid w:val="57D45930"/>
    <w:rsid w:val="57FC7275"/>
    <w:rsid w:val="58154A44"/>
    <w:rsid w:val="5833622F"/>
    <w:rsid w:val="58763849"/>
    <w:rsid w:val="588478D9"/>
    <w:rsid w:val="596D661C"/>
    <w:rsid w:val="59F412D0"/>
    <w:rsid w:val="5A913B21"/>
    <w:rsid w:val="5B340F6F"/>
    <w:rsid w:val="5B3C77DD"/>
    <w:rsid w:val="5B6B4218"/>
    <w:rsid w:val="5BC2594F"/>
    <w:rsid w:val="5BD04345"/>
    <w:rsid w:val="5C1D55C6"/>
    <w:rsid w:val="5CAC6FD4"/>
    <w:rsid w:val="5CC71519"/>
    <w:rsid w:val="5CEA1182"/>
    <w:rsid w:val="5D592B18"/>
    <w:rsid w:val="5DA5108D"/>
    <w:rsid w:val="5DAF1B7C"/>
    <w:rsid w:val="5EAA3A90"/>
    <w:rsid w:val="5ECE3D51"/>
    <w:rsid w:val="5EDE1B30"/>
    <w:rsid w:val="5EE1589B"/>
    <w:rsid w:val="5F86099D"/>
    <w:rsid w:val="5FBA5400"/>
    <w:rsid w:val="602F4512"/>
    <w:rsid w:val="60B51731"/>
    <w:rsid w:val="60FC6301"/>
    <w:rsid w:val="61982F4B"/>
    <w:rsid w:val="61BF062E"/>
    <w:rsid w:val="62504EC5"/>
    <w:rsid w:val="62917D3F"/>
    <w:rsid w:val="62C47A72"/>
    <w:rsid w:val="635C70D0"/>
    <w:rsid w:val="641F000C"/>
    <w:rsid w:val="653C6BD2"/>
    <w:rsid w:val="65BA7E22"/>
    <w:rsid w:val="65BE5199"/>
    <w:rsid w:val="65E5541C"/>
    <w:rsid w:val="66326BE0"/>
    <w:rsid w:val="66866065"/>
    <w:rsid w:val="66CE22B4"/>
    <w:rsid w:val="67006AF4"/>
    <w:rsid w:val="670F632C"/>
    <w:rsid w:val="677A5D3A"/>
    <w:rsid w:val="67B21F25"/>
    <w:rsid w:val="67DB6E2C"/>
    <w:rsid w:val="680033E3"/>
    <w:rsid w:val="68BE1F2F"/>
    <w:rsid w:val="69375842"/>
    <w:rsid w:val="69A157A9"/>
    <w:rsid w:val="69AC3CA5"/>
    <w:rsid w:val="69D456AA"/>
    <w:rsid w:val="6A743EEA"/>
    <w:rsid w:val="6A877992"/>
    <w:rsid w:val="6AC747DA"/>
    <w:rsid w:val="6B2929A5"/>
    <w:rsid w:val="6B3B79EC"/>
    <w:rsid w:val="6B595694"/>
    <w:rsid w:val="6C4421B7"/>
    <w:rsid w:val="6CD760A3"/>
    <w:rsid w:val="6CF06265"/>
    <w:rsid w:val="6D3E34E1"/>
    <w:rsid w:val="6D5F5AF2"/>
    <w:rsid w:val="6D8F36DB"/>
    <w:rsid w:val="6DE5248A"/>
    <w:rsid w:val="6F094735"/>
    <w:rsid w:val="6F33035A"/>
    <w:rsid w:val="701916D2"/>
    <w:rsid w:val="705949AE"/>
    <w:rsid w:val="706B116F"/>
    <w:rsid w:val="71B110C1"/>
    <w:rsid w:val="727C6773"/>
    <w:rsid w:val="72A54F73"/>
    <w:rsid w:val="72B15D15"/>
    <w:rsid w:val="73431FE5"/>
    <w:rsid w:val="73840D08"/>
    <w:rsid w:val="74172216"/>
    <w:rsid w:val="7446153E"/>
    <w:rsid w:val="745601EA"/>
    <w:rsid w:val="74D74C8F"/>
    <w:rsid w:val="75543694"/>
    <w:rsid w:val="760D247F"/>
    <w:rsid w:val="767F5438"/>
    <w:rsid w:val="76D52C1F"/>
    <w:rsid w:val="76E80B95"/>
    <w:rsid w:val="77585AAA"/>
    <w:rsid w:val="77636A79"/>
    <w:rsid w:val="778B0394"/>
    <w:rsid w:val="77976CD6"/>
    <w:rsid w:val="77D53CA6"/>
    <w:rsid w:val="77D80A46"/>
    <w:rsid w:val="78862361"/>
    <w:rsid w:val="78FA7E82"/>
    <w:rsid w:val="799F7F43"/>
    <w:rsid w:val="7A1C1046"/>
    <w:rsid w:val="7B6D5E4A"/>
    <w:rsid w:val="7B933F8D"/>
    <w:rsid w:val="7BC764D5"/>
    <w:rsid w:val="7BF8091B"/>
    <w:rsid w:val="7C267131"/>
    <w:rsid w:val="7C3323E8"/>
    <w:rsid w:val="7C7F04A4"/>
    <w:rsid w:val="7D447B6C"/>
    <w:rsid w:val="7D8C22CF"/>
    <w:rsid w:val="7DE155A5"/>
    <w:rsid w:val="7E0C6D8A"/>
    <w:rsid w:val="7E296748"/>
    <w:rsid w:val="7E525962"/>
    <w:rsid w:val="7EA2260B"/>
    <w:rsid w:val="7EC9079A"/>
    <w:rsid w:val="7ED15BB0"/>
    <w:rsid w:val="7F3D4621"/>
    <w:rsid w:val="7F3D76F5"/>
    <w:rsid w:val="7F3F1610"/>
    <w:rsid w:val="7F495804"/>
    <w:rsid w:val="7F923F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footer"/>
    <w:basedOn w:val="1"/>
    <w:link w:val="16"/>
    <w:qFormat/>
    <w:uiPriority w:val="0"/>
    <w:pPr>
      <w:tabs>
        <w:tab w:val="center" w:pos="4153"/>
        <w:tab w:val="right" w:pos="8306"/>
      </w:tabs>
      <w:snapToGrid w:val="0"/>
      <w:jc w:val="left"/>
    </w:pPr>
    <w:rPr>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font11"/>
    <w:basedOn w:val="7"/>
    <w:qFormat/>
    <w:uiPriority w:val="0"/>
    <w:rPr>
      <w:rFonts w:hint="eastAsia" w:ascii="宋体" w:hAnsi="宋体" w:eastAsia="宋体" w:cs="宋体"/>
      <w:b/>
      <w:color w:val="000000"/>
      <w:sz w:val="32"/>
      <w:szCs w:val="32"/>
      <w:u w:val="none"/>
    </w:rPr>
  </w:style>
  <w:style w:type="character" w:customStyle="1" w:styleId="9">
    <w:name w:val="font91"/>
    <w:basedOn w:val="7"/>
    <w:qFormat/>
    <w:uiPriority w:val="0"/>
    <w:rPr>
      <w:rFonts w:hint="eastAsia" w:ascii="宋体" w:hAnsi="宋体" w:eastAsia="宋体" w:cs="宋体"/>
      <w:color w:val="000000"/>
      <w:sz w:val="32"/>
      <w:szCs w:val="32"/>
      <w:u w:val="none"/>
    </w:rPr>
  </w:style>
  <w:style w:type="character" w:customStyle="1" w:styleId="10">
    <w:name w:val="font51"/>
    <w:basedOn w:val="7"/>
    <w:qFormat/>
    <w:uiPriority w:val="0"/>
    <w:rPr>
      <w:rFonts w:hint="eastAsia" w:ascii="宋体" w:hAnsi="宋体" w:eastAsia="宋体" w:cs="宋体"/>
      <w:color w:val="000000"/>
      <w:sz w:val="20"/>
      <w:szCs w:val="20"/>
      <w:u w:val="none"/>
    </w:rPr>
  </w:style>
  <w:style w:type="character" w:customStyle="1" w:styleId="11">
    <w:name w:val="font101"/>
    <w:basedOn w:val="7"/>
    <w:qFormat/>
    <w:uiPriority w:val="0"/>
    <w:rPr>
      <w:rFonts w:hint="eastAsia" w:ascii="宋体" w:hAnsi="宋体" w:eastAsia="宋体" w:cs="宋体"/>
      <w:color w:val="000000"/>
      <w:sz w:val="20"/>
      <w:szCs w:val="20"/>
      <w:u w:val="none"/>
    </w:rPr>
  </w:style>
  <w:style w:type="character" w:customStyle="1" w:styleId="12">
    <w:name w:val="font21"/>
    <w:basedOn w:val="7"/>
    <w:qFormat/>
    <w:uiPriority w:val="0"/>
    <w:rPr>
      <w:rFonts w:hint="eastAsia" w:ascii="宋体" w:hAnsi="宋体" w:eastAsia="宋体" w:cs="宋体"/>
      <w:color w:val="000000"/>
      <w:sz w:val="18"/>
      <w:szCs w:val="18"/>
      <w:u w:val="none"/>
    </w:rPr>
  </w:style>
  <w:style w:type="character" w:customStyle="1" w:styleId="13">
    <w:name w:val="font112"/>
    <w:basedOn w:val="7"/>
    <w:qFormat/>
    <w:uiPriority w:val="0"/>
    <w:rPr>
      <w:rFonts w:hint="eastAsia" w:ascii="宋体" w:hAnsi="宋体" w:eastAsia="宋体" w:cs="宋体"/>
      <w:color w:val="000000"/>
      <w:sz w:val="20"/>
      <w:szCs w:val="20"/>
      <w:u w:val="none"/>
    </w:rPr>
  </w:style>
  <w:style w:type="character" w:customStyle="1" w:styleId="14">
    <w:name w:val="font61"/>
    <w:basedOn w:val="7"/>
    <w:qFormat/>
    <w:uiPriority w:val="0"/>
    <w:rPr>
      <w:rFonts w:hint="eastAsia" w:ascii="宋体" w:hAnsi="宋体" w:eastAsia="宋体" w:cs="宋体"/>
      <w:color w:val="000000"/>
      <w:sz w:val="24"/>
      <w:szCs w:val="24"/>
      <w:u w:val="none"/>
    </w:rPr>
  </w:style>
  <w:style w:type="character" w:customStyle="1" w:styleId="15">
    <w:name w:val="页眉 Char"/>
    <w:basedOn w:val="7"/>
    <w:link w:val="4"/>
    <w:qFormat/>
    <w:uiPriority w:val="0"/>
    <w:rPr>
      <w:rFonts w:ascii="Calibri" w:hAnsi="Calibri" w:eastAsia="方正仿宋简体"/>
      <w:kern w:val="2"/>
      <w:sz w:val="18"/>
      <w:szCs w:val="18"/>
    </w:rPr>
  </w:style>
  <w:style w:type="character" w:customStyle="1" w:styleId="16">
    <w:name w:val="页脚 Char"/>
    <w:basedOn w:val="7"/>
    <w:link w:val="3"/>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26</Pages>
  <Words>1302</Words>
  <Characters>7424</Characters>
  <Lines>61</Lines>
  <Paragraphs>17</Paragraphs>
  <TotalTime>4</TotalTime>
  <ScaleCrop>false</ScaleCrop>
  <LinksUpToDate>false</LinksUpToDate>
  <CharactersWithSpaces>8709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Administrator</cp:lastModifiedBy>
  <cp:lastPrinted>2020-09-17T02:30:00Z</cp:lastPrinted>
  <dcterms:modified xsi:type="dcterms:W3CDTF">2020-09-30T06:57:44Z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