
<file path=[Content_Types].xml><?xml version="1.0" encoding="utf-8"?>
<Types xmlns="http://schemas.openxmlformats.org/package/2006/content-types">
  <Override PartName="/word/footnotes.xml" ContentType="application/vnd.openxmlformats-officedocument.wordprocessingml.footnotes+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package" ContentType="application/vnd.openxmlformats-officedocument.package"/>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08FE" w:rsidRDefault="007B08FE">
      <w:pPr>
        <w:adjustRightInd w:val="0"/>
        <w:snapToGrid w:val="0"/>
        <w:jc w:val="center"/>
        <w:rPr>
          <w:rFonts w:ascii="方正小标宋简体" w:eastAsia="方正小标宋简体" w:hAnsi="宋体" w:hint="eastAsia"/>
          <w:sz w:val="44"/>
          <w:szCs w:val="44"/>
        </w:rPr>
      </w:pPr>
      <w:r>
        <w:rPr>
          <w:rFonts w:ascii="方正小标宋简体" w:eastAsia="方正小标宋简体" w:hAnsi="宋体" w:hint="eastAsia"/>
          <w:sz w:val="44"/>
          <w:szCs w:val="44"/>
        </w:rPr>
        <w:t>蓝田县年度目标责任考核委员会办公室</w:t>
      </w:r>
    </w:p>
    <w:p w:rsidR="007B08FE" w:rsidRDefault="007B08FE">
      <w:pPr>
        <w:adjustRightInd w:val="0"/>
        <w:snapToGrid w:val="0"/>
        <w:jc w:val="center"/>
        <w:rPr>
          <w:rFonts w:ascii="方正小标宋简体" w:eastAsia="方正小标宋简体" w:hAnsi="宋体" w:hint="eastAsia"/>
          <w:sz w:val="44"/>
          <w:szCs w:val="44"/>
        </w:rPr>
      </w:pPr>
      <w:r>
        <w:rPr>
          <w:rFonts w:ascii="方正小标宋简体" w:eastAsia="方正小标宋简体" w:hAnsi="宋体" w:hint="eastAsia"/>
          <w:sz w:val="44"/>
          <w:szCs w:val="44"/>
        </w:rPr>
        <w:t>2018年度部门综合决算说明</w:t>
      </w:r>
    </w:p>
    <w:p w:rsidR="007B08FE" w:rsidRDefault="007B08FE">
      <w:pPr>
        <w:adjustRightInd w:val="0"/>
        <w:snapToGrid w:val="0"/>
        <w:rPr>
          <w:rFonts w:ascii="仿宋_GB2312" w:eastAsia="仿宋_GB2312" w:hint="eastAsia"/>
          <w:sz w:val="32"/>
          <w:szCs w:val="32"/>
        </w:rPr>
      </w:pPr>
    </w:p>
    <w:p w:rsidR="007B08FE" w:rsidRDefault="007B08FE">
      <w:pPr>
        <w:adjustRightInd w:val="0"/>
        <w:snapToGrid w:val="0"/>
        <w:spacing w:line="360" w:lineRule="auto"/>
        <w:ind w:firstLineChars="177" w:firstLine="566"/>
        <w:jc w:val="left"/>
        <w:rPr>
          <w:rFonts w:ascii="黑体" w:eastAsia="黑体" w:hAnsi="黑体" w:hint="eastAsia"/>
          <w:sz w:val="32"/>
          <w:szCs w:val="32"/>
        </w:rPr>
      </w:pPr>
      <w:r>
        <w:rPr>
          <w:rFonts w:ascii="黑体" w:eastAsia="黑体" w:hAnsi="黑体" w:hint="eastAsia"/>
          <w:sz w:val="32"/>
          <w:szCs w:val="32"/>
        </w:rPr>
        <w:t>一、部门主要职责及机构设置</w:t>
      </w:r>
    </w:p>
    <w:p w:rsidR="007B08FE" w:rsidRDefault="007B08FE">
      <w:pPr>
        <w:adjustRightInd w:val="0"/>
        <w:snapToGrid w:val="0"/>
        <w:spacing w:line="360" w:lineRule="auto"/>
        <w:ind w:firstLineChars="200" w:firstLine="643"/>
        <w:rPr>
          <w:rFonts w:ascii="仿宋_GB2312" w:eastAsia="仿宋_GB2312" w:hint="eastAsia"/>
          <w:sz w:val="32"/>
          <w:szCs w:val="32"/>
        </w:rPr>
      </w:pPr>
      <w:r>
        <w:rPr>
          <w:rFonts w:ascii="仿宋_GB2312" w:eastAsia="仿宋_GB2312" w:hint="eastAsia"/>
          <w:b/>
          <w:sz w:val="32"/>
          <w:szCs w:val="32"/>
        </w:rPr>
        <w:t>主要职责：</w:t>
      </w:r>
    </w:p>
    <w:p w:rsidR="007B08FE" w:rsidRDefault="007B08FE">
      <w:pPr>
        <w:adjustRightInd w:val="0"/>
        <w:snapToGrid w:val="0"/>
        <w:spacing w:line="360" w:lineRule="auto"/>
        <w:ind w:firstLineChars="200" w:firstLine="640"/>
        <w:rPr>
          <w:rFonts w:ascii="仿宋_GB2312" w:eastAsia="仿宋_GB2312" w:hint="eastAsia"/>
          <w:sz w:val="32"/>
          <w:szCs w:val="32"/>
        </w:rPr>
      </w:pPr>
      <w:r>
        <w:rPr>
          <w:rFonts w:ascii="仿宋_GB2312" w:eastAsia="仿宋_GB2312" w:hint="eastAsia"/>
          <w:sz w:val="32"/>
          <w:szCs w:val="32"/>
        </w:rPr>
        <w:t>1.负责全县年度目标责任考核工作的组织实施；</w:t>
      </w:r>
    </w:p>
    <w:p w:rsidR="007B08FE" w:rsidRDefault="007B08FE">
      <w:pPr>
        <w:adjustRightInd w:val="0"/>
        <w:snapToGrid w:val="0"/>
        <w:spacing w:line="360" w:lineRule="auto"/>
        <w:ind w:firstLineChars="200" w:firstLine="640"/>
        <w:rPr>
          <w:rFonts w:ascii="仿宋_GB2312" w:eastAsia="仿宋_GB2312" w:hint="eastAsia"/>
          <w:sz w:val="32"/>
          <w:szCs w:val="32"/>
        </w:rPr>
      </w:pPr>
      <w:r>
        <w:rPr>
          <w:rFonts w:ascii="仿宋_GB2312" w:eastAsia="仿宋_GB2312" w:hint="eastAsia"/>
          <w:sz w:val="32"/>
          <w:szCs w:val="32"/>
        </w:rPr>
        <w:t>2.起草制定全县年度目标责任考核工作的有关规定；</w:t>
      </w:r>
    </w:p>
    <w:p w:rsidR="007B08FE" w:rsidRDefault="007B08FE">
      <w:pPr>
        <w:adjustRightInd w:val="0"/>
        <w:snapToGrid w:val="0"/>
        <w:spacing w:line="360" w:lineRule="auto"/>
        <w:ind w:firstLineChars="200" w:firstLine="640"/>
        <w:rPr>
          <w:rFonts w:ascii="仿宋_GB2312" w:eastAsia="仿宋_GB2312" w:hint="eastAsia"/>
          <w:sz w:val="32"/>
          <w:szCs w:val="32"/>
        </w:rPr>
      </w:pPr>
      <w:r>
        <w:rPr>
          <w:rFonts w:ascii="仿宋_GB2312" w:eastAsia="仿宋_GB2312" w:hint="eastAsia"/>
          <w:sz w:val="32"/>
          <w:szCs w:val="32"/>
        </w:rPr>
        <w:t>3.细化分解市委、市政府下达我县的年度目标任务，起草制定县委、县政府下达各镇、各部门的年度目标任务，对市、县目标任务的运行情况和项目建设形象进度进行督促检查；</w:t>
      </w:r>
    </w:p>
    <w:p w:rsidR="007B08FE" w:rsidRDefault="007B08FE">
      <w:pPr>
        <w:adjustRightInd w:val="0"/>
        <w:snapToGrid w:val="0"/>
        <w:spacing w:line="360" w:lineRule="auto"/>
        <w:ind w:firstLineChars="200" w:firstLine="640"/>
        <w:rPr>
          <w:rFonts w:ascii="仿宋_GB2312" w:eastAsia="仿宋_GB2312" w:hint="eastAsia"/>
          <w:sz w:val="32"/>
          <w:szCs w:val="32"/>
        </w:rPr>
      </w:pPr>
      <w:r>
        <w:rPr>
          <w:rFonts w:ascii="仿宋_GB2312" w:eastAsia="仿宋_GB2312" w:hint="eastAsia"/>
          <w:sz w:val="32"/>
          <w:szCs w:val="32"/>
        </w:rPr>
        <w:t>4.协调有关部门定期召开联席会议，研究解决全县年度目标责任考核工作中的具体问题；</w:t>
      </w:r>
    </w:p>
    <w:p w:rsidR="007B08FE" w:rsidRDefault="007B08FE">
      <w:pPr>
        <w:adjustRightInd w:val="0"/>
        <w:snapToGrid w:val="0"/>
        <w:spacing w:line="360" w:lineRule="auto"/>
        <w:ind w:firstLineChars="200" w:firstLine="640"/>
        <w:rPr>
          <w:rFonts w:ascii="仿宋_GB2312" w:eastAsia="仿宋_GB2312" w:hint="eastAsia"/>
          <w:sz w:val="32"/>
          <w:szCs w:val="32"/>
        </w:rPr>
      </w:pPr>
      <w:r>
        <w:rPr>
          <w:rFonts w:ascii="仿宋_GB2312" w:eastAsia="仿宋_GB2312" w:hint="eastAsia"/>
          <w:sz w:val="32"/>
          <w:szCs w:val="32"/>
        </w:rPr>
        <w:t>5.对全县年度目标责任考核结果运用提出意见建议；</w:t>
      </w:r>
    </w:p>
    <w:p w:rsidR="007B08FE" w:rsidRDefault="007B08FE">
      <w:pPr>
        <w:adjustRightInd w:val="0"/>
        <w:snapToGrid w:val="0"/>
        <w:spacing w:line="360" w:lineRule="auto"/>
        <w:ind w:firstLineChars="200" w:firstLine="640"/>
        <w:rPr>
          <w:rFonts w:ascii="仿宋_GB2312" w:eastAsia="仿宋_GB2312" w:hint="eastAsia"/>
          <w:sz w:val="32"/>
          <w:szCs w:val="32"/>
        </w:rPr>
      </w:pPr>
      <w:r>
        <w:rPr>
          <w:rFonts w:ascii="仿宋_GB2312" w:eastAsia="仿宋_GB2312" w:hint="eastAsia"/>
          <w:sz w:val="32"/>
          <w:szCs w:val="32"/>
        </w:rPr>
        <w:t>6.负责牵头做好我县迎接省、市考核办考核检查的有关工作；</w:t>
      </w:r>
    </w:p>
    <w:p w:rsidR="007B08FE" w:rsidRDefault="007B08FE">
      <w:pPr>
        <w:adjustRightInd w:val="0"/>
        <w:snapToGrid w:val="0"/>
        <w:spacing w:line="360" w:lineRule="auto"/>
        <w:ind w:firstLineChars="200" w:firstLine="640"/>
        <w:rPr>
          <w:rFonts w:ascii="仿宋_GB2312" w:eastAsia="仿宋_GB2312" w:hint="eastAsia"/>
          <w:sz w:val="32"/>
          <w:szCs w:val="32"/>
        </w:rPr>
      </w:pPr>
      <w:r>
        <w:rPr>
          <w:rFonts w:ascii="仿宋_GB2312" w:eastAsia="仿宋_GB2312" w:hint="eastAsia"/>
          <w:sz w:val="32"/>
          <w:szCs w:val="32"/>
        </w:rPr>
        <w:t>7.指导各镇、各部门开展年度目标责任考核工作；</w:t>
      </w:r>
    </w:p>
    <w:p w:rsidR="007B08FE" w:rsidRDefault="007B08FE">
      <w:pPr>
        <w:adjustRightInd w:val="0"/>
        <w:snapToGrid w:val="0"/>
        <w:spacing w:line="360" w:lineRule="auto"/>
        <w:ind w:firstLineChars="200" w:firstLine="640"/>
        <w:rPr>
          <w:rFonts w:ascii="仿宋_GB2312" w:eastAsia="仿宋_GB2312" w:hint="eastAsia"/>
          <w:sz w:val="32"/>
          <w:szCs w:val="32"/>
        </w:rPr>
      </w:pPr>
      <w:r>
        <w:rPr>
          <w:rFonts w:ascii="仿宋_GB2312" w:eastAsia="仿宋_GB2312" w:hint="eastAsia"/>
          <w:sz w:val="32"/>
          <w:szCs w:val="32"/>
        </w:rPr>
        <w:t>8.完成县委、县政府和县考核委员会交办的其他事项。</w:t>
      </w:r>
    </w:p>
    <w:p w:rsidR="007B08FE" w:rsidRDefault="007B08FE">
      <w:pPr>
        <w:adjustRightInd w:val="0"/>
        <w:snapToGrid w:val="0"/>
        <w:spacing w:line="360" w:lineRule="auto"/>
        <w:ind w:firstLineChars="200" w:firstLine="643"/>
        <w:rPr>
          <w:rFonts w:ascii="仿宋_GB2312" w:eastAsia="仿宋_GB2312" w:hint="eastAsia"/>
          <w:b/>
          <w:sz w:val="32"/>
          <w:szCs w:val="32"/>
        </w:rPr>
      </w:pPr>
      <w:r>
        <w:rPr>
          <w:rFonts w:ascii="仿宋_GB2312" w:eastAsia="仿宋_GB2312" w:hint="eastAsia"/>
          <w:b/>
          <w:sz w:val="32"/>
          <w:szCs w:val="32"/>
        </w:rPr>
        <w:t>机构设置：</w:t>
      </w:r>
    </w:p>
    <w:p w:rsidR="007B08FE" w:rsidRDefault="007B08FE">
      <w:pPr>
        <w:adjustRightInd w:val="0"/>
        <w:snapToGrid w:val="0"/>
        <w:spacing w:line="360" w:lineRule="auto"/>
        <w:ind w:firstLineChars="200" w:firstLine="640"/>
        <w:rPr>
          <w:rFonts w:ascii="仿宋_GB2312" w:eastAsia="仿宋_GB2312" w:hint="eastAsia"/>
          <w:sz w:val="32"/>
          <w:szCs w:val="32"/>
        </w:rPr>
      </w:pPr>
      <w:r>
        <w:rPr>
          <w:rFonts w:ascii="仿宋_GB2312" w:eastAsia="仿宋_GB2312" w:hint="eastAsia"/>
          <w:sz w:val="32"/>
          <w:szCs w:val="32"/>
        </w:rPr>
        <w:t>考核办为全额财政拨款一级预算行政单位。无二级单位,无下属单位，无内设科室。</w:t>
      </w:r>
    </w:p>
    <w:p w:rsidR="007B08FE" w:rsidRDefault="007B08FE">
      <w:pPr>
        <w:adjustRightInd w:val="0"/>
        <w:snapToGrid w:val="0"/>
        <w:spacing w:line="360" w:lineRule="auto"/>
        <w:ind w:firstLineChars="177" w:firstLine="566"/>
        <w:rPr>
          <w:rFonts w:ascii="仿宋_GB2312" w:eastAsia="仿宋_GB2312" w:hAnsi="仿宋" w:hint="eastAsia"/>
          <w:kern w:val="32"/>
          <w:sz w:val="32"/>
          <w:szCs w:val="32"/>
        </w:rPr>
      </w:pPr>
    </w:p>
    <w:p w:rsidR="007B08FE" w:rsidRDefault="007B08FE">
      <w:pPr>
        <w:adjustRightInd w:val="0"/>
        <w:snapToGrid w:val="0"/>
        <w:spacing w:line="360" w:lineRule="auto"/>
        <w:ind w:firstLineChars="177" w:firstLine="566"/>
        <w:rPr>
          <w:rFonts w:ascii="黑体" w:eastAsia="黑体" w:hAnsi="黑体" w:hint="eastAsia"/>
          <w:sz w:val="32"/>
          <w:szCs w:val="32"/>
        </w:rPr>
      </w:pPr>
      <w:r>
        <w:rPr>
          <w:rFonts w:ascii="黑体" w:eastAsia="黑体" w:hAnsi="黑体" w:hint="eastAsia"/>
          <w:sz w:val="32"/>
          <w:szCs w:val="32"/>
        </w:rPr>
        <w:lastRenderedPageBreak/>
        <w:t>二、部门决算单位构成</w:t>
      </w:r>
    </w:p>
    <w:p w:rsidR="007B08FE" w:rsidRDefault="007B08FE">
      <w:pPr>
        <w:adjustRightInd w:val="0"/>
        <w:snapToGrid w:val="0"/>
        <w:spacing w:line="360" w:lineRule="auto"/>
        <w:ind w:firstLineChars="200" w:firstLine="640"/>
        <w:rPr>
          <w:rFonts w:ascii="仿宋_GB2312" w:eastAsia="仿宋_GB2312" w:hint="eastAsia"/>
          <w:sz w:val="32"/>
          <w:szCs w:val="32"/>
        </w:rPr>
      </w:pPr>
      <w:r>
        <w:rPr>
          <w:rFonts w:ascii="仿宋_GB2312" w:eastAsia="仿宋_GB2312" w:hint="eastAsia"/>
          <w:sz w:val="32"/>
          <w:szCs w:val="32"/>
        </w:rPr>
        <w:t>从决算单位构成看，考核办为全额财政拨款一级决算行政单位。无二级单位,无下属单位，无内设科室。</w:t>
      </w:r>
    </w:p>
    <w:p w:rsidR="007B08FE" w:rsidRDefault="007B08FE">
      <w:pPr>
        <w:adjustRightInd w:val="0"/>
        <w:snapToGrid w:val="0"/>
        <w:spacing w:line="360" w:lineRule="auto"/>
        <w:ind w:firstLineChars="177" w:firstLine="566"/>
        <w:rPr>
          <w:rFonts w:ascii="黑体" w:eastAsia="黑体" w:hAnsi="黑体" w:hint="eastAsia"/>
          <w:sz w:val="32"/>
          <w:szCs w:val="32"/>
        </w:rPr>
      </w:pPr>
      <w:r>
        <w:rPr>
          <w:rFonts w:ascii="黑体" w:eastAsia="黑体" w:hAnsi="黑体" w:hint="eastAsia"/>
          <w:sz w:val="32"/>
          <w:szCs w:val="32"/>
        </w:rPr>
        <w:t>三、部门人员情况说明</w:t>
      </w:r>
    </w:p>
    <w:p w:rsidR="007B08FE" w:rsidRDefault="007B08FE">
      <w:pPr>
        <w:adjustRightInd w:val="0"/>
        <w:snapToGrid w:val="0"/>
        <w:spacing w:line="360" w:lineRule="auto"/>
        <w:ind w:firstLineChars="200" w:firstLine="640"/>
        <w:rPr>
          <w:rFonts w:ascii="仿宋_GB2312" w:eastAsia="仿宋_GB2312" w:hint="eastAsia"/>
          <w:sz w:val="32"/>
          <w:szCs w:val="32"/>
        </w:rPr>
      </w:pPr>
      <w:r>
        <w:rPr>
          <w:rFonts w:ascii="仿宋_GB2312" w:eastAsia="仿宋_GB2312" w:hint="eastAsia"/>
          <w:sz w:val="32"/>
          <w:szCs w:val="32"/>
        </w:rPr>
        <w:t>截</w:t>
      </w:r>
      <w:r w:rsidR="004D14CF">
        <w:rPr>
          <w:rFonts w:ascii="仿宋_GB2312" w:eastAsia="仿宋_GB2312" w:hint="eastAsia"/>
          <w:sz w:val="32"/>
          <w:szCs w:val="32"/>
        </w:rPr>
        <w:t>至</w:t>
      </w:r>
      <w:r>
        <w:rPr>
          <w:rFonts w:ascii="仿宋_GB2312" w:eastAsia="仿宋_GB2312" w:hint="eastAsia"/>
          <w:sz w:val="32"/>
          <w:szCs w:val="32"/>
        </w:rPr>
        <w:t>2018年底，本部门人员编制5人，其中行政编制2人，事业编制3人；实有人员4人，其中行政人员1人，事业人员3人;</w:t>
      </w:r>
      <w:r>
        <w:rPr>
          <w:rFonts w:ascii="仿宋" w:eastAsia="仿宋" w:hAnsi="仿宋"/>
          <w:sz w:val="32"/>
          <w:szCs w:val="32"/>
        </w:rPr>
        <w:t>单位管理的离退休人员</w:t>
      </w:r>
      <w:r>
        <w:rPr>
          <w:rFonts w:ascii="仿宋" w:eastAsia="仿宋" w:hAnsi="仿宋" w:hint="eastAsia"/>
          <w:sz w:val="32"/>
          <w:szCs w:val="32"/>
        </w:rPr>
        <w:t>0</w:t>
      </w:r>
      <w:r>
        <w:rPr>
          <w:rFonts w:ascii="仿宋" w:eastAsia="仿宋" w:hAnsi="仿宋"/>
          <w:sz w:val="32"/>
          <w:szCs w:val="32"/>
        </w:rPr>
        <w:t>人。</w:t>
      </w:r>
    </w:p>
    <w:p w:rsidR="007B08FE" w:rsidRDefault="007B08FE">
      <w:pPr>
        <w:adjustRightInd w:val="0"/>
        <w:snapToGrid w:val="0"/>
        <w:spacing w:line="360" w:lineRule="auto"/>
        <w:ind w:firstLineChars="200" w:firstLine="600"/>
        <w:jc w:val="center"/>
        <w:rPr>
          <w:rFonts w:ascii="宋体" w:hAnsi="宋体" w:hint="eastAsia"/>
          <w:sz w:val="30"/>
          <w:szCs w:val="30"/>
        </w:rPr>
      </w:pPr>
      <w:r>
        <w:rPr>
          <w:rFonts w:ascii="宋体" w:hAnsi="宋体" w:hint="eastAsia"/>
          <w:sz w:val="30"/>
          <w:szCs w:val="30"/>
        </w:rPr>
        <w:t>2018年末考核办实有人数</w:t>
      </w:r>
    </w:p>
    <w:p w:rsidR="007B08FE" w:rsidRDefault="004D14CF">
      <w:pPr>
        <w:rPr>
          <w:rFonts w:hint="eastAsia"/>
        </w:rPr>
      </w:pPr>
      <w:r>
        <w:rPr>
          <w:noProof/>
        </w:rPr>
        <w:drawing>
          <wp:inline distT="0" distB="0" distL="0" distR="0">
            <wp:extent cx="5108616" cy="2895059"/>
            <wp:effectExtent l="11799" t="5734" r="4670" b="1792"/>
            <wp:docPr id="1" name="图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7B08FE" w:rsidRDefault="007B08FE">
      <w:pPr>
        <w:rPr>
          <w:rFonts w:hint="eastAsia"/>
        </w:rPr>
      </w:pPr>
    </w:p>
    <w:p w:rsidR="007B08FE" w:rsidRDefault="007B08FE">
      <w:pPr>
        <w:adjustRightInd w:val="0"/>
        <w:snapToGrid w:val="0"/>
        <w:spacing w:line="360" w:lineRule="auto"/>
        <w:ind w:firstLineChars="177" w:firstLine="566"/>
        <w:rPr>
          <w:rFonts w:ascii="黑体" w:eastAsia="黑体" w:hAnsi="黑体" w:hint="eastAsia"/>
          <w:sz w:val="32"/>
          <w:szCs w:val="32"/>
        </w:rPr>
      </w:pPr>
      <w:r>
        <w:rPr>
          <w:rFonts w:ascii="黑体" w:eastAsia="黑体" w:hAnsi="黑体" w:hint="eastAsia"/>
          <w:sz w:val="32"/>
          <w:szCs w:val="32"/>
        </w:rPr>
        <w:t>四、2018年度部门工作完成情况</w:t>
      </w:r>
    </w:p>
    <w:p w:rsidR="007B08FE" w:rsidRDefault="007B08FE">
      <w:pPr>
        <w:spacing w:line="560" w:lineRule="exact"/>
        <w:ind w:firstLineChars="200" w:firstLine="640"/>
        <w:rPr>
          <w:rFonts w:ascii="仿宋_GB2312" w:eastAsia="仿宋_GB2312" w:hAnsi="楷体" w:hint="eastAsia"/>
          <w:kern w:val="32"/>
          <w:sz w:val="32"/>
          <w:szCs w:val="32"/>
        </w:rPr>
      </w:pPr>
      <w:r>
        <w:rPr>
          <w:rFonts w:ascii="仿宋_GB2312" w:eastAsia="仿宋_GB2312" w:hint="eastAsia"/>
          <w:sz w:val="32"/>
          <w:szCs w:val="32"/>
        </w:rPr>
        <w:t>2018年，在县委、县政府的坚强领导下，县考核办坚持围绕中心、服务大局，聚焦追赶超越定位和“五个扎实”要求，认真履行考核职责，全面保障市县考核指标争先进位，持续用力推动目标任务由“季季红”到“全年红”，在争当“生态发展区”排头兵和迈进全市“追赶超越”第一方阵的进程中发挥了应有作用，做出了应有贡献。</w:t>
      </w:r>
      <w:r>
        <w:rPr>
          <w:rFonts w:ascii="仿宋_GB2312" w:eastAsia="仿宋_GB2312" w:hAnsi="楷体" w:hint="eastAsia"/>
          <w:kern w:val="32"/>
          <w:sz w:val="32"/>
          <w:szCs w:val="32"/>
        </w:rPr>
        <w:t>第二、三季度在</w:t>
      </w:r>
      <w:r>
        <w:rPr>
          <w:rFonts w:ascii="仿宋_GB2312" w:eastAsia="仿宋_GB2312" w:hAnsi="楷体" w:hint="eastAsia"/>
          <w:kern w:val="32"/>
          <w:sz w:val="32"/>
          <w:szCs w:val="32"/>
        </w:rPr>
        <w:lastRenderedPageBreak/>
        <w:t>全市“追赶超越”考核均以13区县第2名的成绩迈进“第一方阵”。公众满意度电话访问调查分别上半年90.9分和下半年93.9分的成绩位居全市区县、开发区第一名。</w:t>
      </w:r>
    </w:p>
    <w:p w:rsidR="007B08FE" w:rsidRDefault="007B08FE" w:rsidP="004D14CF">
      <w:pPr>
        <w:spacing w:line="560" w:lineRule="exact"/>
        <w:ind w:firstLineChars="200" w:firstLine="640"/>
        <w:rPr>
          <w:rFonts w:ascii="仿宋_GB2312" w:eastAsia="仿宋_GB2312" w:hAnsi="仿宋" w:hint="eastAsia"/>
          <w:kern w:val="32"/>
          <w:sz w:val="32"/>
          <w:szCs w:val="32"/>
        </w:rPr>
      </w:pPr>
      <w:r>
        <w:rPr>
          <w:rFonts w:ascii="楷体_GB2312" w:eastAsia="楷体_GB2312" w:hAnsi="黑体" w:hint="eastAsia"/>
          <w:b/>
          <w:sz w:val="32"/>
          <w:szCs w:val="32"/>
        </w:rPr>
        <w:t>一是创新机制、强化落实，保障“追赶超越”取得实效。</w:t>
      </w:r>
      <w:r>
        <w:rPr>
          <w:rFonts w:ascii="仿宋_GB2312" w:eastAsia="仿宋_GB2312" w:hAnsi="仿宋" w:hint="eastAsia"/>
          <w:kern w:val="32"/>
          <w:sz w:val="32"/>
          <w:szCs w:val="32"/>
        </w:rPr>
        <w:t>运用</w:t>
      </w:r>
      <w:r>
        <w:rPr>
          <w:rFonts w:ascii="仿宋_GB2312" w:eastAsia="仿宋_GB2312" w:hAnsi="楷体" w:hint="eastAsia"/>
          <w:kern w:val="32"/>
          <w:sz w:val="32"/>
          <w:szCs w:val="32"/>
        </w:rPr>
        <w:t>每月“擂台赛”</w:t>
      </w:r>
      <w:r>
        <w:rPr>
          <w:rFonts w:ascii="仿宋_GB2312" w:eastAsia="仿宋_GB2312" w:hAnsi="楷体" w:cs="仿宋_GB2312" w:hint="eastAsia"/>
          <w:kern w:val="32"/>
          <w:sz w:val="32"/>
          <w:szCs w:val="32"/>
          <w:lang w:val="zh-CN"/>
        </w:rPr>
        <w:t>、每两个月“座谈会”</w:t>
      </w:r>
      <w:r>
        <w:rPr>
          <w:rFonts w:ascii="仿宋_GB2312" w:eastAsia="仿宋_GB2312" w:hAnsi="楷体" w:hint="eastAsia"/>
          <w:kern w:val="32"/>
          <w:sz w:val="32"/>
          <w:szCs w:val="32"/>
        </w:rPr>
        <w:t>、每三个月“点评会”和常态化现场会制度，不断调动全县各级干部</w:t>
      </w:r>
      <w:r>
        <w:rPr>
          <w:rFonts w:ascii="仿宋_GB2312" w:eastAsia="仿宋_GB2312" w:hAnsi="仿宋" w:hint="eastAsia"/>
          <w:kern w:val="32"/>
          <w:sz w:val="32"/>
          <w:szCs w:val="32"/>
        </w:rPr>
        <w:t>“比学赶超抓落实”的积极性，激发“你追我赶促发展”的精气神，</w:t>
      </w:r>
      <w:r>
        <w:rPr>
          <w:rFonts w:ascii="仿宋_GB2312" w:eastAsia="仿宋_GB2312" w:hint="eastAsia"/>
          <w:kern w:val="32"/>
          <w:sz w:val="32"/>
          <w:szCs w:val="32"/>
        </w:rPr>
        <w:t>推动全县上下形成“合力抓重点、联动促赶超”的良好氛围。</w:t>
      </w:r>
      <w:r>
        <w:rPr>
          <w:rFonts w:ascii="仿宋_GB2312" w:eastAsia="仿宋_GB2312" w:hAnsi="楷体" w:hint="eastAsia"/>
          <w:kern w:val="32"/>
          <w:sz w:val="32"/>
          <w:szCs w:val="32"/>
        </w:rPr>
        <w:t>统筹考核、督查督办等力量，定期对各镇街、各部门“擂台赛”“点评会”“座谈会”承诺事项进行督查督办，倒逼责任单位及时采取有效举措，推动承诺事项和节点目标如期完成。制定的</w:t>
      </w:r>
      <w:r>
        <w:rPr>
          <w:rFonts w:ascii="仿宋_GB2312" w:eastAsia="仿宋_GB2312" w:hAnsi="仿宋" w:hint="eastAsia"/>
          <w:kern w:val="32"/>
          <w:sz w:val="32"/>
          <w:szCs w:val="32"/>
        </w:rPr>
        <w:t>《蓝田县“1+2+3+X”追赶超越工作机制》成为全省深化改革的典型。县级层面先后以干部作风、脱贫攻坚、“双过半”“最美县城”建设、人居环境整治、秦岭违建整治、公众满意度调查等主题，举办擂台赛11期，点评会3期，镇街书记座谈会3次。</w:t>
      </w:r>
    </w:p>
    <w:p w:rsidR="007B08FE" w:rsidRDefault="007B08FE" w:rsidP="004D14CF">
      <w:pPr>
        <w:spacing w:line="560" w:lineRule="exact"/>
        <w:ind w:firstLineChars="200" w:firstLine="640"/>
        <w:rPr>
          <w:rFonts w:ascii="黑体" w:eastAsia="黑体" w:hAnsi="黑体" w:hint="eastAsia"/>
          <w:sz w:val="32"/>
          <w:szCs w:val="32"/>
        </w:rPr>
      </w:pPr>
      <w:r>
        <w:rPr>
          <w:rFonts w:ascii="楷体_GB2312" w:eastAsia="楷体_GB2312" w:hAnsi="黑体" w:hint="eastAsia"/>
          <w:b/>
          <w:sz w:val="32"/>
          <w:szCs w:val="32"/>
        </w:rPr>
        <w:t>二是科学设置、完善体系，校准“五张报表”考核标尺。</w:t>
      </w:r>
      <w:r>
        <w:rPr>
          <w:rFonts w:ascii="仿宋_GB2312" w:eastAsia="仿宋_GB2312" w:hAnsi="黑体" w:hint="eastAsia"/>
          <w:sz w:val="32"/>
          <w:szCs w:val="32"/>
        </w:rPr>
        <w:t>全面对标市考“五张报表”考核体系，按照发展、生态、民生、平安、党建及特色指标和负面清单的“5+2”指标框架，构建镇街指标体系。结合镇街实际，“发展报表”突出重点项目建设和全域旅游，“生态报表”突出环境保护和耕地保护，“民生报表”突出脱贫攻坚和城乡环境整治，“平安报表”突出信访维稳和食药安全，“党建报表”突出基层组织建设和党风廉政建设；部门指标设置，紧扣职能工作和个性业务，</w:t>
      </w:r>
      <w:r>
        <w:rPr>
          <w:rFonts w:ascii="仿宋_GB2312" w:eastAsia="仿宋_GB2312" w:hAnsi="黑体" w:hint="eastAsia"/>
          <w:sz w:val="32"/>
          <w:szCs w:val="32"/>
        </w:rPr>
        <w:lastRenderedPageBreak/>
        <w:t>增加县党代会、人代会任务分解等内容。坚持“同框不同款”，分层设置、分级细化，做到镇街、部门“两套体系”同部署、同推进、同督导、同考核。</w:t>
      </w:r>
    </w:p>
    <w:p w:rsidR="007B08FE" w:rsidRDefault="007B08FE" w:rsidP="004D14CF">
      <w:pPr>
        <w:spacing w:line="560" w:lineRule="exact"/>
        <w:ind w:firstLineChars="200" w:firstLine="640"/>
        <w:rPr>
          <w:rFonts w:ascii="黑体" w:eastAsia="黑体" w:hAnsi="黑体" w:hint="eastAsia"/>
          <w:sz w:val="32"/>
          <w:szCs w:val="32"/>
        </w:rPr>
      </w:pPr>
      <w:r>
        <w:rPr>
          <w:rFonts w:ascii="楷体_GB2312" w:eastAsia="楷体_GB2312" w:hAnsi="黑体" w:hint="eastAsia"/>
          <w:b/>
          <w:sz w:val="32"/>
          <w:szCs w:val="32"/>
        </w:rPr>
        <w:t>三是鼓励争先、倒逼进位，增强“三项机制”导向引领。</w:t>
      </w:r>
      <w:r>
        <w:rPr>
          <w:rFonts w:ascii="仿宋_GB2312" w:eastAsia="仿宋_GB2312" w:hint="eastAsia"/>
          <w:kern w:val="32"/>
          <w:sz w:val="32"/>
          <w:szCs w:val="32"/>
        </w:rPr>
        <w:t>出台蓝田县“蜗牛奖”评选办法，综合运用正面引导和反向倒逼措施，推动重点任务有效落实。</w:t>
      </w:r>
      <w:r>
        <w:rPr>
          <w:rFonts w:ascii="仿宋" w:eastAsia="仿宋" w:hAnsi="仿宋" w:hint="eastAsia"/>
          <w:kern w:val="32"/>
          <w:sz w:val="32"/>
          <w:szCs w:val="32"/>
        </w:rPr>
        <w:t>洩</w:t>
      </w:r>
      <w:r>
        <w:rPr>
          <w:rFonts w:ascii="仿宋_GB2312" w:eastAsia="仿宋_GB2312" w:hint="eastAsia"/>
          <w:kern w:val="32"/>
          <w:sz w:val="32"/>
          <w:szCs w:val="32"/>
        </w:rPr>
        <w:t>湖镇、厚镇、三官庙镇获颁“蜗牛奖”后，知耻后勇，后来居上，移民搬迁工作任务赶上进度，获评工作推进“优秀奖”。强化目标责任考核结果运用，把考核结果与干部年终物质奖励挂钩，与干部任用挂钩，为使用和调整干部提供重要依据。细化考核奖金核发对象，按照一般干部、中层股组级干部、领导班子成员、党政正职类别，根据干部日常考勤、实绩表现等制定相应的奖励标准，确保奖金分配更加合理，真正做到“干与不干不一样、干多干少不一样、干好干坏不一样”。</w:t>
      </w:r>
    </w:p>
    <w:p w:rsidR="007B08FE" w:rsidRDefault="007B08FE" w:rsidP="004D14CF">
      <w:pPr>
        <w:adjustRightInd w:val="0"/>
        <w:snapToGrid w:val="0"/>
        <w:spacing w:line="360" w:lineRule="auto"/>
        <w:ind w:firstLineChars="177" w:firstLine="567"/>
        <w:rPr>
          <w:rFonts w:ascii="黑体" w:eastAsia="黑体" w:hAnsi="黑体" w:hint="eastAsia"/>
          <w:sz w:val="32"/>
          <w:szCs w:val="32"/>
        </w:rPr>
      </w:pPr>
      <w:r>
        <w:rPr>
          <w:rFonts w:ascii="楷体_GB2312" w:eastAsia="楷体_GB2312" w:hAnsi="黑体" w:hint="eastAsia"/>
          <w:b/>
          <w:sz w:val="32"/>
          <w:szCs w:val="32"/>
        </w:rPr>
        <w:t>四是定标定量、考细考实，突出“过程管理”提升效能。</w:t>
      </w:r>
      <w:r>
        <w:rPr>
          <w:rFonts w:ascii="仿宋_GB2312" w:eastAsia="仿宋_GB2312" w:hAnsi="黑体" w:hint="eastAsia"/>
          <w:sz w:val="32"/>
          <w:szCs w:val="32"/>
        </w:rPr>
        <w:t>合理运用</w:t>
      </w:r>
      <w:r>
        <w:rPr>
          <w:rFonts w:ascii="仿宋_GB2312" w:eastAsia="仿宋_GB2312" w:hAnsi="仿宋" w:hint="eastAsia"/>
          <w:kern w:val="32"/>
          <w:sz w:val="32"/>
          <w:szCs w:val="32"/>
        </w:rPr>
        <w:t>《蓝田县科级干部工作实绩管理实施方案（试行）》和</w:t>
      </w:r>
      <w:r>
        <w:rPr>
          <w:rFonts w:ascii="仿宋_GB2312" w:eastAsia="仿宋_GB2312" w:hAnsi="仿宋" w:hint="eastAsia"/>
          <w:sz w:val="32"/>
          <w:szCs w:val="32"/>
        </w:rPr>
        <w:t>《强化重点项目和重点工作过程管理实施办法（试行）》，</w:t>
      </w:r>
      <w:r>
        <w:rPr>
          <w:rFonts w:ascii="仿宋_GB2312" w:eastAsia="仿宋_GB2312" w:hAnsi="仿宋" w:hint="eastAsia"/>
          <w:kern w:val="32"/>
          <w:sz w:val="32"/>
          <w:szCs w:val="32"/>
        </w:rPr>
        <w:t>完善目标责任考核动态管理新路径。坚持按季度分解“五张报表”重点指标建议目标，制定</w:t>
      </w:r>
      <w:r>
        <w:rPr>
          <w:rFonts w:ascii="仿宋_GB2312" w:eastAsia="仿宋_GB2312" w:hint="eastAsia"/>
          <w:sz w:val="32"/>
          <w:szCs w:val="32"/>
        </w:rPr>
        <w:t>《蓝田县贯彻西安市〈大干“收官季”冲刺“全年红”工作措施〉的实施意见》，每固定资产投资等重点任务每月进行督察</w:t>
      </w:r>
      <w:r>
        <w:rPr>
          <w:rFonts w:ascii="仿宋_GB2312" w:eastAsia="仿宋_GB2312" w:hAnsi="仿宋" w:hint="eastAsia"/>
          <w:kern w:val="32"/>
          <w:sz w:val="32"/>
          <w:szCs w:val="32"/>
        </w:rPr>
        <w:t>及时对接“两个收入”指标推进、国务院环保督察反馈问题整改落实情况，落实专人开展督查督导和跟踪问效，推动了各项目标全面完成。</w:t>
      </w:r>
    </w:p>
    <w:p w:rsidR="007B08FE" w:rsidRDefault="007B08FE">
      <w:pPr>
        <w:adjustRightInd w:val="0"/>
        <w:snapToGrid w:val="0"/>
        <w:spacing w:line="360" w:lineRule="auto"/>
        <w:ind w:firstLineChars="177" w:firstLine="566"/>
        <w:rPr>
          <w:rFonts w:ascii="黑体" w:eastAsia="黑体" w:hAnsi="黑体" w:hint="eastAsia"/>
          <w:sz w:val="32"/>
          <w:szCs w:val="32"/>
        </w:rPr>
      </w:pPr>
      <w:r>
        <w:rPr>
          <w:rFonts w:ascii="黑体" w:eastAsia="黑体" w:hAnsi="黑体"/>
          <w:sz w:val="32"/>
          <w:szCs w:val="32"/>
        </w:rPr>
        <w:lastRenderedPageBreak/>
        <w:t>五、部门决算收支情况说明</w:t>
      </w:r>
    </w:p>
    <w:p w:rsidR="007B08FE" w:rsidRDefault="007B08FE" w:rsidP="004D14CF">
      <w:pPr>
        <w:ind w:firstLineChars="200" w:firstLine="640"/>
        <w:rPr>
          <w:rFonts w:ascii="楷体_GB2312" w:eastAsia="楷体_GB2312" w:hAnsi="仿宋" w:hint="eastAsia"/>
          <w:b/>
          <w:sz w:val="32"/>
          <w:szCs w:val="32"/>
        </w:rPr>
      </w:pPr>
      <w:r>
        <w:rPr>
          <w:rFonts w:ascii="楷体_GB2312" w:eastAsia="楷体_GB2312" w:hAnsi="仿宋" w:hint="eastAsia"/>
          <w:b/>
          <w:sz w:val="32"/>
          <w:szCs w:val="32"/>
        </w:rPr>
        <w:t>（一）2018年度收入支出总体情况说明</w:t>
      </w:r>
    </w:p>
    <w:p w:rsidR="007B08FE" w:rsidRDefault="007B08FE">
      <w:pPr>
        <w:ind w:firstLineChars="200" w:firstLine="640"/>
        <w:rPr>
          <w:rFonts w:ascii="仿宋_GB2312" w:eastAsia="仿宋_GB2312" w:hint="eastAsia"/>
          <w:sz w:val="32"/>
          <w:szCs w:val="32"/>
        </w:rPr>
      </w:pPr>
      <w:r>
        <w:rPr>
          <w:rFonts w:ascii="仿宋_GB2312" w:eastAsia="仿宋_GB2312" w:hAnsi="仿宋"/>
          <w:sz w:val="32"/>
          <w:szCs w:val="32"/>
        </w:rPr>
        <w:t>1</w:t>
      </w:r>
      <w:r>
        <w:rPr>
          <w:rFonts w:ascii="仿宋_GB2312" w:eastAsia="仿宋_GB2312" w:hAnsi="仿宋" w:hint="eastAsia"/>
          <w:sz w:val="32"/>
          <w:szCs w:val="32"/>
        </w:rPr>
        <w:t>、</w:t>
      </w:r>
      <w:r>
        <w:rPr>
          <w:rFonts w:ascii="仿宋_GB2312" w:eastAsia="仿宋_GB2312" w:hint="eastAsia"/>
          <w:sz w:val="32"/>
          <w:szCs w:val="32"/>
        </w:rPr>
        <w:t>2018年度收入为265.53万元，其中财政拨款收入265.53万元，事业收入0万元，本年支出为265.53万元，年末结余和结转为0万元。较2017年增加114.68万元，增长43.25%。增加部分主要用于目标奖尾欠部分发放。</w:t>
      </w:r>
    </w:p>
    <w:p w:rsidR="007B08FE" w:rsidRDefault="007B08FE">
      <w:pPr>
        <w:ind w:firstLineChars="200" w:firstLine="640"/>
        <w:rPr>
          <w:rFonts w:ascii="仿宋_GB2312" w:eastAsia="仿宋_GB2312" w:hAnsi="仿宋" w:hint="eastAsia"/>
          <w:sz w:val="32"/>
          <w:szCs w:val="32"/>
        </w:rPr>
      </w:pPr>
      <w:r>
        <w:rPr>
          <w:rFonts w:ascii="仿宋_GB2312" w:eastAsia="仿宋_GB2312" w:hAnsi="仿宋"/>
          <w:sz w:val="32"/>
          <w:szCs w:val="32"/>
        </w:rPr>
        <w:t>2</w:t>
      </w:r>
      <w:r>
        <w:rPr>
          <w:rFonts w:ascii="仿宋_GB2312" w:eastAsia="仿宋_GB2312" w:hAnsi="仿宋" w:hint="eastAsia"/>
          <w:sz w:val="32"/>
          <w:szCs w:val="32"/>
        </w:rPr>
        <w:t>、本年度收入构成情况。</w:t>
      </w:r>
    </w:p>
    <w:p w:rsidR="007B08FE" w:rsidRDefault="007B08FE">
      <w:pPr>
        <w:ind w:firstLineChars="200" w:firstLine="640"/>
        <w:rPr>
          <w:rFonts w:ascii="仿宋_GB2312" w:eastAsia="仿宋_GB2312" w:hAnsi="仿宋" w:hint="eastAsia"/>
          <w:sz w:val="32"/>
          <w:szCs w:val="32"/>
        </w:rPr>
      </w:pPr>
      <w:r>
        <w:rPr>
          <w:rFonts w:ascii="仿宋_GB2312" w:eastAsia="仿宋_GB2312" w:hint="eastAsia"/>
          <w:sz w:val="32"/>
          <w:szCs w:val="32"/>
        </w:rPr>
        <w:t>2018年度收入为265.53万元，其中财政拨款收入265.53万元，事业收入0万元。</w:t>
      </w:r>
    </w:p>
    <w:p w:rsidR="007B08FE" w:rsidRDefault="007B08FE">
      <w:pPr>
        <w:ind w:firstLineChars="200" w:firstLine="640"/>
        <w:rPr>
          <w:rFonts w:ascii="仿宋_GB2312" w:eastAsia="仿宋_GB2312" w:hAnsi="仿宋" w:hint="eastAsia"/>
          <w:sz w:val="32"/>
          <w:szCs w:val="32"/>
        </w:rPr>
      </w:pPr>
      <w:r>
        <w:rPr>
          <w:rFonts w:ascii="仿宋_GB2312" w:eastAsia="仿宋_GB2312" w:hAnsi="仿宋"/>
          <w:sz w:val="32"/>
          <w:szCs w:val="32"/>
        </w:rPr>
        <w:t>3</w:t>
      </w:r>
      <w:r>
        <w:rPr>
          <w:rFonts w:ascii="仿宋_GB2312" w:eastAsia="仿宋_GB2312" w:hAnsi="仿宋" w:hint="eastAsia"/>
          <w:sz w:val="32"/>
          <w:szCs w:val="32"/>
        </w:rPr>
        <w:t>、本年度支出构成情况。</w:t>
      </w:r>
    </w:p>
    <w:p w:rsidR="007B08FE" w:rsidRDefault="007B08FE">
      <w:pPr>
        <w:ind w:firstLineChars="200" w:firstLine="640"/>
        <w:rPr>
          <w:rFonts w:ascii="仿宋_GB2312" w:eastAsia="仿宋_GB2312" w:hAnsi="仿宋" w:hint="eastAsia"/>
          <w:sz w:val="32"/>
          <w:szCs w:val="32"/>
        </w:rPr>
      </w:pPr>
      <w:r>
        <w:rPr>
          <w:rFonts w:ascii="仿宋_GB2312" w:eastAsia="仿宋_GB2312" w:hint="eastAsia"/>
          <w:sz w:val="32"/>
          <w:szCs w:val="32"/>
        </w:rPr>
        <w:t>本年支出为265.53万元，其中基本支出</w:t>
      </w:r>
      <w:r>
        <w:rPr>
          <w:rFonts w:ascii="仿宋_GB2312" w:eastAsia="仿宋_GB2312"/>
          <w:sz w:val="32"/>
          <w:szCs w:val="32"/>
        </w:rPr>
        <w:t>33.43</w:t>
      </w:r>
      <w:r>
        <w:rPr>
          <w:rFonts w:ascii="仿宋_GB2312" w:eastAsia="仿宋_GB2312" w:hint="eastAsia"/>
          <w:sz w:val="32"/>
          <w:szCs w:val="32"/>
        </w:rPr>
        <w:t>万元，项目支出</w:t>
      </w:r>
      <w:r>
        <w:rPr>
          <w:rFonts w:ascii="仿宋_GB2312" w:eastAsia="仿宋_GB2312"/>
          <w:sz w:val="32"/>
          <w:szCs w:val="32"/>
        </w:rPr>
        <w:t>232.1</w:t>
      </w:r>
      <w:r>
        <w:rPr>
          <w:rFonts w:ascii="仿宋_GB2312" w:eastAsia="仿宋_GB2312" w:hint="eastAsia"/>
          <w:sz w:val="32"/>
          <w:szCs w:val="32"/>
        </w:rPr>
        <w:t>万元。</w:t>
      </w:r>
    </w:p>
    <w:p w:rsidR="007B08FE" w:rsidRDefault="007B08FE" w:rsidP="004D14CF">
      <w:pPr>
        <w:ind w:firstLineChars="200" w:firstLine="640"/>
        <w:rPr>
          <w:rFonts w:ascii="楷体_GB2312" w:eastAsia="楷体_GB2312" w:hAnsi="仿宋" w:hint="eastAsia"/>
          <w:b/>
          <w:sz w:val="32"/>
          <w:szCs w:val="32"/>
        </w:rPr>
      </w:pPr>
      <w:r>
        <w:rPr>
          <w:rFonts w:ascii="楷体_GB2312" w:eastAsia="楷体_GB2312" w:hAnsi="仿宋" w:hint="eastAsia"/>
          <w:b/>
          <w:sz w:val="32"/>
          <w:szCs w:val="32"/>
        </w:rPr>
        <w:t>（二）2018年度财政拨款收入支出总体情况说明</w:t>
      </w:r>
    </w:p>
    <w:p w:rsidR="007B08FE" w:rsidRDefault="007B08FE">
      <w:pPr>
        <w:ind w:firstLineChars="200" w:firstLine="640"/>
        <w:rPr>
          <w:rFonts w:ascii="仿宋_GB2312" w:eastAsia="仿宋_GB2312" w:hint="eastAsia"/>
          <w:sz w:val="32"/>
          <w:szCs w:val="32"/>
        </w:rPr>
      </w:pPr>
      <w:r>
        <w:rPr>
          <w:rFonts w:ascii="仿宋_GB2312" w:eastAsia="仿宋_GB2312" w:hAnsi="仿宋"/>
          <w:sz w:val="32"/>
          <w:szCs w:val="32"/>
        </w:rPr>
        <w:t>1</w:t>
      </w:r>
      <w:r>
        <w:rPr>
          <w:rFonts w:ascii="仿宋_GB2312" w:eastAsia="仿宋_GB2312" w:hAnsi="仿宋" w:hint="eastAsia"/>
          <w:sz w:val="32"/>
          <w:szCs w:val="32"/>
        </w:rPr>
        <w:t>、2018年财政拨款收入</w:t>
      </w:r>
      <w:r>
        <w:rPr>
          <w:rFonts w:ascii="仿宋_GB2312" w:eastAsia="仿宋_GB2312" w:hint="eastAsia"/>
          <w:sz w:val="32"/>
          <w:szCs w:val="32"/>
        </w:rPr>
        <w:t>265.53</w:t>
      </w:r>
      <w:r>
        <w:rPr>
          <w:rFonts w:ascii="仿宋_GB2312" w:eastAsia="仿宋_GB2312" w:hAnsi="仿宋" w:hint="eastAsia"/>
          <w:sz w:val="32"/>
          <w:szCs w:val="32"/>
        </w:rPr>
        <w:t>万元，支出总体情况</w:t>
      </w:r>
      <w:r>
        <w:rPr>
          <w:rFonts w:ascii="仿宋_GB2312" w:eastAsia="仿宋_GB2312" w:hint="eastAsia"/>
          <w:sz w:val="32"/>
          <w:szCs w:val="32"/>
        </w:rPr>
        <w:t>265.53</w:t>
      </w:r>
      <w:r>
        <w:rPr>
          <w:rFonts w:ascii="仿宋_GB2312" w:eastAsia="仿宋_GB2312" w:hAnsi="仿宋" w:hint="eastAsia"/>
          <w:sz w:val="32"/>
          <w:szCs w:val="32"/>
        </w:rPr>
        <w:t>万元。比上年增加114.68万元，</w:t>
      </w:r>
      <w:r>
        <w:rPr>
          <w:rFonts w:ascii="仿宋_GB2312" w:eastAsia="仿宋_GB2312" w:hint="eastAsia"/>
          <w:sz w:val="32"/>
          <w:szCs w:val="32"/>
        </w:rPr>
        <w:t>增长43.25%。增加部分主要用于目标奖尾欠部分发放。</w:t>
      </w:r>
    </w:p>
    <w:p w:rsidR="007B08FE" w:rsidRDefault="007B08FE">
      <w:pPr>
        <w:numPr>
          <w:ilvl w:val="0"/>
          <w:numId w:val="1"/>
        </w:numPr>
        <w:ind w:firstLineChars="200" w:firstLine="640"/>
        <w:rPr>
          <w:rFonts w:ascii="仿宋_GB2312" w:eastAsia="仿宋_GB2312" w:hAnsi="仿宋" w:hint="eastAsia"/>
          <w:sz w:val="32"/>
          <w:szCs w:val="32"/>
        </w:rPr>
      </w:pPr>
      <w:r>
        <w:rPr>
          <w:rFonts w:ascii="仿宋_GB2312" w:eastAsia="仿宋_GB2312" w:hAnsi="仿宋" w:hint="eastAsia"/>
          <w:sz w:val="32"/>
          <w:szCs w:val="32"/>
        </w:rPr>
        <w:t>一般公共预算财政拨款支出情况。</w:t>
      </w:r>
    </w:p>
    <w:p w:rsidR="007B08FE" w:rsidRDefault="007B08FE">
      <w:pPr>
        <w:rPr>
          <w:rFonts w:ascii="仿宋_GB2312" w:eastAsia="仿宋_GB2312" w:hAnsi="仿宋" w:hint="eastAsia"/>
          <w:sz w:val="32"/>
          <w:szCs w:val="32"/>
        </w:rPr>
      </w:pPr>
      <w:r>
        <w:rPr>
          <w:rFonts w:ascii="仿宋_GB2312" w:eastAsia="仿宋_GB2312" w:hAnsi="仿宋" w:hint="eastAsia"/>
          <w:sz w:val="32"/>
          <w:szCs w:val="32"/>
        </w:rPr>
        <w:t>2018年一般公共预算财政拨款支出265.53万元，其中：一般公共服务支出265.53万元。</w:t>
      </w:r>
    </w:p>
    <w:tbl>
      <w:tblPr>
        <w:tblW w:w="5860" w:type="dxa"/>
        <w:jc w:val="center"/>
        <w:tblInd w:w="0" w:type="dxa"/>
        <w:tblLook w:val="0000"/>
      </w:tblPr>
      <w:tblGrid>
        <w:gridCol w:w="1020"/>
        <w:gridCol w:w="3160"/>
        <w:gridCol w:w="1680"/>
      </w:tblGrid>
      <w:tr w:rsidR="007B08FE">
        <w:trPr>
          <w:trHeight w:val="312"/>
          <w:jc w:val="center"/>
        </w:trPr>
        <w:tc>
          <w:tcPr>
            <w:tcW w:w="1020" w:type="dxa"/>
            <w:vMerge w:val="restart"/>
            <w:tcBorders>
              <w:top w:val="single" w:sz="4" w:space="0" w:color="000000"/>
              <w:left w:val="single" w:sz="4" w:space="0" w:color="000000"/>
              <w:bottom w:val="single" w:sz="4" w:space="0" w:color="000000"/>
              <w:right w:val="single" w:sz="4" w:space="0" w:color="000000"/>
            </w:tcBorders>
            <w:vAlign w:val="center"/>
          </w:tcPr>
          <w:p w:rsidR="007B08FE" w:rsidRDefault="007B08FE">
            <w:pPr>
              <w:widowControl/>
              <w:jc w:val="left"/>
              <w:rPr>
                <w:rFonts w:ascii="宋体" w:hAnsi="宋体" w:cs="Arial"/>
                <w:color w:val="000000"/>
                <w:kern w:val="0"/>
                <w:sz w:val="22"/>
                <w:szCs w:val="22"/>
              </w:rPr>
            </w:pPr>
            <w:r>
              <w:rPr>
                <w:rFonts w:ascii="宋体" w:hAnsi="宋体" w:cs="Arial" w:hint="eastAsia"/>
                <w:color w:val="000000"/>
                <w:kern w:val="0"/>
                <w:sz w:val="22"/>
                <w:szCs w:val="22"/>
              </w:rPr>
              <w:t>功能分类科目编码</w:t>
            </w:r>
          </w:p>
        </w:tc>
        <w:tc>
          <w:tcPr>
            <w:tcW w:w="3160" w:type="dxa"/>
            <w:vMerge w:val="restart"/>
            <w:tcBorders>
              <w:top w:val="single" w:sz="4" w:space="0" w:color="000000"/>
              <w:left w:val="nil"/>
              <w:bottom w:val="single" w:sz="4" w:space="0" w:color="000000"/>
              <w:right w:val="single" w:sz="4" w:space="0" w:color="000000"/>
            </w:tcBorders>
            <w:vAlign w:val="center"/>
          </w:tcPr>
          <w:p w:rsidR="007B08FE" w:rsidRDefault="007B08FE">
            <w:pPr>
              <w:widowControl/>
              <w:jc w:val="center"/>
              <w:rPr>
                <w:rFonts w:ascii="宋体" w:hAnsi="宋体" w:cs="Arial"/>
                <w:color w:val="000000"/>
                <w:kern w:val="0"/>
                <w:sz w:val="22"/>
                <w:szCs w:val="22"/>
              </w:rPr>
            </w:pPr>
            <w:r>
              <w:rPr>
                <w:rFonts w:ascii="宋体" w:hAnsi="宋体" w:cs="Arial" w:hint="eastAsia"/>
                <w:color w:val="000000"/>
                <w:kern w:val="0"/>
                <w:sz w:val="22"/>
                <w:szCs w:val="22"/>
              </w:rPr>
              <w:t>科目名称</w:t>
            </w:r>
          </w:p>
        </w:tc>
        <w:tc>
          <w:tcPr>
            <w:tcW w:w="1680" w:type="dxa"/>
            <w:vMerge w:val="restart"/>
            <w:tcBorders>
              <w:top w:val="single" w:sz="4" w:space="0" w:color="000000"/>
              <w:left w:val="nil"/>
              <w:bottom w:val="single" w:sz="4" w:space="0" w:color="000000"/>
              <w:right w:val="single" w:sz="4" w:space="0" w:color="000000"/>
            </w:tcBorders>
            <w:vAlign w:val="center"/>
          </w:tcPr>
          <w:p w:rsidR="007B08FE" w:rsidRDefault="007B08FE">
            <w:pPr>
              <w:widowControl/>
              <w:jc w:val="left"/>
              <w:rPr>
                <w:rFonts w:ascii="宋体" w:hAnsi="宋体" w:cs="Arial"/>
                <w:color w:val="000000"/>
                <w:kern w:val="0"/>
                <w:sz w:val="22"/>
                <w:szCs w:val="22"/>
              </w:rPr>
            </w:pPr>
            <w:r>
              <w:rPr>
                <w:rFonts w:ascii="宋体" w:hAnsi="宋体" w:cs="Arial" w:hint="eastAsia"/>
                <w:color w:val="000000"/>
                <w:kern w:val="0"/>
                <w:sz w:val="22"/>
                <w:szCs w:val="22"/>
              </w:rPr>
              <w:t>金额</w:t>
            </w:r>
          </w:p>
        </w:tc>
      </w:tr>
      <w:tr w:rsidR="007B08FE">
        <w:trPr>
          <w:trHeight w:val="312"/>
          <w:jc w:val="center"/>
        </w:trPr>
        <w:tc>
          <w:tcPr>
            <w:tcW w:w="1020" w:type="dxa"/>
            <w:vMerge/>
            <w:tcBorders>
              <w:top w:val="single" w:sz="4" w:space="0" w:color="000000"/>
              <w:left w:val="single" w:sz="4" w:space="0" w:color="000000"/>
              <w:bottom w:val="single" w:sz="4" w:space="0" w:color="000000"/>
              <w:right w:val="single" w:sz="4" w:space="0" w:color="000000"/>
            </w:tcBorders>
            <w:vAlign w:val="center"/>
          </w:tcPr>
          <w:p w:rsidR="007B08FE" w:rsidRDefault="007B08FE">
            <w:pPr>
              <w:widowControl/>
              <w:jc w:val="left"/>
              <w:rPr>
                <w:rFonts w:ascii="宋体" w:hAnsi="宋体" w:cs="Arial"/>
                <w:color w:val="000000"/>
                <w:kern w:val="0"/>
                <w:sz w:val="22"/>
                <w:szCs w:val="22"/>
              </w:rPr>
            </w:pPr>
          </w:p>
        </w:tc>
        <w:tc>
          <w:tcPr>
            <w:tcW w:w="3160" w:type="dxa"/>
            <w:vMerge/>
            <w:tcBorders>
              <w:top w:val="single" w:sz="4" w:space="0" w:color="000000"/>
              <w:left w:val="nil"/>
              <w:bottom w:val="single" w:sz="4" w:space="0" w:color="000000"/>
              <w:right w:val="single" w:sz="4" w:space="0" w:color="000000"/>
            </w:tcBorders>
            <w:vAlign w:val="center"/>
          </w:tcPr>
          <w:p w:rsidR="007B08FE" w:rsidRDefault="007B08FE">
            <w:pPr>
              <w:widowControl/>
              <w:jc w:val="left"/>
              <w:rPr>
                <w:rFonts w:ascii="宋体" w:hAnsi="宋体" w:cs="Arial"/>
                <w:color w:val="000000"/>
                <w:kern w:val="0"/>
                <w:sz w:val="22"/>
                <w:szCs w:val="22"/>
              </w:rPr>
            </w:pPr>
          </w:p>
        </w:tc>
        <w:tc>
          <w:tcPr>
            <w:tcW w:w="1680" w:type="dxa"/>
            <w:vMerge/>
            <w:tcBorders>
              <w:top w:val="single" w:sz="4" w:space="0" w:color="000000"/>
              <w:left w:val="nil"/>
              <w:bottom w:val="single" w:sz="4" w:space="0" w:color="000000"/>
              <w:right w:val="single" w:sz="4" w:space="0" w:color="000000"/>
            </w:tcBorders>
            <w:vAlign w:val="center"/>
          </w:tcPr>
          <w:p w:rsidR="007B08FE" w:rsidRDefault="007B08FE">
            <w:pPr>
              <w:widowControl/>
              <w:jc w:val="left"/>
              <w:rPr>
                <w:rFonts w:ascii="宋体" w:hAnsi="宋体" w:cs="Arial"/>
                <w:color w:val="000000"/>
                <w:kern w:val="0"/>
                <w:sz w:val="22"/>
                <w:szCs w:val="22"/>
              </w:rPr>
            </w:pPr>
          </w:p>
        </w:tc>
      </w:tr>
      <w:tr w:rsidR="007B08FE">
        <w:trPr>
          <w:trHeight w:val="615"/>
          <w:jc w:val="center"/>
        </w:trPr>
        <w:tc>
          <w:tcPr>
            <w:tcW w:w="1020" w:type="dxa"/>
            <w:vMerge/>
            <w:tcBorders>
              <w:top w:val="single" w:sz="4" w:space="0" w:color="000000"/>
              <w:left w:val="single" w:sz="4" w:space="0" w:color="000000"/>
              <w:bottom w:val="single" w:sz="4" w:space="0" w:color="000000"/>
              <w:right w:val="single" w:sz="4" w:space="0" w:color="000000"/>
            </w:tcBorders>
            <w:shd w:val="clear" w:color="FFFFFF" w:fill="C0C0C0"/>
            <w:vAlign w:val="center"/>
          </w:tcPr>
          <w:p w:rsidR="007B08FE" w:rsidRDefault="007B08FE">
            <w:pPr>
              <w:widowControl/>
              <w:jc w:val="left"/>
              <w:rPr>
                <w:rFonts w:ascii="宋体" w:hAnsi="宋体" w:cs="Arial"/>
                <w:color w:val="000000"/>
                <w:kern w:val="0"/>
                <w:sz w:val="22"/>
                <w:szCs w:val="22"/>
              </w:rPr>
            </w:pPr>
          </w:p>
        </w:tc>
        <w:tc>
          <w:tcPr>
            <w:tcW w:w="3160" w:type="dxa"/>
            <w:vMerge/>
            <w:tcBorders>
              <w:top w:val="single" w:sz="4" w:space="0" w:color="000000"/>
              <w:left w:val="nil"/>
              <w:bottom w:val="single" w:sz="4" w:space="0" w:color="000000"/>
              <w:right w:val="single" w:sz="4" w:space="0" w:color="000000"/>
            </w:tcBorders>
            <w:vAlign w:val="center"/>
          </w:tcPr>
          <w:p w:rsidR="007B08FE" w:rsidRDefault="007B08FE">
            <w:pPr>
              <w:widowControl/>
              <w:jc w:val="left"/>
              <w:rPr>
                <w:rFonts w:ascii="宋体" w:hAnsi="宋体" w:cs="Arial"/>
                <w:color w:val="000000"/>
                <w:kern w:val="0"/>
                <w:sz w:val="22"/>
                <w:szCs w:val="22"/>
              </w:rPr>
            </w:pPr>
          </w:p>
        </w:tc>
        <w:tc>
          <w:tcPr>
            <w:tcW w:w="1680" w:type="dxa"/>
            <w:vMerge/>
            <w:tcBorders>
              <w:top w:val="single" w:sz="4" w:space="0" w:color="000000"/>
              <w:left w:val="nil"/>
              <w:bottom w:val="single" w:sz="4" w:space="0" w:color="000000"/>
              <w:right w:val="single" w:sz="4" w:space="0" w:color="000000"/>
            </w:tcBorders>
            <w:vAlign w:val="center"/>
          </w:tcPr>
          <w:p w:rsidR="007B08FE" w:rsidRDefault="007B08FE">
            <w:pPr>
              <w:widowControl/>
              <w:jc w:val="left"/>
              <w:rPr>
                <w:rFonts w:ascii="宋体" w:hAnsi="宋体" w:cs="Arial"/>
                <w:color w:val="000000"/>
                <w:kern w:val="0"/>
                <w:sz w:val="22"/>
                <w:szCs w:val="22"/>
              </w:rPr>
            </w:pPr>
          </w:p>
        </w:tc>
      </w:tr>
      <w:tr w:rsidR="007B08FE">
        <w:trPr>
          <w:trHeight w:val="308"/>
          <w:jc w:val="center"/>
        </w:trPr>
        <w:tc>
          <w:tcPr>
            <w:tcW w:w="1020" w:type="dxa"/>
            <w:tcBorders>
              <w:top w:val="nil"/>
              <w:left w:val="single" w:sz="4" w:space="0" w:color="000000"/>
              <w:bottom w:val="single" w:sz="4" w:space="0" w:color="000000"/>
              <w:right w:val="single" w:sz="4" w:space="0" w:color="000000"/>
            </w:tcBorders>
            <w:vAlign w:val="center"/>
          </w:tcPr>
          <w:p w:rsidR="007B08FE" w:rsidRDefault="007B08FE">
            <w:pPr>
              <w:widowControl/>
              <w:jc w:val="left"/>
              <w:rPr>
                <w:rFonts w:ascii="宋体" w:hAnsi="宋体" w:cs="Arial"/>
                <w:color w:val="000000"/>
                <w:kern w:val="0"/>
                <w:sz w:val="22"/>
                <w:szCs w:val="22"/>
              </w:rPr>
            </w:pPr>
            <w:r>
              <w:rPr>
                <w:rFonts w:ascii="宋体" w:hAnsi="宋体" w:cs="Arial" w:hint="eastAsia"/>
                <w:color w:val="000000"/>
                <w:kern w:val="0"/>
                <w:sz w:val="22"/>
                <w:szCs w:val="22"/>
              </w:rPr>
              <w:t>201</w:t>
            </w:r>
          </w:p>
        </w:tc>
        <w:tc>
          <w:tcPr>
            <w:tcW w:w="3160" w:type="dxa"/>
            <w:tcBorders>
              <w:top w:val="nil"/>
              <w:left w:val="single" w:sz="4" w:space="0" w:color="000000"/>
              <w:bottom w:val="single" w:sz="4" w:space="0" w:color="000000"/>
              <w:right w:val="single" w:sz="4" w:space="0" w:color="000000"/>
            </w:tcBorders>
            <w:vAlign w:val="center"/>
          </w:tcPr>
          <w:p w:rsidR="007B08FE" w:rsidRDefault="007B08FE">
            <w:pPr>
              <w:widowControl/>
              <w:jc w:val="left"/>
              <w:rPr>
                <w:rFonts w:ascii="宋体" w:hAnsi="宋体" w:cs="Arial"/>
                <w:color w:val="000000"/>
                <w:kern w:val="0"/>
                <w:sz w:val="22"/>
                <w:szCs w:val="22"/>
              </w:rPr>
            </w:pPr>
            <w:r>
              <w:rPr>
                <w:rFonts w:ascii="宋体" w:hAnsi="宋体" w:cs="Arial" w:hint="eastAsia"/>
                <w:color w:val="000000"/>
                <w:kern w:val="0"/>
                <w:sz w:val="22"/>
                <w:szCs w:val="22"/>
              </w:rPr>
              <w:t>一般公共服务支出</w:t>
            </w:r>
          </w:p>
        </w:tc>
        <w:tc>
          <w:tcPr>
            <w:tcW w:w="1680" w:type="dxa"/>
            <w:tcBorders>
              <w:top w:val="nil"/>
              <w:left w:val="nil"/>
              <w:bottom w:val="single" w:sz="4" w:space="0" w:color="000000"/>
              <w:right w:val="single" w:sz="4" w:space="0" w:color="000000"/>
            </w:tcBorders>
            <w:noWrap/>
            <w:vAlign w:val="center"/>
          </w:tcPr>
          <w:p w:rsidR="007B08FE" w:rsidRDefault="007B08FE">
            <w:pPr>
              <w:widowControl/>
              <w:jc w:val="center"/>
              <w:rPr>
                <w:rFonts w:ascii="宋体" w:hAnsi="宋体" w:cs="Arial"/>
                <w:color w:val="000000"/>
                <w:kern w:val="0"/>
                <w:sz w:val="22"/>
                <w:szCs w:val="22"/>
              </w:rPr>
            </w:pPr>
            <w:r>
              <w:rPr>
                <w:rFonts w:ascii="宋体" w:hAnsi="宋体" w:cs="Arial" w:hint="eastAsia"/>
                <w:color w:val="000000"/>
                <w:kern w:val="0"/>
                <w:sz w:val="22"/>
                <w:szCs w:val="22"/>
              </w:rPr>
              <w:t>265.53</w:t>
            </w:r>
          </w:p>
        </w:tc>
      </w:tr>
      <w:tr w:rsidR="007B08FE">
        <w:trPr>
          <w:trHeight w:val="308"/>
          <w:jc w:val="center"/>
        </w:trPr>
        <w:tc>
          <w:tcPr>
            <w:tcW w:w="1020" w:type="dxa"/>
            <w:tcBorders>
              <w:top w:val="nil"/>
              <w:left w:val="single" w:sz="4" w:space="0" w:color="000000"/>
              <w:bottom w:val="single" w:sz="4" w:space="0" w:color="000000"/>
              <w:right w:val="single" w:sz="4" w:space="0" w:color="000000"/>
            </w:tcBorders>
            <w:noWrap/>
            <w:vAlign w:val="center"/>
          </w:tcPr>
          <w:p w:rsidR="007B08FE" w:rsidRDefault="007B08FE">
            <w:pPr>
              <w:widowControl/>
              <w:jc w:val="left"/>
              <w:rPr>
                <w:rFonts w:ascii="宋体" w:hAnsi="宋体" w:cs="Arial"/>
                <w:color w:val="000000"/>
                <w:kern w:val="0"/>
                <w:sz w:val="22"/>
                <w:szCs w:val="22"/>
              </w:rPr>
            </w:pPr>
            <w:r>
              <w:rPr>
                <w:rFonts w:ascii="宋体" w:hAnsi="宋体" w:cs="Arial" w:hint="eastAsia"/>
                <w:color w:val="000000"/>
                <w:kern w:val="0"/>
                <w:sz w:val="22"/>
                <w:szCs w:val="22"/>
              </w:rPr>
              <w:t>20136</w:t>
            </w:r>
          </w:p>
        </w:tc>
        <w:tc>
          <w:tcPr>
            <w:tcW w:w="3160" w:type="dxa"/>
            <w:tcBorders>
              <w:top w:val="nil"/>
              <w:left w:val="nil"/>
              <w:bottom w:val="single" w:sz="4" w:space="0" w:color="000000"/>
              <w:right w:val="single" w:sz="4" w:space="0" w:color="000000"/>
            </w:tcBorders>
            <w:noWrap/>
          </w:tcPr>
          <w:p w:rsidR="007B08FE" w:rsidRDefault="007B08FE">
            <w:pPr>
              <w:rPr>
                <w:rFonts w:hint="eastAsia"/>
              </w:rPr>
            </w:pPr>
            <w:r>
              <w:rPr>
                <w:rFonts w:hint="eastAsia"/>
              </w:rPr>
              <w:t>其他共产党事务支出</w:t>
            </w:r>
          </w:p>
        </w:tc>
        <w:tc>
          <w:tcPr>
            <w:tcW w:w="1680" w:type="dxa"/>
            <w:tcBorders>
              <w:top w:val="nil"/>
              <w:left w:val="nil"/>
              <w:bottom w:val="single" w:sz="4" w:space="0" w:color="000000"/>
              <w:right w:val="single" w:sz="4" w:space="0" w:color="000000"/>
            </w:tcBorders>
            <w:noWrap/>
          </w:tcPr>
          <w:p w:rsidR="007B08FE" w:rsidRDefault="007B08FE">
            <w:pPr>
              <w:jc w:val="center"/>
              <w:rPr>
                <w:rFonts w:ascii="宋体" w:hAnsi="宋体"/>
                <w:sz w:val="22"/>
                <w:szCs w:val="22"/>
              </w:rPr>
            </w:pPr>
            <w:r>
              <w:rPr>
                <w:rFonts w:ascii="宋体" w:hAnsi="宋体"/>
                <w:sz w:val="22"/>
                <w:szCs w:val="22"/>
              </w:rPr>
              <w:t>153.88</w:t>
            </w:r>
          </w:p>
        </w:tc>
      </w:tr>
      <w:tr w:rsidR="007B08FE">
        <w:trPr>
          <w:trHeight w:val="308"/>
          <w:jc w:val="center"/>
        </w:trPr>
        <w:tc>
          <w:tcPr>
            <w:tcW w:w="1020" w:type="dxa"/>
            <w:tcBorders>
              <w:top w:val="nil"/>
              <w:left w:val="single" w:sz="4" w:space="0" w:color="000000"/>
              <w:bottom w:val="single" w:sz="4" w:space="0" w:color="000000"/>
              <w:right w:val="single" w:sz="4" w:space="0" w:color="000000"/>
            </w:tcBorders>
            <w:noWrap/>
            <w:vAlign w:val="center"/>
          </w:tcPr>
          <w:p w:rsidR="007B08FE" w:rsidRDefault="007B08FE">
            <w:pPr>
              <w:widowControl/>
              <w:jc w:val="left"/>
              <w:rPr>
                <w:rFonts w:ascii="宋体" w:hAnsi="宋体" w:cs="Arial"/>
                <w:color w:val="000000"/>
                <w:kern w:val="0"/>
                <w:sz w:val="22"/>
                <w:szCs w:val="22"/>
              </w:rPr>
            </w:pPr>
            <w:r>
              <w:rPr>
                <w:rFonts w:ascii="宋体" w:hAnsi="宋体" w:cs="Arial" w:hint="eastAsia"/>
                <w:color w:val="000000"/>
                <w:kern w:val="0"/>
                <w:sz w:val="22"/>
                <w:szCs w:val="22"/>
              </w:rPr>
              <w:lastRenderedPageBreak/>
              <w:t>2013601</w:t>
            </w:r>
          </w:p>
        </w:tc>
        <w:tc>
          <w:tcPr>
            <w:tcW w:w="3160" w:type="dxa"/>
            <w:tcBorders>
              <w:top w:val="nil"/>
              <w:left w:val="nil"/>
              <w:bottom w:val="single" w:sz="4" w:space="0" w:color="000000"/>
              <w:right w:val="single" w:sz="4" w:space="0" w:color="000000"/>
            </w:tcBorders>
            <w:noWrap/>
          </w:tcPr>
          <w:p w:rsidR="007B08FE" w:rsidRDefault="007B08FE">
            <w:pPr>
              <w:rPr>
                <w:rFonts w:hint="eastAsia"/>
              </w:rPr>
            </w:pPr>
            <w:r>
              <w:rPr>
                <w:rFonts w:hint="eastAsia"/>
              </w:rPr>
              <w:t xml:space="preserve">  </w:t>
            </w:r>
            <w:r>
              <w:rPr>
                <w:rFonts w:hint="eastAsia"/>
              </w:rPr>
              <w:t>行政运行</w:t>
            </w:r>
          </w:p>
        </w:tc>
        <w:tc>
          <w:tcPr>
            <w:tcW w:w="1680" w:type="dxa"/>
            <w:tcBorders>
              <w:top w:val="nil"/>
              <w:left w:val="nil"/>
              <w:bottom w:val="single" w:sz="4" w:space="0" w:color="000000"/>
              <w:right w:val="single" w:sz="4" w:space="0" w:color="000000"/>
            </w:tcBorders>
            <w:noWrap/>
          </w:tcPr>
          <w:p w:rsidR="007B08FE" w:rsidRDefault="007B08FE">
            <w:pPr>
              <w:jc w:val="center"/>
              <w:rPr>
                <w:rFonts w:ascii="宋体" w:hAnsi="宋体"/>
                <w:sz w:val="22"/>
                <w:szCs w:val="22"/>
              </w:rPr>
            </w:pPr>
            <w:r>
              <w:rPr>
                <w:rFonts w:ascii="宋体" w:hAnsi="宋体"/>
                <w:sz w:val="22"/>
                <w:szCs w:val="22"/>
              </w:rPr>
              <w:t>33.43</w:t>
            </w:r>
          </w:p>
        </w:tc>
      </w:tr>
      <w:tr w:rsidR="007B08FE">
        <w:trPr>
          <w:trHeight w:val="308"/>
          <w:jc w:val="center"/>
        </w:trPr>
        <w:tc>
          <w:tcPr>
            <w:tcW w:w="1020" w:type="dxa"/>
            <w:tcBorders>
              <w:top w:val="nil"/>
              <w:left w:val="single" w:sz="4" w:space="0" w:color="000000"/>
              <w:bottom w:val="single" w:sz="4" w:space="0" w:color="000000"/>
              <w:right w:val="single" w:sz="4" w:space="0" w:color="000000"/>
            </w:tcBorders>
            <w:noWrap/>
            <w:vAlign w:val="center"/>
          </w:tcPr>
          <w:p w:rsidR="007B08FE" w:rsidRDefault="007B08FE">
            <w:pPr>
              <w:widowControl/>
              <w:jc w:val="left"/>
              <w:rPr>
                <w:rFonts w:ascii="宋体" w:hAnsi="宋体" w:cs="Arial"/>
                <w:color w:val="000000"/>
                <w:kern w:val="0"/>
                <w:sz w:val="22"/>
                <w:szCs w:val="22"/>
              </w:rPr>
            </w:pPr>
            <w:r>
              <w:rPr>
                <w:rFonts w:ascii="宋体" w:hAnsi="宋体" w:cs="Arial" w:hint="eastAsia"/>
                <w:color w:val="000000"/>
                <w:kern w:val="0"/>
                <w:sz w:val="22"/>
                <w:szCs w:val="22"/>
              </w:rPr>
              <w:t>2013602</w:t>
            </w:r>
          </w:p>
        </w:tc>
        <w:tc>
          <w:tcPr>
            <w:tcW w:w="3160" w:type="dxa"/>
            <w:tcBorders>
              <w:top w:val="nil"/>
              <w:left w:val="nil"/>
              <w:bottom w:val="single" w:sz="4" w:space="0" w:color="000000"/>
              <w:right w:val="single" w:sz="4" w:space="0" w:color="000000"/>
            </w:tcBorders>
            <w:noWrap/>
          </w:tcPr>
          <w:p w:rsidR="007B08FE" w:rsidRDefault="007B08FE">
            <w:pPr>
              <w:rPr>
                <w:rFonts w:hint="eastAsia"/>
              </w:rPr>
            </w:pPr>
            <w:r>
              <w:rPr>
                <w:rFonts w:hint="eastAsia"/>
              </w:rPr>
              <w:t xml:space="preserve">  </w:t>
            </w:r>
            <w:r>
              <w:rPr>
                <w:rFonts w:hint="eastAsia"/>
              </w:rPr>
              <w:t>一般行政管理事务</w:t>
            </w:r>
          </w:p>
        </w:tc>
        <w:tc>
          <w:tcPr>
            <w:tcW w:w="1680" w:type="dxa"/>
            <w:tcBorders>
              <w:top w:val="nil"/>
              <w:left w:val="nil"/>
              <w:bottom w:val="single" w:sz="4" w:space="0" w:color="000000"/>
              <w:right w:val="single" w:sz="4" w:space="0" w:color="000000"/>
            </w:tcBorders>
            <w:noWrap/>
          </w:tcPr>
          <w:p w:rsidR="007B08FE" w:rsidRDefault="007B08FE">
            <w:pPr>
              <w:jc w:val="center"/>
              <w:rPr>
                <w:rFonts w:ascii="宋体" w:hAnsi="宋体"/>
                <w:sz w:val="22"/>
                <w:szCs w:val="22"/>
              </w:rPr>
            </w:pPr>
            <w:r>
              <w:rPr>
                <w:rFonts w:ascii="宋体" w:hAnsi="宋体"/>
                <w:sz w:val="22"/>
                <w:szCs w:val="22"/>
              </w:rPr>
              <w:t>120.45</w:t>
            </w:r>
          </w:p>
        </w:tc>
      </w:tr>
      <w:tr w:rsidR="007B08FE">
        <w:trPr>
          <w:trHeight w:val="308"/>
          <w:jc w:val="center"/>
        </w:trPr>
        <w:tc>
          <w:tcPr>
            <w:tcW w:w="1020" w:type="dxa"/>
            <w:tcBorders>
              <w:top w:val="nil"/>
              <w:left w:val="single" w:sz="4" w:space="0" w:color="000000"/>
              <w:bottom w:val="single" w:sz="4" w:space="0" w:color="000000"/>
              <w:right w:val="single" w:sz="4" w:space="0" w:color="000000"/>
            </w:tcBorders>
            <w:noWrap/>
            <w:vAlign w:val="center"/>
          </w:tcPr>
          <w:p w:rsidR="007B08FE" w:rsidRDefault="007B08FE">
            <w:pPr>
              <w:widowControl/>
              <w:jc w:val="left"/>
              <w:rPr>
                <w:rFonts w:ascii="宋体" w:hAnsi="宋体" w:cs="Arial"/>
                <w:color w:val="000000"/>
                <w:kern w:val="0"/>
                <w:sz w:val="22"/>
                <w:szCs w:val="22"/>
              </w:rPr>
            </w:pPr>
            <w:r>
              <w:rPr>
                <w:rFonts w:ascii="宋体" w:hAnsi="宋体" w:cs="Arial" w:hint="eastAsia"/>
                <w:color w:val="000000"/>
                <w:kern w:val="0"/>
                <w:sz w:val="22"/>
                <w:szCs w:val="22"/>
              </w:rPr>
              <w:t>20199</w:t>
            </w:r>
          </w:p>
        </w:tc>
        <w:tc>
          <w:tcPr>
            <w:tcW w:w="3160" w:type="dxa"/>
            <w:tcBorders>
              <w:top w:val="nil"/>
              <w:left w:val="nil"/>
              <w:bottom w:val="single" w:sz="4" w:space="0" w:color="000000"/>
              <w:right w:val="single" w:sz="4" w:space="0" w:color="000000"/>
            </w:tcBorders>
            <w:noWrap/>
          </w:tcPr>
          <w:p w:rsidR="007B08FE" w:rsidRDefault="007B08FE">
            <w:pPr>
              <w:rPr>
                <w:rFonts w:hint="eastAsia"/>
              </w:rPr>
            </w:pPr>
            <w:r>
              <w:rPr>
                <w:rFonts w:hint="eastAsia"/>
              </w:rPr>
              <w:t>其他一般公共服务支出</w:t>
            </w:r>
          </w:p>
        </w:tc>
        <w:tc>
          <w:tcPr>
            <w:tcW w:w="1680" w:type="dxa"/>
            <w:tcBorders>
              <w:top w:val="nil"/>
              <w:left w:val="nil"/>
              <w:bottom w:val="single" w:sz="4" w:space="0" w:color="000000"/>
              <w:right w:val="single" w:sz="4" w:space="0" w:color="000000"/>
            </w:tcBorders>
            <w:noWrap/>
          </w:tcPr>
          <w:p w:rsidR="007B08FE" w:rsidRDefault="007B08FE">
            <w:pPr>
              <w:jc w:val="center"/>
              <w:rPr>
                <w:rFonts w:ascii="宋体" w:hAnsi="宋体"/>
                <w:sz w:val="22"/>
                <w:szCs w:val="22"/>
              </w:rPr>
            </w:pPr>
            <w:r>
              <w:rPr>
                <w:rFonts w:ascii="宋体" w:hAnsi="宋体"/>
                <w:sz w:val="22"/>
                <w:szCs w:val="22"/>
              </w:rPr>
              <w:t>111.65</w:t>
            </w:r>
          </w:p>
        </w:tc>
      </w:tr>
      <w:tr w:rsidR="007B08FE">
        <w:trPr>
          <w:trHeight w:val="308"/>
          <w:jc w:val="center"/>
        </w:trPr>
        <w:tc>
          <w:tcPr>
            <w:tcW w:w="1020" w:type="dxa"/>
            <w:tcBorders>
              <w:top w:val="nil"/>
              <w:left w:val="single" w:sz="4" w:space="0" w:color="000000"/>
              <w:bottom w:val="single" w:sz="4" w:space="0" w:color="000000"/>
              <w:right w:val="single" w:sz="4" w:space="0" w:color="000000"/>
            </w:tcBorders>
            <w:noWrap/>
            <w:vAlign w:val="center"/>
          </w:tcPr>
          <w:p w:rsidR="007B08FE" w:rsidRDefault="007B08FE">
            <w:pPr>
              <w:widowControl/>
              <w:jc w:val="left"/>
              <w:rPr>
                <w:rFonts w:ascii="宋体" w:hAnsi="宋体" w:cs="Arial"/>
                <w:color w:val="000000"/>
                <w:kern w:val="0"/>
                <w:sz w:val="22"/>
                <w:szCs w:val="22"/>
              </w:rPr>
            </w:pPr>
            <w:r>
              <w:rPr>
                <w:rFonts w:ascii="宋体" w:hAnsi="宋体" w:cs="Arial" w:hint="eastAsia"/>
                <w:color w:val="000000"/>
                <w:kern w:val="0"/>
                <w:sz w:val="22"/>
                <w:szCs w:val="22"/>
              </w:rPr>
              <w:t>2019999</w:t>
            </w:r>
          </w:p>
        </w:tc>
        <w:tc>
          <w:tcPr>
            <w:tcW w:w="3160" w:type="dxa"/>
            <w:tcBorders>
              <w:top w:val="nil"/>
              <w:left w:val="nil"/>
              <w:bottom w:val="single" w:sz="4" w:space="0" w:color="000000"/>
              <w:right w:val="single" w:sz="4" w:space="0" w:color="000000"/>
            </w:tcBorders>
            <w:noWrap/>
          </w:tcPr>
          <w:p w:rsidR="007B08FE" w:rsidRDefault="007B08FE">
            <w:r>
              <w:rPr>
                <w:rFonts w:hint="eastAsia"/>
              </w:rPr>
              <w:t xml:space="preserve">  </w:t>
            </w:r>
            <w:r>
              <w:rPr>
                <w:rFonts w:hint="eastAsia"/>
              </w:rPr>
              <w:t>其他一般公共服务支出</w:t>
            </w:r>
          </w:p>
        </w:tc>
        <w:tc>
          <w:tcPr>
            <w:tcW w:w="1680" w:type="dxa"/>
            <w:tcBorders>
              <w:top w:val="nil"/>
              <w:left w:val="nil"/>
              <w:bottom w:val="single" w:sz="4" w:space="0" w:color="000000"/>
              <w:right w:val="single" w:sz="4" w:space="0" w:color="000000"/>
            </w:tcBorders>
            <w:noWrap/>
          </w:tcPr>
          <w:p w:rsidR="007B08FE" w:rsidRDefault="007B08FE">
            <w:pPr>
              <w:jc w:val="center"/>
              <w:rPr>
                <w:rFonts w:ascii="宋体" w:hAnsi="宋体"/>
                <w:sz w:val="22"/>
                <w:szCs w:val="22"/>
              </w:rPr>
            </w:pPr>
            <w:r>
              <w:rPr>
                <w:rFonts w:ascii="宋体" w:hAnsi="宋体"/>
                <w:sz w:val="22"/>
                <w:szCs w:val="22"/>
              </w:rPr>
              <w:t>111.65</w:t>
            </w:r>
          </w:p>
        </w:tc>
      </w:tr>
    </w:tbl>
    <w:p w:rsidR="007B08FE" w:rsidRDefault="007B08FE">
      <w:pPr>
        <w:ind w:firstLineChars="200" w:firstLine="640"/>
        <w:rPr>
          <w:rFonts w:ascii="仿宋_GB2312" w:eastAsia="仿宋_GB2312" w:hAnsi="仿宋" w:hint="eastAsia"/>
          <w:sz w:val="32"/>
          <w:szCs w:val="32"/>
        </w:rPr>
      </w:pPr>
      <w:r>
        <w:rPr>
          <w:rFonts w:ascii="仿宋_GB2312" w:eastAsia="仿宋_GB2312" w:hAnsi="仿宋"/>
          <w:sz w:val="32"/>
          <w:szCs w:val="32"/>
        </w:rPr>
        <w:t>3</w:t>
      </w:r>
      <w:r>
        <w:rPr>
          <w:rFonts w:ascii="仿宋_GB2312" w:eastAsia="仿宋_GB2312" w:hAnsi="仿宋" w:hint="eastAsia"/>
          <w:sz w:val="32"/>
          <w:szCs w:val="32"/>
        </w:rPr>
        <w:t>、一般公共预算财政拨款基本支出情况。</w:t>
      </w:r>
    </w:p>
    <w:p w:rsidR="007B08FE" w:rsidRDefault="007B08FE">
      <w:pPr>
        <w:ind w:firstLineChars="200" w:firstLine="640"/>
        <w:rPr>
          <w:rFonts w:ascii="仿宋_GB2312" w:eastAsia="仿宋_GB2312" w:hAnsi="仿宋" w:hint="eastAsia"/>
          <w:sz w:val="32"/>
          <w:szCs w:val="32"/>
        </w:rPr>
      </w:pPr>
      <w:r>
        <w:rPr>
          <w:rFonts w:ascii="仿宋_GB2312" w:eastAsia="仿宋_GB2312" w:hAnsi="仿宋" w:hint="eastAsia"/>
          <w:sz w:val="32"/>
          <w:szCs w:val="32"/>
        </w:rPr>
        <w:t>2018年一般公共预算财政拨款基本支出33.43万元，其中人员经费32.13万元，公用经费1.3万元。</w:t>
      </w:r>
    </w:p>
    <w:p w:rsidR="007B08FE" w:rsidRDefault="007B08FE">
      <w:pPr>
        <w:ind w:firstLineChars="200" w:firstLine="640"/>
        <w:rPr>
          <w:rFonts w:ascii="仿宋_GB2312" w:eastAsia="仿宋_GB2312" w:hAnsi="仿宋" w:hint="eastAsia"/>
          <w:sz w:val="32"/>
          <w:szCs w:val="32"/>
        </w:rPr>
      </w:pPr>
      <w:r>
        <w:rPr>
          <w:rFonts w:ascii="仿宋_GB2312" w:eastAsia="仿宋_GB2312" w:hAnsi="仿宋"/>
          <w:sz w:val="32"/>
          <w:szCs w:val="32"/>
        </w:rPr>
        <w:t>4</w:t>
      </w:r>
      <w:r>
        <w:rPr>
          <w:rFonts w:ascii="仿宋_GB2312" w:eastAsia="仿宋_GB2312" w:hAnsi="仿宋" w:hint="eastAsia"/>
          <w:sz w:val="32"/>
          <w:szCs w:val="32"/>
        </w:rPr>
        <w:t>、政府性基金财政拨款收支情况。</w:t>
      </w:r>
    </w:p>
    <w:p w:rsidR="007B08FE" w:rsidRDefault="007B08FE">
      <w:pPr>
        <w:ind w:firstLineChars="200" w:firstLine="640"/>
        <w:rPr>
          <w:rFonts w:ascii="仿宋_GB2312" w:eastAsia="仿宋_GB2312" w:hAnsi="仿宋" w:hint="eastAsia"/>
          <w:sz w:val="32"/>
          <w:szCs w:val="32"/>
        </w:rPr>
      </w:pPr>
      <w:r>
        <w:rPr>
          <w:rFonts w:ascii="仿宋_GB2312" w:eastAsia="仿宋_GB2312" w:hAnsi="仿宋" w:hint="eastAsia"/>
          <w:sz w:val="32"/>
          <w:szCs w:val="32"/>
        </w:rPr>
        <w:t>2018年本部门无政府性基金决算收支，并已公开空表。</w:t>
      </w:r>
    </w:p>
    <w:p w:rsidR="007B08FE" w:rsidRDefault="007B08FE">
      <w:pPr>
        <w:ind w:firstLineChars="200" w:firstLine="640"/>
        <w:rPr>
          <w:rFonts w:ascii="仿宋_GB2312" w:eastAsia="仿宋_GB2312" w:hAnsi="仿宋"/>
          <w:sz w:val="32"/>
          <w:szCs w:val="32"/>
        </w:rPr>
      </w:pPr>
      <w:r>
        <w:rPr>
          <w:rFonts w:ascii="仿宋_GB2312" w:eastAsia="仿宋_GB2312" w:hAnsi="仿宋"/>
          <w:sz w:val="32"/>
          <w:szCs w:val="32"/>
        </w:rPr>
        <w:t>5</w:t>
      </w:r>
      <w:r>
        <w:rPr>
          <w:rFonts w:ascii="仿宋_GB2312" w:eastAsia="仿宋_GB2312" w:hAnsi="仿宋" w:hint="eastAsia"/>
          <w:sz w:val="32"/>
          <w:szCs w:val="32"/>
        </w:rPr>
        <w:t>、国有资本经营财政拨款收支情况。</w:t>
      </w:r>
    </w:p>
    <w:p w:rsidR="007B08FE" w:rsidRDefault="007B08FE">
      <w:pPr>
        <w:ind w:firstLineChars="200" w:firstLine="640"/>
        <w:rPr>
          <w:rFonts w:ascii="仿宋_GB2312" w:eastAsia="仿宋_GB2312" w:hAnsi="仿宋" w:hint="eastAsia"/>
          <w:sz w:val="32"/>
          <w:szCs w:val="32"/>
        </w:rPr>
      </w:pPr>
      <w:r>
        <w:rPr>
          <w:rFonts w:ascii="仿宋_GB2312" w:eastAsia="仿宋_GB2312" w:hAnsi="仿宋" w:hint="eastAsia"/>
          <w:sz w:val="32"/>
          <w:szCs w:val="32"/>
        </w:rPr>
        <w:t>本部门无国有资本经营决算拨款收支。</w:t>
      </w:r>
    </w:p>
    <w:p w:rsidR="007B08FE" w:rsidRDefault="007B08FE">
      <w:pPr>
        <w:ind w:firstLineChars="200" w:firstLine="640"/>
        <w:rPr>
          <w:rFonts w:ascii="仿宋_GB2312" w:eastAsia="仿宋_GB2312" w:hAnsi="仿宋" w:hint="eastAsia"/>
          <w:sz w:val="32"/>
          <w:szCs w:val="32"/>
        </w:rPr>
      </w:pPr>
      <w:r>
        <w:rPr>
          <w:rFonts w:ascii="仿宋_GB2312" w:eastAsia="仿宋_GB2312" w:hAnsi="仿宋" w:hint="eastAsia"/>
          <w:sz w:val="32"/>
          <w:szCs w:val="32"/>
        </w:rPr>
        <w:t>6、政府采购支出情况。</w:t>
      </w:r>
    </w:p>
    <w:p w:rsidR="007B08FE" w:rsidRDefault="007B08FE">
      <w:pPr>
        <w:ind w:firstLineChars="200" w:firstLine="640"/>
        <w:rPr>
          <w:rFonts w:ascii="仿宋_GB2312" w:eastAsia="仿宋_GB2312" w:hAnsi="仿宋"/>
          <w:sz w:val="32"/>
          <w:szCs w:val="32"/>
        </w:rPr>
      </w:pPr>
      <w:r>
        <w:rPr>
          <w:rFonts w:ascii="仿宋_GB2312" w:eastAsia="仿宋_GB2312" w:hAnsi="仿宋" w:hint="eastAsia"/>
          <w:sz w:val="32"/>
          <w:szCs w:val="32"/>
        </w:rPr>
        <w:t>2018年度本部门</w:t>
      </w:r>
      <w:r w:rsidR="000111A8">
        <w:rPr>
          <w:rFonts w:ascii="仿宋_GB2312" w:eastAsia="仿宋_GB2312" w:hAnsi="仿宋" w:hint="eastAsia"/>
          <w:sz w:val="32"/>
          <w:szCs w:val="32"/>
        </w:rPr>
        <w:t>无</w:t>
      </w:r>
      <w:r>
        <w:rPr>
          <w:rFonts w:ascii="仿宋_GB2312" w:eastAsia="仿宋_GB2312" w:hAnsi="仿宋" w:hint="eastAsia"/>
          <w:sz w:val="32"/>
          <w:szCs w:val="32"/>
        </w:rPr>
        <w:t>政府采购支出</w:t>
      </w:r>
      <w:r w:rsidR="000111A8">
        <w:rPr>
          <w:rFonts w:ascii="仿宋_GB2312" w:eastAsia="仿宋_GB2312" w:hAnsi="仿宋" w:hint="eastAsia"/>
          <w:sz w:val="32"/>
          <w:szCs w:val="32"/>
        </w:rPr>
        <w:t>，</w:t>
      </w:r>
      <w:r>
        <w:rPr>
          <w:rFonts w:ascii="仿宋_GB2312" w:eastAsia="仿宋_GB2312" w:hAnsi="仿宋" w:hint="eastAsia"/>
          <w:sz w:val="32"/>
          <w:szCs w:val="32"/>
        </w:rPr>
        <w:t>总额共0万元，其中政府采购货物类支出0万元，政府采购工程类支出0万元，政府采购服务类支出0万元。</w:t>
      </w:r>
      <w:r w:rsidR="000111A8">
        <w:rPr>
          <w:rFonts w:ascii="仿宋_GB2312" w:eastAsia="仿宋_GB2312" w:hAnsi="仿宋" w:hint="eastAsia"/>
          <w:sz w:val="32"/>
          <w:szCs w:val="32"/>
        </w:rPr>
        <w:t>由于</w:t>
      </w:r>
      <w:r w:rsidR="00AF1921">
        <w:rPr>
          <w:rFonts w:ascii="仿宋_GB2312" w:eastAsia="仿宋_GB2312" w:hAnsi="仿宋" w:hint="eastAsia"/>
          <w:sz w:val="32"/>
          <w:szCs w:val="32"/>
        </w:rPr>
        <w:t>2018年本部门</w:t>
      </w:r>
      <w:r w:rsidR="000111A8">
        <w:rPr>
          <w:rFonts w:ascii="仿宋_GB2312" w:eastAsia="仿宋_GB2312" w:hAnsi="仿宋" w:hint="eastAsia"/>
          <w:sz w:val="32"/>
          <w:szCs w:val="32"/>
        </w:rPr>
        <w:t>无政府采购</w:t>
      </w:r>
      <w:r w:rsidR="00AF1921">
        <w:rPr>
          <w:rFonts w:ascii="仿宋_GB2312" w:eastAsia="仿宋_GB2312" w:hAnsi="仿宋" w:hint="eastAsia"/>
          <w:sz w:val="32"/>
          <w:szCs w:val="32"/>
        </w:rPr>
        <w:t>，</w:t>
      </w:r>
      <w:r w:rsidR="000111A8">
        <w:rPr>
          <w:rFonts w:ascii="仿宋_GB2312" w:eastAsia="仿宋_GB2312" w:hAnsi="仿宋" w:hint="eastAsia"/>
          <w:sz w:val="32"/>
          <w:szCs w:val="32"/>
        </w:rPr>
        <w:t>所以授予中小企业的合同金额及占政府采购支</w:t>
      </w:r>
      <w:r w:rsidR="00AF1921">
        <w:rPr>
          <w:rFonts w:ascii="仿宋_GB2312" w:eastAsia="仿宋_GB2312" w:hAnsi="仿宋" w:hint="eastAsia"/>
          <w:sz w:val="32"/>
          <w:szCs w:val="32"/>
        </w:rPr>
        <w:t>的比重为0。</w:t>
      </w:r>
    </w:p>
    <w:p w:rsidR="007B08FE" w:rsidRDefault="007B08FE" w:rsidP="004D14CF">
      <w:pPr>
        <w:ind w:firstLineChars="200" w:firstLine="640"/>
        <w:rPr>
          <w:rFonts w:ascii="楷体_GB2312" w:eastAsia="楷体_GB2312" w:hAnsi="仿宋" w:hint="eastAsia"/>
          <w:b/>
          <w:sz w:val="32"/>
          <w:szCs w:val="32"/>
        </w:rPr>
      </w:pPr>
      <w:r>
        <w:rPr>
          <w:rFonts w:ascii="楷体_GB2312" w:eastAsia="楷体_GB2312" w:hAnsi="仿宋" w:hint="eastAsia"/>
          <w:b/>
          <w:sz w:val="32"/>
          <w:szCs w:val="32"/>
        </w:rPr>
        <w:t>（三）2018年度“三公”经费、培训费及会议费支出情况说明</w:t>
      </w:r>
    </w:p>
    <w:p w:rsidR="007B08FE" w:rsidRDefault="007B08FE">
      <w:pPr>
        <w:ind w:firstLineChars="200" w:firstLine="640"/>
        <w:rPr>
          <w:rFonts w:ascii="仿宋_GB2312" w:eastAsia="仿宋_GB2312" w:hAnsi="仿宋" w:hint="eastAsia"/>
          <w:sz w:val="32"/>
          <w:szCs w:val="32"/>
        </w:rPr>
      </w:pPr>
      <w:r>
        <w:rPr>
          <w:rFonts w:ascii="仿宋_GB2312" w:eastAsia="仿宋_GB2312" w:hAnsi="仿宋" w:hint="eastAsia"/>
          <w:sz w:val="32"/>
          <w:szCs w:val="32"/>
        </w:rPr>
        <w:t>1.“三公”</w:t>
      </w:r>
      <w:r w:rsidR="004D14CF">
        <w:rPr>
          <w:rFonts w:ascii="仿宋_GB2312" w:eastAsia="仿宋_GB2312" w:hAnsi="仿宋" w:hint="eastAsia"/>
          <w:sz w:val="32"/>
          <w:szCs w:val="32"/>
        </w:rPr>
        <w:t>经费财政拨</w:t>
      </w:r>
      <w:r>
        <w:rPr>
          <w:rFonts w:ascii="仿宋_GB2312" w:eastAsia="仿宋_GB2312" w:hAnsi="仿宋" w:hint="eastAsia"/>
          <w:sz w:val="32"/>
          <w:szCs w:val="32"/>
        </w:rPr>
        <w:t>款支出总体情况说明。</w:t>
      </w:r>
    </w:p>
    <w:p w:rsidR="007B08FE" w:rsidRDefault="007B08FE">
      <w:pPr>
        <w:ind w:firstLineChars="200" w:firstLine="640"/>
        <w:rPr>
          <w:rFonts w:ascii="仿宋_GB2312" w:eastAsia="仿宋_GB2312" w:hAnsi="仿宋"/>
          <w:sz w:val="32"/>
          <w:szCs w:val="32"/>
        </w:rPr>
      </w:pPr>
      <w:r>
        <w:rPr>
          <w:rFonts w:ascii="仿宋_GB2312" w:eastAsia="仿宋_GB2312" w:hAnsi="仿宋" w:hint="eastAsia"/>
          <w:sz w:val="32"/>
          <w:szCs w:val="32"/>
        </w:rPr>
        <w:t>2018年度一般公共预算财政拨款安排的“三公”经费支出中，因公出国（境）费支出0万元，占“三公”经费的0%；公务接待费支出1.55万元，占“三公”经费的100%；公务用车购置及运行维护费支出0万元，占“三公”经费的0%。</w:t>
      </w:r>
      <w:r w:rsidR="001A5AE3">
        <w:rPr>
          <w:rFonts w:ascii="仿宋_GB2312" w:eastAsia="仿宋_GB2312" w:hAnsi="仿宋" w:hint="eastAsia"/>
          <w:sz w:val="32"/>
          <w:szCs w:val="32"/>
        </w:rPr>
        <w:lastRenderedPageBreak/>
        <w:t>“三公”经费较当年预算增加 1.55万元，增加的主要原因是当年三公经费预算为0万元。</w:t>
      </w:r>
      <w:r>
        <w:rPr>
          <w:rFonts w:ascii="仿宋_GB2312" w:eastAsia="仿宋_GB2312" w:hAnsi="仿宋" w:hint="eastAsia"/>
          <w:sz w:val="32"/>
          <w:szCs w:val="32"/>
        </w:rPr>
        <w:t>具体情况如下：</w:t>
      </w:r>
    </w:p>
    <w:p w:rsidR="007B08FE" w:rsidRDefault="007B08FE">
      <w:pPr>
        <w:ind w:firstLineChars="200" w:firstLine="640"/>
        <w:rPr>
          <w:rFonts w:ascii="仿宋_GB2312" w:eastAsia="仿宋_GB2312" w:hAnsi="仿宋" w:hint="eastAsia"/>
          <w:sz w:val="32"/>
          <w:szCs w:val="32"/>
        </w:rPr>
      </w:pPr>
      <w:r>
        <w:rPr>
          <w:rFonts w:ascii="仿宋_GB2312" w:eastAsia="仿宋_GB2312" w:hAnsi="仿宋" w:hint="eastAsia"/>
          <w:sz w:val="32"/>
          <w:szCs w:val="32"/>
        </w:rPr>
        <w:t>（1）因公出国（境）费支出0元，2018年本部门无因公出国（境）团组情况，与上年情况相同，当年预算0元。</w:t>
      </w:r>
    </w:p>
    <w:p w:rsidR="007B08FE" w:rsidRDefault="007B08FE">
      <w:pPr>
        <w:ind w:firstLineChars="200" w:firstLine="640"/>
        <w:rPr>
          <w:rFonts w:ascii="仿宋_GB2312" w:eastAsia="仿宋_GB2312" w:hAnsi="仿宋" w:hint="eastAsia"/>
          <w:sz w:val="32"/>
          <w:szCs w:val="32"/>
        </w:rPr>
      </w:pPr>
      <w:r>
        <w:rPr>
          <w:rFonts w:ascii="仿宋_GB2312" w:eastAsia="仿宋_GB2312" w:hAnsi="仿宋" w:hint="eastAsia"/>
          <w:sz w:val="32"/>
          <w:szCs w:val="32"/>
        </w:rPr>
        <w:t>（2）公务用车购置及运行费支出0万元。其中：</w:t>
      </w:r>
    </w:p>
    <w:p w:rsidR="007B08FE" w:rsidRDefault="001A5AE3">
      <w:pPr>
        <w:ind w:firstLineChars="200" w:firstLine="640"/>
        <w:rPr>
          <w:rFonts w:ascii="仿宋_GB2312" w:eastAsia="仿宋_GB2312" w:hAnsi="仿宋" w:hint="eastAsia"/>
          <w:sz w:val="32"/>
          <w:szCs w:val="32"/>
        </w:rPr>
      </w:pPr>
      <w:r>
        <w:rPr>
          <w:rFonts w:ascii="仿宋_GB2312" w:eastAsia="仿宋_GB2312" w:hAnsi="仿宋" w:hint="eastAsia"/>
          <w:sz w:val="32"/>
          <w:szCs w:val="32"/>
        </w:rPr>
        <w:t>由于本单位无公务用车，公务用保有量为0万元，</w:t>
      </w:r>
      <w:r w:rsidR="007B08FE">
        <w:rPr>
          <w:rFonts w:ascii="仿宋_GB2312" w:eastAsia="仿宋_GB2312" w:hAnsi="仿宋" w:hint="eastAsia"/>
          <w:sz w:val="32"/>
          <w:szCs w:val="32"/>
        </w:rPr>
        <w:t>公务用车购置支出0万元，公务用车运行维护费支出0万元，比上年决算增加减少0万元，主要原因为年末无公务用车。2018年度使用一般公共预算财政拨款开支维护的公务用车保有量为0辆。2018年度单位无公务用车，</w:t>
      </w:r>
      <w:r>
        <w:rPr>
          <w:rFonts w:ascii="仿宋_GB2312" w:eastAsia="仿宋_GB2312" w:hAnsi="仿宋" w:hint="eastAsia"/>
          <w:sz w:val="32"/>
          <w:szCs w:val="32"/>
        </w:rPr>
        <w:t>同</w:t>
      </w:r>
      <w:r w:rsidR="007B08FE">
        <w:rPr>
          <w:rFonts w:ascii="仿宋_GB2312" w:eastAsia="仿宋_GB2312" w:hAnsi="仿宋" w:hint="eastAsia"/>
          <w:sz w:val="32"/>
          <w:szCs w:val="32"/>
        </w:rPr>
        <w:t>当年公务车预算费用</w:t>
      </w:r>
      <w:r>
        <w:rPr>
          <w:rFonts w:ascii="仿宋_GB2312" w:eastAsia="仿宋_GB2312" w:hAnsi="仿宋" w:hint="eastAsia"/>
          <w:sz w:val="32"/>
          <w:szCs w:val="32"/>
        </w:rPr>
        <w:t>相比较无增减变化</w:t>
      </w:r>
      <w:r w:rsidR="007B08FE">
        <w:rPr>
          <w:rFonts w:ascii="仿宋_GB2312" w:eastAsia="仿宋_GB2312" w:hAnsi="仿宋" w:hint="eastAsia"/>
          <w:sz w:val="32"/>
          <w:szCs w:val="32"/>
        </w:rPr>
        <w:t>。</w:t>
      </w:r>
    </w:p>
    <w:p w:rsidR="007B08FE" w:rsidRDefault="007B08FE">
      <w:pPr>
        <w:ind w:firstLineChars="200" w:firstLine="640"/>
        <w:rPr>
          <w:rFonts w:ascii="仿宋_GB2312" w:eastAsia="仿宋_GB2312" w:hAnsi="仿宋" w:hint="eastAsia"/>
          <w:sz w:val="32"/>
          <w:szCs w:val="32"/>
        </w:rPr>
      </w:pPr>
      <w:r>
        <w:rPr>
          <w:rFonts w:ascii="仿宋_GB2312" w:eastAsia="仿宋_GB2312" w:hAnsi="仿宋" w:hint="eastAsia"/>
          <w:sz w:val="32"/>
          <w:szCs w:val="32"/>
        </w:rPr>
        <w:t>（3）公务接待费用支出1.55万元，比上年决算减少0.05万元，下降3.13%，减少原因是：执行规定、压减开支；比当年预算增加1.55万元，原因是：当年公务接待费用为零预算</w:t>
      </w:r>
      <w:r w:rsidR="008B5DBB">
        <w:rPr>
          <w:rFonts w:ascii="仿宋_GB2312" w:eastAsia="仿宋_GB2312" w:hAnsi="仿宋" w:hint="eastAsia"/>
          <w:sz w:val="32"/>
          <w:szCs w:val="32"/>
        </w:rPr>
        <w:t>，无法与当年预算经比较</w:t>
      </w:r>
      <w:r>
        <w:rPr>
          <w:rFonts w:ascii="仿宋_GB2312" w:eastAsia="仿宋_GB2312" w:hAnsi="仿宋" w:hint="eastAsia"/>
          <w:sz w:val="32"/>
          <w:szCs w:val="32"/>
        </w:rPr>
        <w:t>。全年使用一般公共预算财政拨款安排的公务接待75批次，120人次，开支主要内容为公务接待费。</w:t>
      </w:r>
    </w:p>
    <w:p w:rsidR="007B08FE" w:rsidRDefault="007B08FE">
      <w:pPr>
        <w:ind w:firstLineChars="200" w:firstLine="640"/>
        <w:rPr>
          <w:rFonts w:ascii="仿宋_GB2312" w:eastAsia="仿宋_GB2312" w:hAnsi="仿宋" w:hint="eastAsia"/>
          <w:sz w:val="32"/>
          <w:szCs w:val="32"/>
        </w:rPr>
      </w:pPr>
      <w:r>
        <w:rPr>
          <w:rFonts w:ascii="仿宋_GB2312" w:eastAsia="仿宋_GB2312" w:hAnsi="仿宋" w:hint="eastAsia"/>
          <w:sz w:val="32"/>
          <w:szCs w:val="32"/>
        </w:rPr>
        <w:t>2.培训费支出情况。</w:t>
      </w:r>
    </w:p>
    <w:p w:rsidR="007B08FE" w:rsidRDefault="007B08FE">
      <w:pPr>
        <w:ind w:firstLineChars="200" w:firstLine="640"/>
        <w:rPr>
          <w:rFonts w:ascii="仿宋_GB2312" w:eastAsia="仿宋_GB2312" w:hAnsi="仿宋" w:hint="eastAsia"/>
          <w:sz w:val="32"/>
          <w:szCs w:val="32"/>
        </w:rPr>
      </w:pPr>
      <w:r>
        <w:rPr>
          <w:rFonts w:ascii="仿宋_GB2312" w:eastAsia="仿宋_GB2312" w:hAnsi="仿宋" w:hint="eastAsia"/>
          <w:sz w:val="32"/>
          <w:szCs w:val="32"/>
        </w:rPr>
        <w:t>2018年一般公共预算财政拨款培训费支出0万元，较上年减少0万元。</w:t>
      </w:r>
      <w:r w:rsidR="001A5AE3">
        <w:rPr>
          <w:rFonts w:ascii="仿宋_GB2312" w:eastAsia="仿宋_GB2312" w:hAnsi="仿宋" w:hint="eastAsia"/>
          <w:sz w:val="32"/>
          <w:szCs w:val="32"/>
        </w:rPr>
        <w:t>同当年预算比较无变化。</w:t>
      </w:r>
      <w:r>
        <w:rPr>
          <w:rFonts w:ascii="仿宋_GB2312" w:eastAsia="仿宋_GB2312" w:hAnsi="仿宋"/>
          <w:sz w:val="32"/>
          <w:szCs w:val="32"/>
        </w:rPr>
        <w:t xml:space="preserve"> </w:t>
      </w:r>
    </w:p>
    <w:p w:rsidR="007B08FE" w:rsidRDefault="007B08FE">
      <w:pPr>
        <w:ind w:firstLineChars="200" w:firstLine="640"/>
        <w:rPr>
          <w:rFonts w:ascii="仿宋_GB2312" w:eastAsia="仿宋_GB2312" w:hAnsi="仿宋" w:hint="eastAsia"/>
          <w:sz w:val="32"/>
          <w:szCs w:val="32"/>
        </w:rPr>
      </w:pPr>
      <w:r>
        <w:rPr>
          <w:rFonts w:ascii="仿宋_GB2312" w:eastAsia="仿宋_GB2312" w:hAnsi="仿宋" w:hint="eastAsia"/>
          <w:sz w:val="32"/>
          <w:szCs w:val="32"/>
        </w:rPr>
        <w:t>3.会议费支出情况。</w:t>
      </w:r>
    </w:p>
    <w:p w:rsidR="007B08FE" w:rsidRDefault="007B08FE">
      <w:pPr>
        <w:ind w:firstLineChars="200" w:firstLine="640"/>
        <w:rPr>
          <w:rFonts w:ascii="仿宋_GB2312" w:eastAsia="仿宋_GB2312" w:hAnsi="仿宋"/>
          <w:sz w:val="32"/>
          <w:szCs w:val="32"/>
        </w:rPr>
      </w:pPr>
      <w:r>
        <w:rPr>
          <w:rFonts w:ascii="仿宋_GB2312" w:eastAsia="仿宋_GB2312" w:hAnsi="仿宋" w:hint="eastAsia"/>
          <w:sz w:val="32"/>
          <w:szCs w:val="32"/>
        </w:rPr>
        <w:t>2018年一般公共预算财政拨款会议费支出2.4万元，较</w:t>
      </w:r>
      <w:r>
        <w:rPr>
          <w:rFonts w:ascii="仿宋_GB2312" w:eastAsia="仿宋_GB2312" w:hAnsi="仿宋" w:hint="eastAsia"/>
          <w:sz w:val="32"/>
          <w:szCs w:val="32"/>
        </w:rPr>
        <w:lastRenderedPageBreak/>
        <w:t>上年减少0.1万元，下降4.0%。</w:t>
      </w:r>
      <w:r w:rsidR="001A5AE3">
        <w:rPr>
          <w:rFonts w:ascii="仿宋_GB2312" w:eastAsia="仿宋_GB2312" w:hAnsi="仿宋" w:hint="eastAsia"/>
          <w:sz w:val="32"/>
          <w:szCs w:val="32"/>
        </w:rPr>
        <w:t>减少的原因是减少了会议。2018年会议费预算为0，较预算增加2.4万元，</w:t>
      </w:r>
      <w:r w:rsidR="0001646B">
        <w:rPr>
          <w:rFonts w:ascii="仿宋_GB2312" w:eastAsia="仿宋_GB2312" w:hAnsi="仿宋" w:hint="eastAsia"/>
          <w:sz w:val="32"/>
          <w:szCs w:val="32"/>
        </w:rPr>
        <w:t>增加原因为2018年会议</w:t>
      </w:r>
      <w:r w:rsidR="001A5AE3">
        <w:rPr>
          <w:rFonts w:ascii="仿宋_GB2312" w:eastAsia="仿宋_GB2312" w:hAnsi="仿宋" w:hint="eastAsia"/>
          <w:sz w:val="32"/>
          <w:szCs w:val="32"/>
        </w:rPr>
        <w:t>预算</w:t>
      </w:r>
      <w:r w:rsidR="0001646B">
        <w:rPr>
          <w:rFonts w:ascii="仿宋_GB2312" w:eastAsia="仿宋_GB2312" w:hAnsi="仿宋" w:hint="eastAsia"/>
          <w:sz w:val="32"/>
          <w:szCs w:val="32"/>
        </w:rPr>
        <w:t>为0万元</w:t>
      </w:r>
      <w:r w:rsidR="001A5AE3">
        <w:rPr>
          <w:rFonts w:ascii="仿宋_GB2312" w:eastAsia="仿宋_GB2312" w:hAnsi="仿宋" w:hint="eastAsia"/>
          <w:sz w:val="32"/>
          <w:szCs w:val="32"/>
        </w:rPr>
        <w:t>。</w:t>
      </w:r>
    </w:p>
    <w:p w:rsidR="007B08FE" w:rsidRDefault="007B08FE">
      <w:pPr>
        <w:ind w:firstLineChars="200" w:firstLine="640"/>
        <w:rPr>
          <w:rFonts w:ascii="仿宋" w:eastAsia="仿宋" w:hAnsi="仿宋" w:cs="仿宋" w:hint="eastAsia"/>
          <w:b/>
          <w:sz w:val="32"/>
          <w:szCs w:val="32"/>
        </w:rPr>
      </w:pPr>
      <w:r>
        <w:rPr>
          <w:rFonts w:ascii="黑体" w:eastAsia="黑体" w:hAnsi="黑体" w:hint="eastAsia"/>
          <w:sz w:val="32"/>
          <w:szCs w:val="32"/>
        </w:rPr>
        <w:t xml:space="preserve">六、2018年度部门绩效管理情况说明 </w:t>
      </w:r>
    </w:p>
    <w:p w:rsidR="00AF1921" w:rsidRDefault="007B08FE" w:rsidP="008B5DBB">
      <w:pPr>
        <w:pStyle w:val="a6"/>
        <w:spacing w:before="0" w:beforeAutospacing="0" w:after="0" w:afterAutospacing="0" w:line="560" w:lineRule="exact"/>
        <w:rPr>
          <w:rFonts w:ascii="仿宋_GB2312" w:eastAsia="仿宋_GB2312" w:hint="eastAsia"/>
          <w:sz w:val="32"/>
          <w:szCs w:val="32"/>
        </w:rPr>
      </w:pPr>
      <w:r>
        <w:rPr>
          <w:rFonts w:ascii="仿宋" w:eastAsia="仿宋" w:hAnsi="仿宋" w:cs="Times New Roman" w:hint="eastAsia"/>
          <w:sz w:val="32"/>
          <w:szCs w:val="32"/>
        </w:rPr>
        <w:t>根据预算绩效管理要求，本部门组织对2018年度一般公共预算项目支出和政府性基金预算项目支出全面开展绩效自评，其中一级项目 1个，二级项目0个，涉及一般公共预算资金265.53万元，政府性基金预算资金0万元，占一般公共预算资金项目支出总额的100%。</w:t>
      </w:r>
      <w:r>
        <w:rPr>
          <w:rFonts w:ascii="仿宋_GB2312" w:eastAsia="仿宋_GB2312" w:hint="eastAsia"/>
          <w:sz w:val="32"/>
          <w:szCs w:val="32"/>
        </w:rPr>
        <w:t xml:space="preserve"> </w:t>
      </w:r>
    </w:p>
    <w:tbl>
      <w:tblPr>
        <w:tblW w:w="10400" w:type="dxa"/>
        <w:tblInd w:w="-1038" w:type="dxa"/>
        <w:tblLook w:val="04A0"/>
      </w:tblPr>
      <w:tblGrid>
        <w:gridCol w:w="900"/>
        <w:gridCol w:w="1080"/>
        <w:gridCol w:w="1080"/>
        <w:gridCol w:w="1080"/>
        <w:gridCol w:w="1220"/>
        <w:gridCol w:w="1080"/>
        <w:gridCol w:w="900"/>
        <w:gridCol w:w="1080"/>
        <w:gridCol w:w="900"/>
        <w:gridCol w:w="1080"/>
      </w:tblGrid>
      <w:tr w:rsidR="008B5DBB" w:rsidRPr="008B5DBB" w:rsidTr="008B5DBB">
        <w:trPr>
          <w:trHeight w:val="270"/>
        </w:trPr>
        <w:tc>
          <w:tcPr>
            <w:tcW w:w="10400" w:type="dxa"/>
            <w:gridSpan w:val="10"/>
            <w:tcBorders>
              <w:top w:val="nil"/>
              <w:left w:val="nil"/>
              <w:bottom w:val="nil"/>
              <w:right w:val="nil"/>
            </w:tcBorders>
            <w:shd w:val="clear" w:color="auto" w:fill="auto"/>
            <w:vAlign w:val="center"/>
            <w:hideMark/>
          </w:tcPr>
          <w:p w:rsidR="008B5DBB" w:rsidRPr="008B5DBB" w:rsidRDefault="008B5DBB" w:rsidP="008B5DBB">
            <w:pPr>
              <w:widowControl/>
              <w:jc w:val="center"/>
              <w:rPr>
                <w:rFonts w:ascii="宋体" w:hAnsi="宋体" w:cs="宋体"/>
                <w:b/>
                <w:bCs/>
                <w:kern w:val="0"/>
                <w:sz w:val="18"/>
                <w:szCs w:val="18"/>
              </w:rPr>
            </w:pPr>
            <w:r w:rsidRPr="008B5DBB">
              <w:rPr>
                <w:rFonts w:ascii="宋体" w:hAnsi="宋体" w:cs="宋体" w:hint="eastAsia"/>
                <w:b/>
                <w:bCs/>
                <w:kern w:val="0"/>
                <w:sz w:val="18"/>
                <w:szCs w:val="18"/>
              </w:rPr>
              <w:t>2018年考核办整体支出绩效自评表</w:t>
            </w:r>
          </w:p>
        </w:tc>
      </w:tr>
      <w:tr w:rsidR="008B5DBB" w:rsidRPr="008B5DBB" w:rsidTr="008B5DBB">
        <w:trPr>
          <w:trHeight w:val="270"/>
        </w:trPr>
        <w:tc>
          <w:tcPr>
            <w:tcW w:w="3060"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部门（单位）名称</w:t>
            </w:r>
          </w:p>
        </w:tc>
        <w:tc>
          <w:tcPr>
            <w:tcW w:w="7340" w:type="dxa"/>
            <w:gridSpan w:val="7"/>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蓝田县年度目标责任考核委员会办公室</w:t>
            </w:r>
          </w:p>
        </w:tc>
      </w:tr>
      <w:tr w:rsidR="008B5DBB" w:rsidRPr="008B5DBB" w:rsidTr="008B5DBB">
        <w:trPr>
          <w:trHeight w:val="270"/>
        </w:trPr>
        <w:tc>
          <w:tcPr>
            <w:tcW w:w="900" w:type="dxa"/>
            <w:vMerge w:val="restart"/>
            <w:tcBorders>
              <w:top w:val="nil"/>
              <w:left w:val="single" w:sz="4" w:space="0" w:color="auto"/>
              <w:bottom w:val="single" w:sz="4" w:space="0" w:color="000000"/>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年度</w:t>
            </w:r>
            <w:r w:rsidRPr="008B5DBB">
              <w:rPr>
                <w:rFonts w:ascii="宋体" w:hAnsi="宋体" w:cs="宋体" w:hint="eastAsia"/>
                <w:kern w:val="0"/>
                <w:sz w:val="18"/>
                <w:szCs w:val="18"/>
              </w:rPr>
              <w:br/>
              <w:t>主要</w:t>
            </w:r>
            <w:r w:rsidRPr="008B5DBB">
              <w:rPr>
                <w:rFonts w:ascii="宋体" w:hAnsi="宋体" w:cs="宋体" w:hint="eastAsia"/>
                <w:kern w:val="0"/>
                <w:sz w:val="18"/>
                <w:szCs w:val="18"/>
              </w:rPr>
              <w:br/>
              <w:t>任务</w:t>
            </w:r>
            <w:r w:rsidRPr="008B5DBB">
              <w:rPr>
                <w:rFonts w:ascii="宋体" w:hAnsi="宋体" w:cs="宋体" w:hint="eastAsia"/>
                <w:kern w:val="0"/>
                <w:sz w:val="18"/>
                <w:szCs w:val="18"/>
              </w:rPr>
              <w:br/>
              <w:t>完成</w:t>
            </w:r>
            <w:r w:rsidRPr="008B5DBB">
              <w:rPr>
                <w:rFonts w:ascii="宋体" w:hAnsi="宋体" w:cs="宋体" w:hint="eastAsia"/>
                <w:kern w:val="0"/>
                <w:sz w:val="18"/>
                <w:szCs w:val="18"/>
              </w:rPr>
              <w:br/>
              <w:t>情况</w:t>
            </w:r>
          </w:p>
        </w:tc>
        <w:tc>
          <w:tcPr>
            <w:tcW w:w="216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任务名称</w:t>
            </w:r>
          </w:p>
        </w:tc>
        <w:tc>
          <w:tcPr>
            <w:tcW w:w="3380"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完成情况</w:t>
            </w:r>
          </w:p>
        </w:tc>
        <w:tc>
          <w:tcPr>
            <w:tcW w:w="900" w:type="dxa"/>
            <w:vMerge w:val="restart"/>
            <w:tcBorders>
              <w:top w:val="nil"/>
              <w:left w:val="single" w:sz="4" w:space="0" w:color="auto"/>
              <w:bottom w:val="single" w:sz="4" w:space="0" w:color="000000"/>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预算数</w:t>
            </w:r>
            <w:r w:rsidRPr="008B5DBB">
              <w:rPr>
                <w:rFonts w:ascii="宋体" w:hAnsi="宋体" w:cs="宋体" w:hint="eastAsia"/>
                <w:kern w:val="0"/>
                <w:sz w:val="18"/>
                <w:szCs w:val="18"/>
              </w:rPr>
              <w:br/>
              <w:t>（万元）</w:t>
            </w: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c>
          <w:tcPr>
            <w:tcW w:w="900" w:type="dxa"/>
            <w:vMerge w:val="restart"/>
            <w:tcBorders>
              <w:top w:val="nil"/>
              <w:left w:val="single" w:sz="4" w:space="0" w:color="auto"/>
              <w:bottom w:val="single" w:sz="4" w:space="0" w:color="000000"/>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执行数</w:t>
            </w:r>
            <w:r w:rsidRPr="008B5DBB">
              <w:rPr>
                <w:rFonts w:ascii="宋体" w:hAnsi="宋体" w:cs="宋体" w:hint="eastAsia"/>
                <w:kern w:val="0"/>
                <w:sz w:val="18"/>
                <w:szCs w:val="18"/>
              </w:rPr>
              <w:br/>
              <w:t>（万元）</w:t>
            </w: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450"/>
        </w:trPr>
        <w:tc>
          <w:tcPr>
            <w:tcW w:w="900" w:type="dxa"/>
            <w:vMerge/>
            <w:tcBorders>
              <w:top w:val="nil"/>
              <w:left w:val="single" w:sz="4" w:space="0" w:color="auto"/>
              <w:bottom w:val="single" w:sz="4" w:space="0" w:color="000000"/>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tcBorders>
              <w:top w:val="single" w:sz="4" w:space="0" w:color="auto"/>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3380" w:type="dxa"/>
            <w:gridSpan w:val="3"/>
            <w:vMerge/>
            <w:tcBorders>
              <w:top w:val="single" w:sz="4" w:space="0" w:color="auto"/>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900" w:type="dxa"/>
            <w:vMerge/>
            <w:tcBorders>
              <w:top w:val="nil"/>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其中：财政拨款</w:t>
            </w:r>
          </w:p>
        </w:tc>
        <w:tc>
          <w:tcPr>
            <w:tcW w:w="900" w:type="dxa"/>
            <w:vMerge/>
            <w:tcBorders>
              <w:top w:val="nil"/>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其中：财政拨款</w:t>
            </w:r>
          </w:p>
        </w:tc>
      </w:tr>
      <w:tr w:rsidR="008B5DBB" w:rsidRPr="008B5DBB" w:rsidTr="008B5DBB">
        <w:trPr>
          <w:trHeight w:val="270"/>
        </w:trPr>
        <w:tc>
          <w:tcPr>
            <w:tcW w:w="900" w:type="dxa"/>
            <w:vMerge/>
            <w:tcBorders>
              <w:top w:val="nil"/>
              <w:left w:val="single" w:sz="4" w:space="0" w:color="auto"/>
              <w:bottom w:val="single" w:sz="4" w:space="0" w:color="000000"/>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2018年度目标奖</w:t>
            </w:r>
          </w:p>
        </w:tc>
        <w:tc>
          <w:tcPr>
            <w:tcW w:w="3380" w:type="dxa"/>
            <w:gridSpan w:val="3"/>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制定、发放2018年度目标奖</w:t>
            </w:r>
          </w:p>
        </w:tc>
        <w:tc>
          <w:tcPr>
            <w:tcW w:w="90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232.1</w:t>
            </w: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232.1</w:t>
            </w:r>
          </w:p>
        </w:tc>
        <w:tc>
          <w:tcPr>
            <w:tcW w:w="90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232.1</w:t>
            </w: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232.1</w:t>
            </w:r>
          </w:p>
        </w:tc>
      </w:tr>
      <w:tr w:rsidR="008B5DBB" w:rsidRPr="008B5DBB" w:rsidTr="008B5DBB">
        <w:trPr>
          <w:trHeight w:val="270"/>
        </w:trPr>
        <w:tc>
          <w:tcPr>
            <w:tcW w:w="900" w:type="dxa"/>
            <w:vMerge/>
            <w:tcBorders>
              <w:top w:val="nil"/>
              <w:left w:val="single" w:sz="4" w:space="0" w:color="auto"/>
              <w:bottom w:val="single" w:sz="4" w:space="0" w:color="000000"/>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机关正常运转经费</w:t>
            </w:r>
          </w:p>
        </w:tc>
        <w:tc>
          <w:tcPr>
            <w:tcW w:w="3380" w:type="dxa"/>
            <w:gridSpan w:val="3"/>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正常运转2018年度全县目标考核工作</w:t>
            </w:r>
          </w:p>
        </w:tc>
        <w:tc>
          <w:tcPr>
            <w:tcW w:w="90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33.43</w:t>
            </w: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33.43</w:t>
            </w:r>
          </w:p>
        </w:tc>
        <w:tc>
          <w:tcPr>
            <w:tcW w:w="90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33.43</w:t>
            </w: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33.43</w:t>
            </w:r>
          </w:p>
        </w:tc>
      </w:tr>
      <w:tr w:rsidR="008B5DBB" w:rsidRPr="008B5DBB" w:rsidTr="008B5DBB">
        <w:trPr>
          <w:trHeight w:val="222"/>
        </w:trPr>
        <w:tc>
          <w:tcPr>
            <w:tcW w:w="900" w:type="dxa"/>
            <w:vMerge/>
            <w:tcBorders>
              <w:top w:val="nil"/>
              <w:left w:val="single" w:sz="4" w:space="0" w:color="auto"/>
              <w:bottom w:val="single" w:sz="4" w:space="0" w:color="000000"/>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任务3</w:t>
            </w:r>
          </w:p>
        </w:tc>
        <w:tc>
          <w:tcPr>
            <w:tcW w:w="3380" w:type="dxa"/>
            <w:gridSpan w:val="3"/>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22"/>
        </w:trPr>
        <w:tc>
          <w:tcPr>
            <w:tcW w:w="900" w:type="dxa"/>
            <w:vMerge/>
            <w:tcBorders>
              <w:top w:val="nil"/>
              <w:left w:val="single" w:sz="4" w:space="0" w:color="auto"/>
              <w:bottom w:val="single" w:sz="4" w:space="0" w:color="000000"/>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w:t>
            </w:r>
          </w:p>
        </w:tc>
        <w:tc>
          <w:tcPr>
            <w:tcW w:w="3380" w:type="dxa"/>
            <w:gridSpan w:val="3"/>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22"/>
        </w:trPr>
        <w:tc>
          <w:tcPr>
            <w:tcW w:w="900" w:type="dxa"/>
            <w:vMerge/>
            <w:tcBorders>
              <w:top w:val="nil"/>
              <w:left w:val="single" w:sz="4" w:space="0" w:color="auto"/>
              <w:bottom w:val="single" w:sz="4" w:space="0" w:color="000000"/>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3380" w:type="dxa"/>
            <w:gridSpan w:val="3"/>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70"/>
        </w:trPr>
        <w:tc>
          <w:tcPr>
            <w:tcW w:w="900" w:type="dxa"/>
            <w:vMerge/>
            <w:tcBorders>
              <w:top w:val="nil"/>
              <w:left w:val="single" w:sz="4" w:space="0" w:color="auto"/>
              <w:bottom w:val="single" w:sz="4" w:space="0" w:color="000000"/>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5540" w:type="dxa"/>
            <w:gridSpan w:val="5"/>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金额合计</w:t>
            </w:r>
          </w:p>
        </w:tc>
        <w:tc>
          <w:tcPr>
            <w:tcW w:w="90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265.53</w:t>
            </w: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265.53</w:t>
            </w:r>
          </w:p>
        </w:tc>
        <w:tc>
          <w:tcPr>
            <w:tcW w:w="90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265.53</w:t>
            </w: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265.53</w:t>
            </w:r>
          </w:p>
        </w:tc>
      </w:tr>
      <w:tr w:rsidR="008B5DBB" w:rsidRPr="008B5DBB" w:rsidTr="008B5DBB">
        <w:trPr>
          <w:trHeight w:val="270"/>
        </w:trPr>
        <w:tc>
          <w:tcPr>
            <w:tcW w:w="900" w:type="dxa"/>
            <w:vMerge w:val="restart"/>
            <w:tcBorders>
              <w:top w:val="nil"/>
              <w:left w:val="single" w:sz="4" w:space="0" w:color="auto"/>
              <w:bottom w:val="single" w:sz="4" w:space="0" w:color="000000"/>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年度</w:t>
            </w:r>
            <w:r w:rsidRPr="008B5DBB">
              <w:rPr>
                <w:rFonts w:ascii="宋体" w:hAnsi="宋体" w:cs="宋体" w:hint="eastAsia"/>
                <w:kern w:val="0"/>
                <w:sz w:val="18"/>
                <w:szCs w:val="18"/>
              </w:rPr>
              <w:br/>
              <w:t>总体</w:t>
            </w:r>
            <w:r w:rsidRPr="008B5DBB">
              <w:rPr>
                <w:rFonts w:ascii="宋体" w:hAnsi="宋体" w:cs="宋体" w:hint="eastAsia"/>
                <w:kern w:val="0"/>
                <w:sz w:val="18"/>
                <w:szCs w:val="18"/>
              </w:rPr>
              <w:br/>
              <w:t>目标</w:t>
            </w:r>
            <w:r w:rsidRPr="008B5DBB">
              <w:rPr>
                <w:rFonts w:ascii="宋体" w:hAnsi="宋体" w:cs="宋体" w:hint="eastAsia"/>
                <w:kern w:val="0"/>
                <w:sz w:val="18"/>
                <w:szCs w:val="18"/>
              </w:rPr>
              <w:br/>
              <w:t>完成</w:t>
            </w:r>
            <w:r w:rsidRPr="008B5DBB">
              <w:rPr>
                <w:rFonts w:ascii="宋体" w:hAnsi="宋体" w:cs="宋体" w:hint="eastAsia"/>
                <w:kern w:val="0"/>
                <w:sz w:val="18"/>
                <w:szCs w:val="18"/>
              </w:rPr>
              <w:br/>
              <w:t>情况</w:t>
            </w:r>
          </w:p>
        </w:tc>
        <w:tc>
          <w:tcPr>
            <w:tcW w:w="4460" w:type="dxa"/>
            <w:gridSpan w:val="4"/>
            <w:tcBorders>
              <w:top w:val="single" w:sz="4" w:space="0" w:color="auto"/>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预期目标</w:t>
            </w:r>
          </w:p>
        </w:tc>
        <w:tc>
          <w:tcPr>
            <w:tcW w:w="5040" w:type="dxa"/>
            <w:gridSpan w:val="5"/>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目标实际完成情况</w:t>
            </w:r>
          </w:p>
        </w:tc>
      </w:tr>
      <w:tr w:rsidR="008B5DBB" w:rsidRPr="008B5DBB" w:rsidTr="008B5DBB">
        <w:trPr>
          <w:trHeight w:val="2985"/>
        </w:trPr>
        <w:tc>
          <w:tcPr>
            <w:tcW w:w="900" w:type="dxa"/>
            <w:vMerge/>
            <w:tcBorders>
              <w:top w:val="nil"/>
              <w:left w:val="single" w:sz="4" w:space="0" w:color="auto"/>
              <w:bottom w:val="single" w:sz="4" w:space="0" w:color="000000"/>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4460" w:type="dxa"/>
            <w:gridSpan w:val="4"/>
            <w:tcBorders>
              <w:top w:val="single" w:sz="4" w:space="0" w:color="auto"/>
              <w:left w:val="nil"/>
              <w:bottom w:val="single" w:sz="4" w:space="0" w:color="auto"/>
              <w:right w:val="single" w:sz="4" w:space="0" w:color="000000"/>
            </w:tcBorders>
            <w:shd w:val="clear" w:color="auto" w:fill="auto"/>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1.负责全县年度目标责任考核工作的组织实施；</w:t>
            </w:r>
            <w:r w:rsidRPr="008B5DBB">
              <w:rPr>
                <w:rFonts w:ascii="宋体" w:hAnsi="宋体" w:cs="宋体" w:hint="eastAsia"/>
                <w:kern w:val="0"/>
                <w:sz w:val="18"/>
                <w:szCs w:val="18"/>
              </w:rPr>
              <w:br/>
              <w:t>2.起草制定全县年度目标责任考核工作的有关规定；</w:t>
            </w:r>
            <w:r w:rsidRPr="008B5DBB">
              <w:rPr>
                <w:rFonts w:ascii="宋体" w:hAnsi="宋体" w:cs="宋体" w:hint="eastAsia"/>
                <w:kern w:val="0"/>
                <w:sz w:val="18"/>
                <w:szCs w:val="18"/>
              </w:rPr>
              <w:br/>
              <w:t>3.细化分解市委、市政府下达我县的年度目标任务，起草制定县委、县政府下达各镇、各部门的年度目标任务，对市、县目标任务的运行情况和项目建设形象进度进行督促检查；</w:t>
            </w:r>
            <w:r w:rsidRPr="008B5DBB">
              <w:rPr>
                <w:rFonts w:ascii="宋体" w:hAnsi="宋体" w:cs="宋体" w:hint="eastAsia"/>
                <w:kern w:val="0"/>
                <w:sz w:val="18"/>
                <w:szCs w:val="18"/>
              </w:rPr>
              <w:br/>
              <w:t>4.协调有关部门定期召开联席会议，研究解决全县年度目标责任考核工作中的具体问题；</w:t>
            </w:r>
            <w:r w:rsidRPr="008B5DBB">
              <w:rPr>
                <w:rFonts w:ascii="宋体" w:hAnsi="宋体" w:cs="宋体" w:hint="eastAsia"/>
                <w:kern w:val="0"/>
                <w:sz w:val="18"/>
                <w:szCs w:val="18"/>
              </w:rPr>
              <w:br/>
              <w:t>5.对全县年度目标责任考核结果运用提出意见建议；</w:t>
            </w:r>
            <w:r w:rsidRPr="008B5DBB">
              <w:rPr>
                <w:rFonts w:ascii="宋体" w:hAnsi="宋体" w:cs="宋体" w:hint="eastAsia"/>
                <w:kern w:val="0"/>
                <w:sz w:val="18"/>
                <w:szCs w:val="18"/>
              </w:rPr>
              <w:br/>
              <w:t>6.负责牵头做好我县迎接省、市考核办考核检查的有关工作；</w:t>
            </w:r>
            <w:r w:rsidRPr="008B5DBB">
              <w:rPr>
                <w:rFonts w:ascii="宋体" w:hAnsi="宋体" w:cs="宋体" w:hint="eastAsia"/>
                <w:kern w:val="0"/>
                <w:sz w:val="18"/>
                <w:szCs w:val="18"/>
              </w:rPr>
              <w:br/>
              <w:t>7.指导各镇、各部门开展年度目标责任考核工作；</w:t>
            </w:r>
            <w:r w:rsidRPr="008B5DBB">
              <w:rPr>
                <w:rFonts w:ascii="宋体" w:hAnsi="宋体" w:cs="宋体" w:hint="eastAsia"/>
                <w:kern w:val="0"/>
                <w:sz w:val="18"/>
                <w:szCs w:val="18"/>
              </w:rPr>
              <w:br/>
              <w:t>8.完成县委、县政府和县考核委员会交办的其他事项。</w:t>
            </w:r>
          </w:p>
        </w:tc>
        <w:tc>
          <w:tcPr>
            <w:tcW w:w="5040" w:type="dxa"/>
            <w:gridSpan w:val="5"/>
            <w:tcBorders>
              <w:top w:val="single" w:sz="4" w:space="0" w:color="auto"/>
              <w:left w:val="nil"/>
              <w:bottom w:val="single" w:sz="4" w:space="0" w:color="auto"/>
              <w:right w:val="single" w:sz="4" w:space="0" w:color="auto"/>
            </w:tcBorders>
            <w:shd w:val="clear" w:color="auto" w:fill="auto"/>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1.负责全县年度目标责任考核工作的组织实施；</w:t>
            </w:r>
            <w:r w:rsidRPr="008B5DBB">
              <w:rPr>
                <w:rFonts w:ascii="宋体" w:hAnsi="宋体" w:cs="宋体" w:hint="eastAsia"/>
                <w:kern w:val="0"/>
                <w:sz w:val="18"/>
                <w:szCs w:val="18"/>
              </w:rPr>
              <w:br/>
              <w:t>2.起草制定全县年度目标责任考核工作的有关规定；</w:t>
            </w:r>
            <w:r w:rsidRPr="008B5DBB">
              <w:rPr>
                <w:rFonts w:ascii="宋体" w:hAnsi="宋体" w:cs="宋体" w:hint="eastAsia"/>
                <w:kern w:val="0"/>
                <w:sz w:val="18"/>
                <w:szCs w:val="18"/>
              </w:rPr>
              <w:br/>
              <w:t>3.细化分解市委、市政府下达我县的年度目标任务，起草制定县委、县政府下达各镇、各部门的年度目标任务，对市、县目标任务的运行情况和项目建设形象进度进行督促检查；</w:t>
            </w:r>
            <w:r w:rsidRPr="008B5DBB">
              <w:rPr>
                <w:rFonts w:ascii="宋体" w:hAnsi="宋体" w:cs="宋体" w:hint="eastAsia"/>
                <w:kern w:val="0"/>
                <w:sz w:val="18"/>
                <w:szCs w:val="18"/>
              </w:rPr>
              <w:br/>
              <w:t>4.协调有关部门定期召开联席会议，研究解决全县年度目标责任考核工作中的具体问题；</w:t>
            </w:r>
            <w:r w:rsidRPr="008B5DBB">
              <w:rPr>
                <w:rFonts w:ascii="宋体" w:hAnsi="宋体" w:cs="宋体" w:hint="eastAsia"/>
                <w:kern w:val="0"/>
                <w:sz w:val="18"/>
                <w:szCs w:val="18"/>
              </w:rPr>
              <w:br/>
              <w:t>5.对全县年度目标责任考核结果运用提出意见建议；</w:t>
            </w:r>
            <w:r w:rsidRPr="008B5DBB">
              <w:rPr>
                <w:rFonts w:ascii="宋体" w:hAnsi="宋体" w:cs="宋体" w:hint="eastAsia"/>
                <w:kern w:val="0"/>
                <w:sz w:val="18"/>
                <w:szCs w:val="18"/>
              </w:rPr>
              <w:br/>
              <w:t>6.负责牵头做好我县迎接省、市考核办考核检查的有关工作；</w:t>
            </w:r>
            <w:r w:rsidRPr="008B5DBB">
              <w:rPr>
                <w:rFonts w:ascii="宋体" w:hAnsi="宋体" w:cs="宋体" w:hint="eastAsia"/>
                <w:kern w:val="0"/>
                <w:sz w:val="18"/>
                <w:szCs w:val="18"/>
              </w:rPr>
              <w:br/>
              <w:t>7.指导各镇、各部门开展年度目标责任考核工作；</w:t>
            </w:r>
            <w:r w:rsidRPr="008B5DBB">
              <w:rPr>
                <w:rFonts w:ascii="宋体" w:hAnsi="宋体" w:cs="宋体" w:hint="eastAsia"/>
                <w:kern w:val="0"/>
                <w:sz w:val="18"/>
                <w:szCs w:val="18"/>
              </w:rPr>
              <w:br/>
              <w:t>8.完成县委、县政府和县考核委员会交办的其他事项。</w:t>
            </w:r>
          </w:p>
        </w:tc>
      </w:tr>
      <w:tr w:rsidR="008B5DBB" w:rsidRPr="008B5DBB" w:rsidTr="008B5DBB">
        <w:trPr>
          <w:trHeight w:val="270"/>
        </w:trPr>
        <w:tc>
          <w:tcPr>
            <w:tcW w:w="900" w:type="dxa"/>
            <w:vMerge w:val="restart"/>
            <w:tcBorders>
              <w:top w:val="nil"/>
              <w:left w:val="single" w:sz="4" w:space="0" w:color="auto"/>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年</w:t>
            </w:r>
            <w:r w:rsidRPr="008B5DBB">
              <w:rPr>
                <w:rFonts w:ascii="宋体" w:hAnsi="宋体" w:cs="宋体" w:hint="eastAsia"/>
                <w:kern w:val="0"/>
                <w:sz w:val="18"/>
                <w:szCs w:val="18"/>
              </w:rPr>
              <w:br/>
              <w:t>度</w:t>
            </w:r>
            <w:r w:rsidRPr="008B5DBB">
              <w:rPr>
                <w:rFonts w:ascii="宋体" w:hAnsi="宋体" w:cs="宋体" w:hint="eastAsia"/>
                <w:kern w:val="0"/>
                <w:sz w:val="18"/>
                <w:szCs w:val="18"/>
              </w:rPr>
              <w:br/>
            </w:r>
            <w:r w:rsidRPr="008B5DBB">
              <w:rPr>
                <w:rFonts w:ascii="宋体" w:hAnsi="宋体" w:cs="宋体" w:hint="eastAsia"/>
                <w:kern w:val="0"/>
                <w:sz w:val="18"/>
                <w:szCs w:val="18"/>
              </w:rPr>
              <w:lastRenderedPageBreak/>
              <w:t>绩</w:t>
            </w:r>
            <w:r w:rsidRPr="008B5DBB">
              <w:rPr>
                <w:rFonts w:ascii="宋体" w:hAnsi="宋体" w:cs="宋体" w:hint="eastAsia"/>
                <w:kern w:val="0"/>
                <w:sz w:val="18"/>
                <w:szCs w:val="18"/>
              </w:rPr>
              <w:br/>
              <w:t>效</w:t>
            </w:r>
            <w:r w:rsidRPr="008B5DBB">
              <w:rPr>
                <w:rFonts w:ascii="宋体" w:hAnsi="宋体" w:cs="宋体" w:hint="eastAsia"/>
                <w:kern w:val="0"/>
                <w:sz w:val="18"/>
                <w:szCs w:val="18"/>
              </w:rPr>
              <w:br/>
              <w:t>指</w:t>
            </w:r>
            <w:r w:rsidRPr="008B5DBB">
              <w:rPr>
                <w:rFonts w:ascii="宋体" w:hAnsi="宋体" w:cs="宋体" w:hint="eastAsia"/>
                <w:kern w:val="0"/>
                <w:sz w:val="18"/>
                <w:szCs w:val="18"/>
              </w:rPr>
              <w:br/>
              <w:t>标</w:t>
            </w:r>
            <w:r w:rsidRPr="008B5DBB">
              <w:rPr>
                <w:rFonts w:ascii="宋体" w:hAnsi="宋体" w:cs="宋体" w:hint="eastAsia"/>
                <w:kern w:val="0"/>
                <w:sz w:val="18"/>
                <w:szCs w:val="18"/>
              </w:rPr>
              <w:br/>
              <w:t>完</w:t>
            </w:r>
            <w:r w:rsidRPr="008B5DBB">
              <w:rPr>
                <w:rFonts w:ascii="宋体" w:hAnsi="宋体" w:cs="宋体" w:hint="eastAsia"/>
                <w:kern w:val="0"/>
                <w:sz w:val="18"/>
                <w:szCs w:val="18"/>
              </w:rPr>
              <w:br/>
              <w:t>成</w:t>
            </w:r>
            <w:r w:rsidRPr="008B5DBB">
              <w:rPr>
                <w:rFonts w:ascii="宋体" w:hAnsi="宋体" w:cs="宋体" w:hint="eastAsia"/>
                <w:kern w:val="0"/>
                <w:sz w:val="18"/>
                <w:szCs w:val="18"/>
              </w:rPr>
              <w:br/>
              <w:t>情</w:t>
            </w:r>
            <w:r w:rsidRPr="008B5DBB">
              <w:rPr>
                <w:rFonts w:ascii="宋体" w:hAnsi="宋体" w:cs="宋体" w:hint="eastAsia"/>
                <w:kern w:val="0"/>
                <w:sz w:val="18"/>
                <w:szCs w:val="18"/>
              </w:rPr>
              <w:br/>
              <w:t>况</w:t>
            </w: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lastRenderedPageBreak/>
              <w:t>一级指标</w:t>
            </w:r>
          </w:p>
        </w:tc>
        <w:tc>
          <w:tcPr>
            <w:tcW w:w="216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二级指标</w:t>
            </w:r>
          </w:p>
        </w:tc>
        <w:tc>
          <w:tcPr>
            <w:tcW w:w="2300" w:type="dxa"/>
            <w:gridSpan w:val="2"/>
            <w:tcBorders>
              <w:top w:val="single" w:sz="4" w:space="0" w:color="auto"/>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指标内容</w:t>
            </w:r>
          </w:p>
        </w:tc>
        <w:tc>
          <w:tcPr>
            <w:tcW w:w="1980" w:type="dxa"/>
            <w:gridSpan w:val="2"/>
            <w:tcBorders>
              <w:top w:val="single" w:sz="4" w:space="0" w:color="auto"/>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预期指标值</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实际完成指标值</w:t>
            </w:r>
          </w:p>
        </w:tc>
      </w:tr>
      <w:tr w:rsidR="008B5DBB" w:rsidRPr="008B5DBB" w:rsidTr="008B5DBB">
        <w:trPr>
          <w:trHeight w:val="270"/>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产出指标</w:t>
            </w:r>
          </w:p>
        </w:tc>
        <w:tc>
          <w:tcPr>
            <w:tcW w:w="216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数量指标</w:t>
            </w: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2018年目标奖</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232.10万元</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232.10万元</w:t>
            </w:r>
          </w:p>
        </w:tc>
      </w:tr>
      <w:tr w:rsidR="008B5DBB" w:rsidRPr="008B5DBB" w:rsidTr="008B5DBB">
        <w:trPr>
          <w:trHeight w:val="270"/>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tcBorders>
              <w:top w:val="single" w:sz="4" w:space="0" w:color="auto"/>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人员工资</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32.13万元</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32.13万元</w:t>
            </w:r>
          </w:p>
        </w:tc>
      </w:tr>
      <w:tr w:rsidR="008B5DBB" w:rsidRPr="008B5DBB" w:rsidTr="008B5DBB">
        <w:trPr>
          <w:trHeight w:val="270"/>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tcBorders>
              <w:top w:val="single" w:sz="4" w:space="0" w:color="auto"/>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公用经费</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1.3万元</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1.3万元</w:t>
            </w:r>
          </w:p>
        </w:tc>
      </w:tr>
      <w:tr w:rsidR="008B5DBB" w:rsidRPr="008B5DBB" w:rsidTr="008B5DBB">
        <w:trPr>
          <w:trHeight w:val="222"/>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质量指标</w:t>
            </w: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指标1：</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22"/>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tcBorders>
              <w:top w:val="single" w:sz="4" w:space="0" w:color="auto"/>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指标2：</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22"/>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tcBorders>
              <w:top w:val="single" w:sz="4" w:space="0" w:color="auto"/>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900" w:type="dxa"/>
            <w:tcBorders>
              <w:top w:val="nil"/>
              <w:left w:val="nil"/>
              <w:bottom w:val="single" w:sz="4" w:space="0" w:color="auto"/>
              <w:right w:val="nil"/>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70"/>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时效指标</w:t>
            </w: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2018年目标奖</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2018年度（1-12）月</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2018年度（1-12）月</w:t>
            </w:r>
          </w:p>
        </w:tc>
      </w:tr>
      <w:tr w:rsidR="008B5DBB" w:rsidRPr="008B5DBB" w:rsidTr="008B5DBB">
        <w:trPr>
          <w:trHeight w:val="270"/>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tcBorders>
              <w:top w:val="single" w:sz="4" w:space="0" w:color="auto"/>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人员工资</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2018年度（1-12）月</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2018年度（1-12）月</w:t>
            </w:r>
          </w:p>
        </w:tc>
      </w:tr>
      <w:tr w:rsidR="008B5DBB" w:rsidRPr="008B5DBB" w:rsidTr="008B5DBB">
        <w:trPr>
          <w:trHeight w:val="270"/>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tcBorders>
              <w:top w:val="single" w:sz="4" w:space="0" w:color="auto"/>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公用经费</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2018年度（1-12）月</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2018年度（1-12）月</w:t>
            </w:r>
          </w:p>
        </w:tc>
      </w:tr>
      <w:tr w:rsidR="008B5DBB" w:rsidRPr="008B5DBB" w:rsidTr="008B5DBB">
        <w:trPr>
          <w:trHeight w:val="270"/>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成本指标</w:t>
            </w: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2018年目标奖</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232.10万元</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232.10万元</w:t>
            </w:r>
          </w:p>
        </w:tc>
      </w:tr>
      <w:tr w:rsidR="008B5DBB" w:rsidRPr="008B5DBB" w:rsidTr="008B5DBB">
        <w:trPr>
          <w:trHeight w:val="270"/>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tcBorders>
              <w:top w:val="single" w:sz="4" w:space="0" w:color="auto"/>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人员工资</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32.13万元</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32.13万元</w:t>
            </w:r>
          </w:p>
        </w:tc>
      </w:tr>
      <w:tr w:rsidR="008B5DBB" w:rsidRPr="008B5DBB" w:rsidTr="008B5DBB">
        <w:trPr>
          <w:trHeight w:val="270"/>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tcBorders>
              <w:top w:val="single" w:sz="4" w:space="0" w:color="auto"/>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公用经费</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1.3万元</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1.3万元</w:t>
            </w:r>
          </w:p>
        </w:tc>
      </w:tr>
      <w:tr w:rsidR="008B5DBB" w:rsidRPr="008B5DBB" w:rsidTr="008B5DBB">
        <w:trPr>
          <w:trHeight w:val="222"/>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w:t>
            </w: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22"/>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val="restart"/>
            <w:tcBorders>
              <w:top w:val="nil"/>
              <w:left w:val="single" w:sz="4" w:space="0" w:color="auto"/>
              <w:bottom w:val="single" w:sz="4" w:space="0" w:color="auto"/>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效益指标</w:t>
            </w:r>
          </w:p>
        </w:tc>
        <w:tc>
          <w:tcPr>
            <w:tcW w:w="216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经济效益</w:t>
            </w:r>
            <w:r w:rsidRPr="008B5DBB">
              <w:rPr>
                <w:rFonts w:ascii="宋体" w:hAnsi="宋体" w:cs="宋体" w:hint="eastAsia"/>
                <w:kern w:val="0"/>
                <w:sz w:val="18"/>
                <w:szCs w:val="18"/>
              </w:rPr>
              <w:br/>
              <w:t>指标</w:t>
            </w: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指标1：</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22"/>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tcBorders>
              <w:top w:val="single" w:sz="4" w:space="0" w:color="auto"/>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指标2：</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22"/>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tcBorders>
              <w:top w:val="single" w:sz="4" w:space="0" w:color="auto"/>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900" w:type="dxa"/>
            <w:tcBorders>
              <w:top w:val="nil"/>
              <w:left w:val="nil"/>
              <w:bottom w:val="single" w:sz="4" w:space="0" w:color="auto"/>
              <w:right w:val="nil"/>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22"/>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社会效益</w:t>
            </w:r>
            <w:r w:rsidRPr="008B5DBB">
              <w:rPr>
                <w:rFonts w:ascii="宋体" w:hAnsi="宋体" w:cs="宋体" w:hint="eastAsia"/>
                <w:kern w:val="0"/>
                <w:sz w:val="18"/>
                <w:szCs w:val="18"/>
              </w:rPr>
              <w:br/>
              <w:t>指标</w:t>
            </w: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指标1：</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22"/>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tcBorders>
              <w:top w:val="single" w:sz="4" w:space="0" w:color="auto"/>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指标2：</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22"/>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tcBorders>
              <w:top w:val="single" w:sz="4" w:space="0" w:color="auto"/>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900" w:type="dxa"/>
            <w:tcBorders>
              <w:top w:val="nil"/>
              <w:left w:val="nil"/>
              <w:bottom w:val="single" w:sz="4" w:space="0" w:color="auto"/>
              <w:right w:val="nil"/>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22"/>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生态效益</w:t>
            </w:r>
            <w:r w:rsidRPr="008B5DBB">
              <w:rPr>
                <w:rFonts w:ascii="宋体" w:hAnsi="宋体" w:cs="宋体" w:hint="eastAsia"/>
                <w:kern w:val="0"/>
                <w:sz w:val="18"/>
                <w:szCs w:val="18"/>
              </w:rPr>
              <w:br/>
              <w:t>指标</w:t>
            </w: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指标1：</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22"/>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tcBorders>
              <w:top w:val="single" w:sz="4" w:space="0" w:color="auto"/>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指标2：</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22"/>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tcBorders>
              <w:top w:val="single" w:sz="4" w:space="0" w:color="auto"/>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900" w:type="dxa"/>
            <w:tcBorders>
              <w:top w:val="nil"/>
              <w:left w:val="nil"/>
              <w:bottom w:val="single" w:sz="4" w:space="0" w:color="auto"/>
              <w:right w:val="nil"/>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22"/>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可持续影响</w:t>
            </w:r>
            <w:r w:rsidRPr="008B5DBB">
              <w:rPr>
                <w:rFonts w:ascii="宋体" w:hAnsi="宋体" w:cs="宋体" w:hint="eastAsia"/>
                <w:kern w:val="0"/>
                <w:sz w:val="18"/>
                <w:szCs w:val="18"/>
              </w:rPr>
              <w:br/>
              <w:t>指标</w:t>
            </w: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指标1：</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22"/>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tcBorders>
              <w:top w:val="single" w:sz="4" w:space="0" w:color="auto"/>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指标2：</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22"/>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tcBorders>
              <w:top w:val="single" w:sz="4" w:space="0" w:color="auto"/>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900" w:type="dxa"/>
            <w:tcBorders>
              <w:top w:val="nil"/>
              <w:left w:val="nil"/>
              <w:bottom w:val="single" w:sz="4" w:space="0" w:color="auto"/>
              <w:right w:val="nil"/>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22"/>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w:t>
            </w: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22"/>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val="restart"/>
            <w:tcBorders>
              <w:top w:val="nil"/>
              <w:left w:val="single" w:sz="4" w:space="0" w:color="auto"/>
              <w:bottom w:val="single" w:sz="4" w:space="0" w:color="000000"/>
              <w:right w:val="single" w:sz="4" w:space="0" w:color="auto"/>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满意度</w:t>
            </w:r>
            <w:r w:rsidRPr="008B5DBB">
              <w:rPr>
                <w:rFonts w:ascii="宋体" w:hAnsi="宋体" w:cs="宋体" w:hint="eastAsia"/>
                <w:kern w:val="0"/>
                <w:sz w:val="18"/>
                <w:szCs w:val="18"/>
              </w:rPr>
              <w:br/>
              <w:t>指标</w:t>
            </w:r>
          </w:p>
        </w:tc>
        <w:tc>
          <w:tcPr>
            <w:tcW w:w="216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服务对象</w:t>
            </w:r>
            <w:r w:rsidRPr="008B5DBB">
              <w:rPr>
                <w:rFonts w:ascii="宋体" w:hAnsi="宋体" w:cs="宋体" w:hint="eastAsia"/>
                <w:kern w:val="0"/>
                <w:sz w:val="18"/>
                <w:szCs w:val="18"/>
              </w:rPr>
              <w:br/>
              <w:t>满意度指标</w:t>
            </w: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指标1：</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22"/>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000000"/>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tcBorders>
              <w:top w:val="single" w:sz="4" w:space="0" w:color="auto"/>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指标2：</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22"/>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000000"/>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vMerge/>
            <w:tcBorders>
              <w:top w:val="single" w:sz="4" w:space="0" w:color="auto"/>
              <w:left w:val="single" w:sz="4" w:space="0" w:color="auto"/>
              <w:bottom w:val="single" w:sz="4" w:space="0" w:color="000000"/>
              <w:right w:val="single" w:sz="4" w:space="0" w:color="000000"/>
            </w:tcBorders>
            <w:vAlign w:val="center"/>
            <w:hideMark/>
          </w:tcPr>
          <w:p w:rsidR="008B5DBB" w:rsidRPr="008B5DBB" w:rsidRDefault="008B5DBB" w:rsidP="008B5DBB">
            <w:pPr>
              <w:widowControl/>
              <w:jc w:val="left"/>
              <w:rPr>
                <w:rFonts w:ascii="宋体" w:hAnsi="宋体" w:cs="宋体"/>
                <w:kern w:val="0"/>
                <w:sz w:val="18"/>
                <w:szCs w:val="18"/>
              </w:rPr>
            </w:pP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r>
      <w:tr w:rsidR="008B5DBB" w:rsidRPr="008B5DBB" w:rsidTr="008B5DBB">
        <w:trPr>
          <w:trHeight w:val="222"/>
        </w:trPr>
        <w:tc>
          <w:tcPr>
            <w:tcW w:w="900" w:type="dxa"/>
            <w:vMerge/>
            <w:tcBorders>
              <w:top w:val="nil"/>
              <w:left w:val="single" w:sz="4" w:space="0" w:color="auto"/>
              <w:bottom w:val="single" w:sz="4" w:space="0" w:color="auto"/>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1080" w:type="dxa"/>
            <w:vMerge/>
            <w:tcBorders>
              <w:top w:val="nil"/>
              <w:left w:val="single" w:sz="4" w:space="0" w:color="auto"/>
              <w:bottom w:val="single" w:sz="4" w:space="0" w:color="000000"/>
              <w:right w:val="single" w:sz="4" w:space="0" w:color="auto"/>
            </w:tcBorders>
            <w:vAlign w:val="center"/>
            <w:hideMark/>
          </w:tcPr>
          <w:p w:rsidR="008B5DBB" w:rsidRPr="008B5DBB" w:rsidRDefault="008B5DBB" w:rsidP="008B5DBB">
            <w:pPr>
              <w:widowControl/>
              <w:jc w:val="left"/>
              <w:rPr>
                <w:rFonts w:ascii="宋体" w:hAnsi="宋体" w:cs="宋体"/>
                <w:kern w:val="0"/>
                <w:sz w:val="18"/>
                <w:szCs w:val="18"/>
              </w:rPr>
            </w:pPr>
          </w:p>
        </w:tc>
        <w:tc>
          <w:tcPr>
            <w:tcW w:w="216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w:t>
            </w:r>
          </w:p>
        </w:tc>
        <w:tc>
          <w:tcPr>
            <w:tcW w:w="230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center"/>
              <w:rPr>
                <w:rFonts w:ascii="宋体" w:hAnsi="宋体" w:cs="宋体"/>
                <w:kern w:val="0"/>
                <w:sz w:val="18"/>
                <w:szCs w:val="18"/>
              </w:rPr>
            </w:pPr>
            <w:r w:rsidRPr="008B5DBB">
              <w:rPr>
                <w:rFonts w:ascii="宋体" w:hAnsi="宋体" w:cs="宋体" w:hint="eastAsia"/>
                <w:kern w:val="0"/>
                <w:sz w:val="18"/>
                <w:szCs w:val="18"/>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hideMark/>
          </w:tcPr>
          <w:p w:rsidR="008B5DBB" w:rsidRPr="008B5DBB" w:rsidRDefault="008B5DBB" w:rsidP="008B5DBB">
            <w:pPr>
              <w:widowControl/>
              <w:jc w:val="left"/>
              <w:rPr>
                <w:rFonts w:ascii="宋体" w:hAnsi="宋体" w:cs="宋体"/>
                <w:kern w:val="0"/>
                <w:sz w:val="18"/>
                <w:szCs w:val="18"/>
              </w:rPr>
            </w:pPr>
            <w:r w:rsidRPr="008B5DBB">
              <w:rPr>
                <w:rFonts w:ascii="宋体" w:hAnsi="宋体" w:cs="宋体" w:hint="eastAsia"/>
                <w:kern w:val="0"/>
                <w:sz w:val="18"/>
                <w:szCs w:val="18"/>
              </w:rPr>
              <w:t xml:space="preserve">　</w:t>
            </w:r>
          </w:p>
        </w:tc>
      </w:tr>
    </w:tbl>
    <w:p w:rsidR="007B08FE" w:rsidRDefault="007B08FE">
      <w:pPr>
        <w:ind w:firstLineChars="200" w:firstLine="640"/>
        <w:rPr>
          <w:rFonts w:ascii="黑体" w:eastAsia="黑体" w:hAnsi="黑体" w:hint="eastAsia"/>
          <w:sz w:val="32"/>
          <w:szCs w:val="32"/>
        </w:rPr>
      </w:pPr>
      <w:r>
        <w:rPr>
          <w:rFonts w:ascii="黑体" w:eastAsia="黑体" w:hAnsi="黑体" w:hint="eastAsia"/>
          <w:sz w:val="32"/>
          <w:szCs w:val="32"/>
        </w:rPr>
        <w:t xml:space="preserve">七、其他重要事项的情况说明 </w:t>
      </w:r>
    </w:p>
    <w:p w:rsidR="007B08FE" w:rsidRDefault="007B08FE" w:rsidP="004D14CF">
      <w:pPr>
        <w:ind w:firstLineChars="200" w:firstLine="640"/>
        <w:rPr>
          <w:rFonts w:ascii="楷体_GB2312" w:eastAsia="楷体_GB2312" w:hAnsi="仿宋" w:hint="eastAsia"/>
          <w:b/>
          <w:sz w:val="32"/>
          <w:szCs w:val="32"/>
        </w:rPr>
      </w:pPr>
      <w:r>
        <w:rPr>
          <w:rFonts w:ascii="楷体_GB2312" w:eastAsia="楷体_GB2312" w:hAnsi="仿宋" w:hint="eastAsia"/>
          <w:b/>
          <w:sz w:val="32"/>
          <w:szCs w:val="32"/>
        </w:rPr>
        <w:t>（一）机关运行经费支出情况</w:t>
      </w:r>
    </w:p>
    <w:p w:rsidR="007B08FE" w:rsidRDefault="007B08FE">
      <w:pPr>
        <w:ind w:firstLineChars="200" w:firstLine="640"/>
        <w:rPr>
          <w:rFonts w:ascii="仿宋_GB2312" w:eastAsia="仿宋_GB2312" w:hAnsi="仿宋" w:hint="eastAsia"/>
          <w:sz w:val="32"/>
          <w:szCs w:val="32"/>
        </w:rPr>
      </w:pPr>
      <w:r>
        <w:rPr>
          <w:rFonts w:ascii="仿宋_GB2312" w:eastAsia="仿宋_GB2312" w:hAnsi="仿宋" w:hint="eastAsia"/>
          <w:sz w:val="32"/>
          <w:szCs w:val="32"/>
        </w:rPr>
        <w:t>本年度机关行政运行支出共33.43万元，其中人员经费支出是32.13万元，公共经费支出1.3万元，较去年</w:t>
      </w:r>
      <w:r w:rsidR="007247F9">
        <w:rPr>
          <w:rFonts w:ascii="仿宋_GB2312" w:eastAsia="仿宋_GB2312" w:hAnsi="仿宋" w:hint="eastAsia"/>
          <w:sz w:val="32"/>
          <w:szCs w:val="32"/>
        </w:rPr>
        <w:t>增加29.03万元</w:t>
      </w:r>
      <w:r>
        <w:rPr>
          <w:rFonts w:ascii="仿宋_GB2312" w:eastAsia="仿宋_GB2312" w:hAnsi="仿宋" w:hint="eastAsia"/>
          <w:sz w:val="32"/>
          <w:szCs w:val="32"/>
        </w:rPr>
        <w:t>，增加</w:t>
      </w:r>
      <w:r w:rsidR="007247F9">
        <w:rPr>
          <w:rFonts w:ascii="仿宋_GB2312" w:eastAsia="仿宋_GB2312" w:hAnsi="仿宋" w:hint="eastAsia"/>
          <w:sz w:val="32"/>
          <w:szCs w:val="32"/>
        </w:rPr>
        <w:t>原因</w:t>
      </w:r>
      <w:r>
        <w:rPr>
          <w:rFonts w:ascii="仿宋_GB2312" w:eastAsia="仿宋_GB2312" w:hAnsi="仿宋" w:hint="eastAsia"/>
          <w:sz w:val="32"/>
          <w:szCs w:val="32"/>
        </w:rPr>
        <w:t>主要</w:t>
      </w:r>
      <w:r w:rsidR="007247F9">
        <w:rPr>
          <w:rFonts w:ascii="仿宋_GB2312" w:eastAsia="仿宋_GB2312" w:hAnsi="仿宋" w:hint="eastAsia"/>
          <w:sz w:val="32"/>
          <w:szCs w:val="32"/>
        </w:rPr>
        <w:t>为补发</w:t>
      </w:r>
      <w:r>
        <w:rPr>
          <w:rFonts w:ascii="仿宋_GB2312" w:eastAsia="仿宋_GB2312" w:hAnsi="仿宋" w:hint="eastAsia"/>
          <w:sz w:val="32"/>
          <w:szCs w:val="32"/>
        </w:rPr>
        <w:t>人员</w:t>
      </w:r>
      <w:r w:rsidR="007247F9">
        <w:rPr>
          <w:rFonts w:ascii="仿宋_GB2312" w:eastAsia="仿宋_GB2312" w:hAnsi="仿宋" w:hint="eastAsia"/>
          <w:sz w:val="32"/>
          <w:szCs w:val="32"/>
        </w:rPr>
        <w:t>奖金及增加人员工资</w:t>
      </w:r>
      <w:r>
        <w:rPr>
          <w:rFonts w:ascii="仿宋_GB2312" w:eastAsia="仿宋_GB2312" w:hAnsi="仿宋" w:hint="eastAsia"/>
          <w:sz w:val="32"/>
          <w:szCs w:val="32"/>
        </w:rPr>
        <w:t xml:space="preserve">。 </w:t>
      </w:r>
    </w:p>
    <w:p w:rsidR="007B08FE" w:rsidRDefault="007B08FE" w:rsidP="004D14CF">
      <w:pPr>
        <w:ind w:firstLineChars="200" w:firstLine="640"/>
        <w:rPr>
          <w:rFonts w:ascii="楷体_GB2312" w:eastAsia="楷体_GB2312" w:hAnsi="仿宋" w:hint="eastAsia"/>
          <w:b/>
          <w:sz w:val="32"/>
          <w:szCs w:val="32"/>
        </w:rPr>
      </w:pPr>
      <w:r>
        <w:rPr>
          <w:rFonts w:ascii="楷体_GB2312" w:eastAsia="楷体_GB2312" w:hAnsi="仿宋" w:hint="eastAsia"/>
          <w:b/>
          <w:sz w:val="32"/>
          <w:szCs w:val="32"/>
        </w:rPr>
        <w:t>（二）国有资产占用及购置情况说明</w:t>
      </w:r>
    </w:p>
    <w:p w:rsidR="007B08FE" w:rsidRDefault="007B08FE">
      <w:pPr>
        <w:ind w:firstLineChars="200" w:firstLine="640"/>
        <w:rPr>
          <w:rFonts w:ascii="仿宋_GB2312" w:eastAsia="仿宋_GB2312" w:hAnsi="仿宋"/>
          <w:sz w:val="32"/>
          <w:szCs w:val="32"/>
        </w:rPr>
      </w:pPr>
      <w:r>
        <w:rPr>
          <w:rFonts w:ascii="仿宋_GB2312" w:eastAsia="仿宋_GB2312" w:hAnsi="仿宋" w:hint="eastAsia"/>
          <w:sz w:val="32"/>
          <w:szCs w:val="32"/>
        </w:rPr>
        <w:t>截至2018年末，本部门所属单位共有车辆0辆；单价</w:t>
      </w:r>
      <w:r>
        <w:rPr>
          <w:rFonts w:ascii="仿宋_GB2312" w:eastAsia="仿宋_GB2312" w:hAnsi="仿宋" w:hint="eastAsia"/>
          <w:sz w:val="32"/>
          <w:szCs w:val="32"/>
        </w:rPr>
        <w:lastRenderedPageBreak/>
        <w:t>50万元以上的通用设备0台（套）；单价100万元以上的通用设备0台（套）。2018年当年上购置车辆0辆；无购置单价50万元以上的设备0台（套）；无购置单价100万元以上的通用设备0台（套）。</w:t>
      </w:r>
    </w:p>
    <w:p w:rsidR="007B08FE" w:rsidRDefault="007B08FE">
      <w:pPr>
        <w:widowControl/>
        <w:shd w:val="clear" w:color="auto" w:fill="FFFFFF"/>
        <w:spacing w:line="313" w:lineRule="atLeast"/>
        <w:ind w:firstLine="480"/>
        <w:jc w:val="left"/>
        <w:rPr>
          <w:rFonts w:ascii="黑体" w:eastAsia="黑体" w:hAnsi="黑体" w:cs="宋体" w:hint="eastAsia"/>
          <w:color w:val="3D3D3C"/>
          <w:kern w:val="0"/>
          <w:sz w:val="32"/>
          <w:szCs w:val="32"/>
        </w:rPr>
      </w:pPr>
      <w:r>
        <w:rPr>
          <w:rFonts w:ascii="黑体" w:eastAsia="黑体" w:hAnsi="黑体" w:cs="宋体" w:hint="eastAsia"/>
          <w:color w:val="3D3D3C"/>
          <w:kern w:val="0"/>
          <w:sz w:val="32"/>
          <w:szCs w:val="32"/>
        </w:rPr>
        <w:t xml:space="preserve">八、专业名词解释 </w:t>
      </w:r>
    </w:p>
    <w:p w:rsidR="007B08FE" w:rsidRDefault="007B08FE">
      <w:pPr>
        <w:widowControl/>
        <w:shd w:val="clear" w:color="auto" w:fill="FFFFFF"/>
        <w:spacing w:line="313" w:lineRule="atLeast"/>
        <w:ind w:firstLine="480"/>
        <w:jc w:val="left"/>
        <w:rPr>
          <w:rFonts w:ascii="仿宋_GB2312" w:eastAsia="仿宋_GB2312" w:hAnsi="宋体" w:cs="宋体" w:hint="eastAsia"/>
          <w:color w:val="3D3D3C"/>
          <w:kern w:val="0"/>
          <w:sz w:val="32"/>
          <w:szCs w:val="32"/>
        </w:rPr>
      </w:pPr>
      <w:r>
        <w:rPr>
          <w:rFonts w:ascii="仿宋_GB2312" w:eastAsia="仿宋_GB2312" w:hAnsi="宋体" w:cs="宋体" w:hint="eastAsia"/>
          <w:color w:val="3D3D3C"/>
          <w:kern w:val="0"/>
          <w:sz w:val="32"/>
          <w:szCs w:val="32"/>
        </w:rPr>
        <w:t xml:space="preserve">1、基本支出：指为保障机构正常运转、完成日常工作任务而发生的各项支出。 </w:t>
      </w:r>
    </w:p>
    <w:p w:rsidR="007B08FE" w:rsidRDefault="007B08FE">
      <w:pPr>
        <w:widowControl/>
        <w:shd w:val="clear" w:color="auto" w:fill="FFFFFF"/>
        <w:spacing w:line="313" w:lineRule="atLeast"/>
        <w:ind w:firstLine="480"/>
        <w:jc w:val="left"/>
        <w:rPr>
          <w:rFonts w:ascii="仿宋_GB2312" w:eastAsia="仿宋_GB2312" w:hAnsi="宋体" w:cs="宋体" w:hint="eastAsia"/>
          <w:color w:val="3D3D3C"/>
          <w:kern w:val="0"/>
          <w:sz w:val="32"/>
          <w:szCs w:val="32"/>
        </w:rPr>
      </w:pPr>
      <w:r>
        <w:rPr>
          <w:rFonts w:ascii="仿宋_GB2312" w:eastAsia="仿宋_GB2312" w:hAnsi="宋体" w:cs="宋体" w:hint="eastAsia"/>
          <w:color w:val="3D3D3C"/>
          <w:kern w:val="0"/>
          <w:sz w:val="32"/>
          <w:szCs w:val="32"/>
        </w:rPr>
        <w:t xml:space="preserve">2、项目支出：指单位为完成特定的行政工作任务或事业发展目标所发生的各项支出。 </w:t>
      </w:r>
    </w:p>
    <w:p w:rsidR="007B08FE" w:rsidRDefault="007B08FE">
      <w:pPr>
        <w:widowControl/>
        <w:shd w:val="clear" w:color="auto" w:fill="FFFFFF"/>
        <w:spacing w:line="313" w:lineRule="atLeast"/>
        <w:ind w:firstLine="480"/>
        <w:jc w:val="left"/>
        <w:rPr>
          <w:rFonts w:ascii="仿宋_GB2312" w:eastAsia="仿宋_GB2312" w:hAnsi="宋体" w:cs="宋体" w:hint="eastAsia"/>
          <w:color w:val="3D3D3C"/>
          <w:kern w:val="0"/>
          <w:sz w:val="32"/>
          <w:szCs w:val="32"/>
        </w:rPr>
      </w:pPr>
      <w:r>
        <w:rPr>
          <w:rFonts w:ascii="仿宋_GB2312" w:eastAsia="仿宋_GB2312" w:hAnsi="宋体" w:cs="宋体" w:hint="eastAsia"/>
          <w:color w:val="3D3D3C"/>
          <w:kern w:val="0"/>
          <w:sz w:val="32"/>
          <w:szCs w:val="32"/>
        </w:rPr>
        <w:t xml:space="preserve">3、“三公”经费：指部门使用一般公共预算财政拨款安排的因公出国（境）费、公务用车购置及运行费和公务接待费支出。 </w:t>
      </w:r>
    </w:p>
    <w:p w:rsidR="007B08FE" w:rsidRDefault="007B08FE">
      <w:pPr>
        <w:widowControl/>
        <w:shd w:val="clear" w:color="auto" w:fill="FFFFFF"/>
        <w:spacing w:line="313" w:lineRule="atLeast"/>
        <w:ind w:firstLine="480"/>
        <w:jc w:val="left"/>
        <w:rPr>
          <w:rFonts w:ascii="仿宋_GB2312" w:eastAsia="仿宋_GB2312" w:hAnsi="宋体" w:cs="宋体" w:hint="eastAsia"/>
          <w:color w:val="3D3D3C"/>
          <w:kern w:val="0"/>
          <w:sz w:val="32"/>
          <w:szCs w:val="32"/>
        </w:rPr>
      </w:pPr>
      <w:r>
        <w:rPr>
          <w:rFonts w:ascii="仿宋_GB2312" w:eastAsia="仿宋_GB2312" w:hAnsi="宋体" w:cs="宋体" w:hint="eastAsia"/>
          <w:color w:val="3D3D3C"/>
          <w:kern w:val="0"/>
          <w:sz w:val="32"/>
          <w:szCs w:val="32"/>
        </w:rPr>
        <w:t>4、机关运行经费：指行政单位和参照公务员法管理的事业单位使用一般公共预算财政拨款安排的日常公用经费支出。</w:t>
      </w:r>
    </w:p>
    <w:p w:rsidR="007B08FE" w:rsidRDefault="007B08FE">
      <w:pPr>
        <w:widowControl/>
        <w:shd w:val="clear" w:color="auto" w:fill="FFFFFF"/>
        <w:spacing w:line="313" w:lineRule="atLeast"/>
        <w:ind w:firstLine="480"/>
        <w:jc w:val="left"/>
        <w:rPr>
          <w:rFonts w:ascii="仿宋_GB2312" w:eastAsia="仿宋_GB2312" w:hAnsi="宋体" w:cs="宋体" w:hint="eastAsia"/>
          <w:color w:val="3D3D3C"/>
          <w:kern w:val="0"/>
          <w:sz w:val="32"/>
          <w:szCs w:val="32"/>
        </w:rPr>
      </w:pPr>
      <w:r>
        <w:rPr>
          <w:rFonts w:ascii="仿宋_GB2312" w:eastAsia="仿宋_GB2312" w:hAnsi="宋体" w:cs="宋体" w:hint="eastAsia"/>
          <w:color w:val="3D3D3C"/>
          <w:kern w:val="0"/>
          <w:sz w:val="32"/>
          <w:szCs w:val="32"/>
        </w:rPr>
        <w:t>5.</w:t>
      </w:r>
      <w:r w:rsidR="004D14CF">
        <w:rPr>
          <w:rFonts w:ascii="仿宋_GB2312" w:eastAsia="仿宋_GB2312" w:hAnsi="宋体" w:cs="宋体" w:hint="eastAsia"/>
          <w:color w:val="3D3D3C"/>
          <w:kern w:val="0"/>
          <w:sz w:val="32"/>
          <w:szCs w:val="32"/>
        </w:rPr>
        <w:t>财政拨款收入：指本级财政当年拨</w:t>
      </w:r>
      <w:r>
        <w:rPr>
          <w:rFonts w:ascii="仿宋_GB2312" w:eastAsia="仿宋_GB2312" w:hAnsi="宋体" w:cs="宋体" w:hint="eastAsia"/>
          <w:color w:val="3D3D3C"/>
          <w:kern w:val="0"/>
          <w:sz w:val="32"/>
          <w:szCs w:val="32"/>
        </w:rPr>
        <w:t>付的资金。</w:t>
      </w:r>
    </w:p>
    <w:p w:rsidR="007B08FE" w:rsidRDefault="007B08FE">
      <w:pPr>
        <w:widowControl/>
        <w:shd w:val="clear" w:color="auto" w:fill="FFFFFF"/>
        <w:spacing w:line="313" w:lineRule="atLeast"/>
        <w:ind w:firstLine="480"/>
        <w:jc w:val="left"/>
        <w:rPr>
          <w:rFonts w:ascii="宋体" w:hAnsi="宋体" w:cs="宋体"/>
          <w:color w:val="3D3D3C"/>
          <w:kern w:val="0"/>
          <w:sz w:val="18"/>
          <w:szCs w:val="18"/>
          <w:highlight w:val="yellow"/>
        </w:rPr>
      </w:pPr>
      <w:r>
        <w:rPr>
          <w:rFonts w:ascii="黑体" w:eastAsia="黑体" w:hAnsi="黑体" w:hint="eastAsia"/>
          <w:sz w:val="32"/>
          <w:szCs w:val="32"/>
        </w:rPr>
        <w:t>九、部门决算表</w:t>
      </w:r>
    </w:p>
    <w:p w:rsidR="007B08FE" w:rsidRDefault="007B08FE">
      <w:pPr>
        <w:spacing w:line="360" w:lineRule="auto"/>
        <w:ind w:firstLineChars="200" w:firstLine="640"/>
        <w:rPr>
          <w:rFonts w:ascii="黑体" w:eastAsia="黑体" w:hAnsi="黑体" w:hint="eastAsia"/>
          <w:sz w:val="32"/>
          <w:szCs w:val="32"/>
        </w:rPr>
      </w:pPr>
      <w:r>
        <w:rPr>
          <w:rFonts w:ascii="仿宋_GB2312" w:eastAsia="仿宋_GB2312" w:hAnsi="黑体" w:hint="eastAsia"/>
          <w:sz w:val="32"/>
          <w:szCs w:val="32"/>
        </w:rPr>
        <w:t>封面、目录</w:t>
      </w:r>
    </w:p>
    <w:p w:rsidR="007B08FE" w:rsidRDefault="007B08FE">
      <w:pPr>
        <w:spacing w:line="360" w:lineRule="auto"/>
        <w:ind w:firstLineChars="200" w:firstLine="640"/>
        <w:rPr>
          <w:rFonts w:ascii="仿宋_GB2312" w:eastAsia="仿宋_GB2312" w:hint="eastAsia"/>
          <w:sz w:val="32"/>
          <w:szCs w:val="32"/>
        </w:rPr>
      </w:pPr>
      <w:r>
        <w:rPr>
          <w:rFonts w:ascii="仿宋_GB2312" w:eastAsia="仿宋_GB2312" w:hint="eastAsia"/>
          <w:sz w:val="32"/>
          <w:szCs w:val="32"/>
        </w:rPr>
        <w:t>（一）部门收支总体情况表。(01表)</w:t>
      </w:r>
    </w:p>
    <w:p w:rsidR="007B08FE" w:rsidRDefault="007B08FE">
      <w:pPr>
        <w:spacing w:line="360" w:lineRule="auto"/>
        <w:ind w:firstLineChars="200" w:firstLine="640"/>
        <w:rPr>
          <w:rFonts w:ascii="仿宋_GB2312" w:eastAsia="仿宋_GB2312" w:hint="eastAsia"/>
          <w:sz w:val="32"/>
          <w:szCs w:val="32"/>
        </w:rPr>
      </w:pPr>
      <w:r>
        <w:rPr>
          <w:rFonts w:ascii="仿宋_GB2312" w:eastAsia="仿宋_GB2312" w:hint="eastAsia"/>
          <w:sz w:val="32"/>
          <w:szCs w:val="32"/>
        </w:rPr>
        <w:t>（二）部门收入总体情况表。(02表)</w:t>
      </w:r>
    </w:p>
    <w:p w:rsidR="007B08FE" w:rsidRDefault="007B08FE">
      <w:pPr>
        <w:spacing w:line="360" w:lineRule="auto"/>
        <w:ind w:firstLineChars="200" w:firstLine="640"/>
        <w:rPr>
          <w:rFonts w:ascii="仿宋_GB2312" w:eastAsia="仿宋_GB2312" w:hint="eastAsia"/>
          <w:sz w:val="32"/>
          <w:szCs w:val="32"/>
        </w:rPr>
      </w:pPr>
      <w:r>
        <w:rPr>
          <w:rFonts w:ascii="仿宋_GB2312" w:eastAsia="仿宋_GB2312" w:hint="eastAsia"/>
          <w:sz w:val="32"/>
          <w:szCs w:val="32"/>
        </w:rPr>
        <w:t>（三）部门支出总体情况表。(03表)</w:t>
      </w:r>
    </w:p>
    <w:p w:rsidR="007B08FE" w:rsidRDefault="007B08FE">
      <w:pPr>
        <w:spacing w:line="360" w:lineRule="auto"/>
        <w:ind w:firstLineChars="200" w:firstLine="640"/>
        <w:rPr>
          <w:rFonts w:ascii="仿宋_GB2312" w:eastAsia="仿宋_GB2312" w:hint="eastAsia"/>
          <w:sz w:val="32"/>
          <w:szCs w:val="32"/>
        </w:rPr>
      </w:pPr>
      <w:r>
        <w:rPr>
          <w:rFonts w:ascii="仿宋_GB2312" w:eastAsia="仿宋_GB2312" w:hint="eastAsia"/>
          <w:sz w:val="32"/>
          <w:szCs w:val="32"/>
        </w:rPr>
        <w:t>（四）财政拨款收支总体情况表。(04表)</w:t>
      </w:r>
    </w:p>
    <w:p w:rsidR="007B08FE" w:rsidRDefault="007B08FE">
      <w:pPr>
        <w:spacing w:line="360" w:lineRule="auto"/>
        <w:ind w:firstLineChars="200" w:firstLine="640"/>
        <w:rPr>
          <w:rFonts w:ascii="仿宋_GB2312" w:eastAsia="仿宋_GB2312" w:hint="eastAsia"/>
          <w:sz w:val="32"/>
          <w:szCs w:val="32"/>
        </w:rPr>
      </w:pPr>
      <w:r>
        <w:rPr>
          <w:rFonts w:ascii="仿宋_GB2312" w:eastAsia="仿宋_GB2312" w:hint="eastAsia"/>
          <w:sz w:val="32"/>
          <w:szCs w:val="32"/>
        </w:rPr>
        <w:lastRenderedPageBreak/>
        <w:t>（五）</w:t>
      </w:r>
      <w:r>
        <w:rPr>
          <w:rFonts w:ascii="仿宋_GB2312" w:eastAsia="仿宋_GB2312" w:hAnsi="宋体" w:cs="宋体" w:hint="eastAsia"/>
          <w:color w:val="000000"/>
          <w:kern w:val="0"/>
          <w:sz w:val="32"/>
          <w:szCs w:val="32"/>
        </w:rPr>
        <w:t>一般公共预算支出情况表（按功能分类科目）。</w:t>
      </w:r>
      <w:r>
        <w:rPr>
          <w:rFonts w:ascii="仿宋_GB2312" w:eastAsia="仿宋_GB2312" w:hint="eastAsia"/>
          <w:sz w:val="32"/>
          <w:szCs w:val="32"/>
        </w:rPr>
        <w:t>(05表)</w:t>
      </w:r>
    </w:p>
    <w:p w:rsidR="007B08FE" w:rsidRDefault="007B08FE">
      <w:pPr>
        <w:spacing w:line="360" w:lineRule="auto"/>
        <w:ind w:firstLineChars="200" w:firstLine="640"/>
        <w:rPr>
          <w:rFonts w:ascii="仿宋_GB2312" w:eastAsia="仿宋_GB2312" w:hint="eastAsia"/>
          <w:sz w:val="32"/>
          <w:szCs w:val="32"/>
        </w:rPr>
      </w:pPr>
      <w:r>
        <w:rPr>
          <w:rFonts w:ascii="仿宋_GB2312" w:eastAsia="仿宋_GB2312" w:hint="eastAsia"/>
          <w:sz w:val="32"/>
          <w:szCs w:val="32"/>
        </w:rPr>
        <w:t>（六）</w:t>
      </w:r>
      <w:r>
        <w:rPr>
          <w:rFonts w:ascii="仿宋_GB2312" w:eastAsia="仿宋_GB2312" w:hAnsi="宋体" w:cs="宋体" w:hint="eastAsia"/>
          <w:color w:val="000000"/>
          <w:kern w:val="0"/>
          <w:sz w:val="32"/>
          <w:szCs w:val="32"/>
        </w:rPr>
        <w:t>一般公共预算基本支出情况表（按经济分类科目）</w:t>
      </w:r>
      <w:r>
        <w:rPr>
          <w:rFonts w:ascii="仿宋_GB2312" w:eastAsia="仿宋_GB2312" w:hint="eastAsia"/>
          <w:sz w:val="32"/>
          <w:szCs w:val="32"/>
        </w:rPr>
        <w:t>。（06表)</w:t>
      </w:r>
    </w:p>
    <w:p w:rsidR="007B08FE" w:rsidRDefault="007B08FE">
      <w:pPr>
        <w:spacing w:line="360" w:lineRule="auto"/>
        <w:ind w:firstLineChars="200" w:firstLine="640"/>
        <w:rPr>
          <w:rFonts w:ascii="仿宋_GB2312" w:eastAsia="仿宋_GB2312" w:hint="eastAsia"/>
          <w:sz w:val="32"/>
          <w:szCs w:val="32"/>
        </w:rPr>
      </w:pPr>
      <w:r>
        <w:rPr>
          <w:rFonts w:ascii="仿宋_GB2312" w:eastAsia="仿宋_GB2312" w:hint="eastAsia"/>
          <w:sz w:val="32"/>
          <w:szCs w:val="32"/>
        </w:rPr>
        <w:t>（七）一般公共预算 “三公经费”及会议费、培训费支出情况表。(07表)</w:t>
      </w:r>
    </w:p>
    <w:p w:rsidR="007B08FE" w:rsidRDefault="007B08FE" w:rsidP="007247F9">
      <w:pPr>
        <w:spacing w:line="360" w:lineRule="auto"/>
        <w:ind w:firstLineChars="88" w:firstLine="282"/>
        <w:rPr>
          <w:rFonts w:ascii="仿宋_GB2312" w:eastAsia="仿宋_GB2312" w:hAnsi="黑体" w:hint="eastAsia"/>
          <w:sz w:val="32"/>
          <w:szCs w:val="32"/>
        </w:rPr>
      </w:pPr>
      <w:r>
        <w:rPr>
          <w:rFonts w:ascii="仿宋_GB2312" w:eastAsia="仿宋_GB2312" w:hAnsi="黑体" w:hint="eastAsia"/>
          <w:sz w:val="32"/>
          <w:szCs w:val="32"/>
        </w:rPr>
        <w:t>附件2：</w:t>
      </w:r>
    </w:p>
    <w:p w:rsidR="007B08FE" w:rsidRDefault="007B08FE">
      <w:pPr>
        <w:spacing w:line="360" w:lineRule="auto"/>
        <w:ind w:firstLineChars="200" w:firstLine="640"/>
        <w:rPr>
          <w:rFonts w:ascii="仿宋_GB2312" w:eastAsia="仿宋_GB2312" w:hint="eastAsia"/>
          <w:sz w:val="32"/>
          <w:szCs w:val="32"/>
        </w:rPr>
      </w:pPr>
      <w:r>
        <w:rPr>
          <w:rFonts w:ascii="仿宋_GB2312" w:eastAsia="仿宋_GB2312" w:hAnsi="黑体" w:hint="eastAsia"/>
          <w:sz w:val="32"/>
          <w:szCs w:val="32"/>
        </w:rPr>
        <w:t>（八）</w:t>
      </w:r>
      <w:r>
        <w:rPr>
          <w:rFonts w:ascii="仿宋_GB2312" w:eastAsia="仿宋_GB2312" w:hAnsi="宋体" w:cs="宋体" w:hint="eastAsia"/>
          <w:color w:val="000000"/>
          <w:kern w:val="0"/>
          <w:sz w:val="32"/>
          <w:szCs w:val="32"/>
        </w:rPr>
        <w:t>政府性基金预算收支情况表。</w:t>
      </w:r>
      <w:r>
        <w:rPr>
          <w:rFonts w:ascii="仿宋_GB2312" w:eastAsia="仿宋_GB2312" w:hint="eastAsia"/>
          <w:sz w:val="32"/>
          <w:szCs w:val="32"/>
        </w:rPr>
        <w:t>(08表)</w:t>
      </w:r>
    </w:p>
    <w:p w:rsidR="007B08FE" w:rsidRDefault="007B08FE">
      <w:pPr>
        <w:spacing w:line="360" w:lineRule="auto"/>
        <w:ind w:firstLineChars="200" w:firstLine="640"/>
        <w:rPr>
          <w:rFonts w:ascii="仿宋_GB2312" w:eastAsia="仿宋_GB2312" w:hint="eastAsia"/>
          <w:sz w:val="32"/>
          <w:szCs w:val="32"/>
        </w:rPr>
      </w:pPr>
      <w:r>
        <w:rPr>
          <w:rFonts w:ascii="仿宋_GB2312" w:eastAsia="仿宋_GB2312" w:hint="eastAsia"/>
          <w:sz w:val="32"/>
          <w:szCs w:val="32"/>
        </w:rPr>
        <w:t>（九）政府采购情况表。（09表）</w:t>
      </w:r>
    </w:p>
    <w:sectPr w:rsidR="007B08FE">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2A42" w:rsidRDefault="00532A42" w:rsidP="004D14CF">
      <w:r>
        <w:separator/>
      </w:r>
    </w:p>
  </w:endnote>
  <w:endnote w:type="continuationSeparator" w:id="1">
    <w:p w:rsidR="00532A42" w:rsidRDefault="00532A42" w:rsidP="004D14C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2A42" w:rsidRDefault="00532A42" w:rsidP="004D14CF">
      <w:r>
        <w:separator/>
      </w:r>
    </w:p>
  </w:footnote>
  <w:footnote w:type="continuationSeparator" w:id="1">
    <w:p w:rsidR="00532A42" w:rsidRDefault="00532A42" w:rsidP="004D14C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BCBEA41"/>
    <w:multiLevelType w:val="singleLevel"/>
    <w:tmpl w:val="DBCBEA41"/>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E7ABE"/>
    <w:rsid w:val="000111A8"/>
    <w:rsid w:val="00011CEA"/>
    <w:rsid w:val="00012525"/>
    <w:rsid w:val="0001646B"/>
    <w:rsid w:val="00024000"/>
    <w:rsid w:val="0004294E"/>
    <w:rsid w:val="00177992"/>
    <w:rsid w:val="00182502"/>
    <w:rsid w:val="001A5AE3"/>
    <w:rsid w:val="00227722"/>
    <w:rsid w:val="00257D81"/>
    <w:rsid w:val="00281CBE"/>
    <w:rsid w:val="002B1076"/>
    <w:rsid w:val="002F2BDA"/>
    <w:rsid w:val="003E345E"/>
    <w:rsid w:val="00434281"/>
    <w:rsid w:val="004813CE"/>
    <w:rsid w:val="00491808"/>
    <w:rsid w:val="004D14CF"/>
    <w:rsid w:val="00532A42"/>
    <w:rsid w:val="00544F15"/>
    <w:rsid w:val="005750D4"/>
    <w:rsid w:val="00577B58"/>
    <w:rsid w:val="00597CAA"/>
    <w:rsid w:val="005A0490"/>
    <w:rsid w:val="005A2FAE"/>
    <w:rsid w:val="005D5740"/>
    <w:rsid w:val="00630AC7"/>
    <w:rsid w:val="00652EB7"/>
    <w:rsid w:val="00697249"/>
    <w:rsid w:val="006A067B"/>
    <w:rsid w:val="007247F9"/>
    <w:rsid w:val="007462EC"/>
    <w:rsid w:val="00752717"/>
    <w:rsid w:val="007B08FE"/>
    <w:rsid w:val="007C4389"/>
    <w:rsid w:val="00811345"/>
    <w:rsid w:val="00822DDF"/>
    <w:rsid w:val="00864F89"/>
    <w:rsid w:val="0086554F"/>
    <w:rsid w:val="00875075"/>
    <w:rsid w:val="00884733"/>
    <w:rsid w:val="008B5DBB"/>
    <w:rsid w:val="008C03B6"/>
    <w:rsid w:val="00933A63"/>
    <w:rsid w:val="00986EAE"/>
    <w:rsid w:val="009D3CD1"/>
    <w:rsid w:val="009E63EB"/>
    <w:rsid w:val="009E7ABE"/>
    <w:rsid w:val="00A2614E"/>
    <w:rsid w:val="00AF1921"/>
    <w:rsid w:val="00B30BB4"/>
    <w:rsid w:val="00BD1ACA"/>
    <w:rsid w:val="00C35CA8"/>
    <w:rsid w:val="00C65463"/>
    <w:rsid w:val="00C70B33"/>
    <w:rsid w:val="00CF60F9"/>
    <w:rsid w:val="00D04279"/>
    <w:rsid w:val="00D06CCA"/>
    <w:rsid w:val="00D6393A"/>
    <w:rsid w:val="00D76F18"/>
    <w:rsid w:val="00D824BF"/>
    <w:rsid w:val="00E00A4D"/>
    <w:rsid w:val="00E16443"/>
    <w:rsid w:val="00E164B7"/>
    <w:rsid w:val="00E755FA"/>
    <w:rsid w:val="00E905C0"/>
    <w:rsid w:val="0BA05074"/>
    <w:rsid w:val="0E095D0D"/>
    <w:rsid w:val="219D2B8F"/>
    <w:rsid w:val="54A45908"/>
    <w:rsid w:val="6AC155A1"/>
    <w:rsid w:val="716F690A"/>
    <w:rsid w:val="79AE7DA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semiHidden="0" w:qFormat="1"/>
    <w:lsdException w:name="Balloon Text" w:semiHidden="0"/>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Pr>
      <w:rFonts w:ascii="Times New Roman" w:hAnsi="Times New Roman"/>
      <w:kern w:val="2"/>
      <w:sz w:val="18"/>
      <w:szCs w:val="18"/>
    </w:rPr>
  </w:style>
  <w:style w:type="character" w:customStyle="1" w:styleId="Char0">
    <w:name w:val="页眉 Char"/>
    <w:link w:val="a4"/>
    <w:uiPriority w:val="99"/>
    <w:rPr>
      <w:rFonts w:ascii="Times New Roman" w:hAnsi="Times New Roman"/>
      <w:kern w:val="2"/>
      <w:sz w:val="18"/>
      <w:szCs w:val="18"/>
    </w:rPr>
  </w:style>
  <w:style w:type="character" w:customStyle="1" w:styleId="Char1">
    <w:name w:val="批注框文本 Char"/>
    <w:link w:val="a5"/>
    <w:uiPriority w:val="99"/>
    <w:semiHidden/>
    <w:rPr>
      <w:rFonts w:ascii="Times New Roman" w:eastAsia="宋体" w:hAnsi="Times New Roman" w:cs="Times New Roman"/>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lang/>
    </w:rPr>
  </w:style>
  <w:style w:type="paragraph" w:styleId="a6">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3">
    <w:name w:val="footer"/>
    <w:basedOn w:val="a"/>
    <w:link w:val="Char"/>
    <w:uiPriority w:val="99"/>
    <w:unhideWhenUsed/>
    <w:pPr>
      <w:tabs>
        <w:tab w:val="center" w:pos="4153"/>
        <w:tab w:val="right" w:pos="8306"/>
      </w:tabs>
      <w:snapToGrid w:val="0"/>
      <w:jc w:val="left"/>
    </w:pPr>
    <w:rPr>
      <w:sz w:val="18"/>
      <w:szCs w:val="18"/>
      <w:lang/>
    </w:rPr>
  </w:style>
  <w:style w:type="paragraph" w:styleId="a5">
    <w:name w:val="Balloon Text"/>
    <w:basedOn w:val="a"/>
    <w:link w:val="Char1"/>
    <w:uiPriority w:val="99"/>
    <w:unhideWhenUsed/>
    <w:rPr>
      <w:kern w:val="0"/>
      <w:sz w:val="18"/>
      <w:szCs w:val="18"/>
      <w:lang/>
    </w:rPr>
  </w:style>
</w:styles>
</file>

<file path=word/webSettings.xml><?xml version="1.0" encoding="utf-8"?>
<w:webSettings xmlns:r="http://schemas.openxmlformats.org/officeDocument/2006/relationships" xmlns:w="http://schemas.openxmlformats.org/wordprocessingml/2006/main">
  <w:divs>
    <w:div w:id="82384297">
      <w:bodyDiv w:val="1"/>
      <w:marLeft w:val="0"/>
      <w:marRight w:val="0"/>
      <w:marTop w:val="0"/>
      <w:marBottom w:val="0"/>
      <w:divBdr>
        <w:top w:val="none" w:sz="0" w:space="0" w:color="auto"/>
        <w:left w:val="none" w:sz="0" w:space="0" w:color="auto"/>
        <w:bottom w:val="none" w:sz="0" w:space="0" w:color="auto"/>
        <w:right w:val="none" w:sz="0" w:space="0" w:color="auto"/>
      </w:divBdr>
    </w:div>
    <w:div w:id="539167663">
      <w:bodyDiv w:val="1"/>
      <w:marLeft w:val="0"/>
      <w:marRight w:val="0"/>
      <w:marTop w:val="0"/>
      <w:marBottom w:val="0"/>
      <w:divBdr>
        <w:top w:val="none" w:sz="0" w:space="0" w:color="auto"/>
        <w:left w:val="none" w:sz="0" w:space="0" w:color="auto"/>
        <w:bottom w:val="none" w:sz="0" w:space="0" w:color="auto"/>
        <w:right w:val="none" w:sz="0" w:space="0" w:color="auto"/>
      </w:divBdr>
    </w:div>
    <w:div w:id="184065334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package" Target="../embeddings/package1.package"/><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plotArea>
      <c:layout/>
      <c:barChart>
        <c:barDir val="col"/>
        <c:grouping val="clustered"/>
        <c:ser>
          <c:idx val="0"/>
          <c:order val="0"/>
          <c:tx>
            <c:strRef>
              <c:f>Sheet1!$B$1</c:f>
              <c:strCache>
                <c:ptCount val="1"/>
                <c:pt idx="0">
                  <c:v>实有人数</c:v>
                </c:pt>
              </c:strCache>
            </c:strRef>
          </c:tx>
          <c:cat>
            <c:strRef>
              <c:f>Sheet1!$A$2:$A$3</c:f>
              <c:strCache>
                <c:ptCount val="2"/>
                <c:pt idx="0">
                  <c:v>行政人员</c:v>
                </c:pt>
                <c:pt idx="1">
                  <c:v>事业人员</c:v>
                </c:pt>
              </c:strCache>
            </c:strRef>
          </c:cat>
          <c:val>
            <c:numRef>
              <c:f>Sheet1!$B$2:$B$3</c:f>
              <c:numCache>
                <c:formatCode>General</c:formatCode>
                <c:ptCount val="2"/>
                <c:pt idx="0">
                  <c:v>1</c:v>
                </c:pt>
                <c:pt idx="1">
                  <c:v>3</c:v>
                </c:pt>
              </c:numCache>
            </c:numRef>
          </c:val>
        </c:ser>
        <c:ser>
          <c:idx val="1"/>
          <c:order val="1"/>
          <c:tx>
            <c:strRef>
              <c:f>Sheet1!$C$1</c:f>
              <c:strCache>
                <c:ptCount val="1"/>
                <c:pt idx="0">
                  <c:v>编制人数</c:v>
                </c:pt>
              </c:strCache>
            </c:strRef>
          </c:tx>
          <c:cat>
            <c:strRef>
              <c:f>Sheet1!$A$2:$A$3</c:f>
              <c:strCache>
                <c:ptCount val="2"/>
                <c:pt idx="0">
                  <c:v>行政人员</c:v>
                </c:pt>
                <c:pt idx="1">
                  <c:v>事业人员</c:v>
                </c:pt>
              </c:strCache>
            </c:strRef>
          </c:cat>
          <c:val>
            <c:numRef>
              <c:f>Sheet1!$C$2:$C$3</c:f>
              <c:numCache>
                <c:formatCode>General</c:formatCode>
                <c:ptCount val="2"/>
                <c:pt idx="0">
                  <c:v>2</c:v>
                </c:pt>
                <c:pt idx="1">
                  <c:v>3</c:v>
                </c:pt>
              </c:numCache>
            </c:numRef>
          </c:val>
        </c:ser>
        <c:axId val="96592640"/>
        <c:axId val="96594176"/>
      </c:barChart>
      <c:catAx>
        <c:axId val="96592640"/>
        <c:scaling>
          <c:orientation val="minMax"/>
        </c:scaling>
        <c:axPos val="b"/>
        <c:tickLblPos val="nextTo"/>
        <c:crossAx val="96594176"/>
        <c:crosses val="autoZero"/>
        <c:auto val="1"/>
        <c:lblAlgn val="ctr"/>
        <c:lblOffset val="100"/>
      </c:catAx>
      <c:valAx>
        <c:axId val="96594176"/>
        <c:scaling>
          <c:orientation val="minMax"/>
        </c:scaling>
        <c:axPos val="l"/>
        <c:majorGridlines/>
        <c:numFmt formatCode="General" sourceLinked="1"/>
        <c:tickLblPos val="nextTo"/>
        <c:crossAx val="96592640"/>
        <c:crosses val="autoZero"/>
        <c:crossBetween val="between"/>
      </c:valAx>
    </c:plotArea>
    <c:legend>
      <c:legendPos val="r"/>
    </c:legend>
    <c:plotVisOnly val="1"/>
  </c:chart>
  <c:externalData r:id="rId2"/>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10</TotalTime>
  <Pages>11</Pages>
  <Words>884</Words>
  <Characters>5045</Characters>
  <Application>Microsoft Office Word</Application>
  <DocSecurity>0</DocSecurity>
  <Lines>42</Lines>
  <Paragraphs>11</Paragraphs>
  <ScaleCrop>false</ScaleCrop>
  <Company>CHINA</Company>
  <LinksUpToDate>false</LinksUpToDate>
  <CharactersWithSpaces>5918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Micorosoft</cp:lastModifiedBy>
  <cp:revision>2</cp:revision>
  <dcterms:created xsi:type="dcterms:W3CDTF">2022-03-09T03:59:00Z</dcterms:created>
  <dcterms:modified xsi:type="dcterms:W3CDTF">2022-03-09T03:59:00Z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