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2F2" w:rsidRDefault="001542F2">
      <w:pPr>
        <w:adjustRightInd w:val="0"/>
        <w:snapToGrid w:val="0"/>
        <w:rPr>
          <w:rFonts w:ascii="仿宋_GB2312" w:eastAsia="仿宋_GB2312"/>
          <w:sz w:val="32"/>
          <w:szCs w:val="32"/>
        </w:rPr>
      </w:pPr>
    </w:p>
    <w:p w:rsidR="001542F2" w:rsidRDefault="001514F5">
      <w:pPr>
        <w:adjustRightInd w:val="0"/>
        <w:snapToGrid w:val="0"/>
        <w:jc w:val="center"/>
        <w:rPr>
          <w:rFonts w:ascii="仿宋_GB2312" w:eastAsia="仿宋_GB2312"/>
          <w:b/>
          <w:sz w:val="36"/>
          <w:szCs w:val="36"/>
        </w:rPr>
      </w:pPr>
      <w:r>
        <w:rPr>
          <w:rFonts w:ascii="仿宋_GB2312" w:eastAsia="仿宋_GB2312" w:hint="eastAsia"/>
          <w:b/>
          <w:sz w:val="36"/>
          <w:szCs w:val="36"/>
        </w:rPr>
        <w:t>蓝田县工商业联合会</w:t>
      </w:r>
    </w:p>
    <w:p w:rsidR="001542F2" w:rsidRDefault="001514F5">
      <w:pPr>
        <w:adjustRightInd w:val="0"/>
        <w:snapToGrid w:val="0"/>
        <w:jc w:val="center"/>
        <w:rPr>
          <w:rFonts w:ascii="仿宋_GB2312" w:eastAsia="仿宋_GB2312"/>
          <w:b/>
          <w:sz w:val="36"/>
          <w:szCs w:val="36"/>
        </w:rPr>
      </w:pPr>
      <w:r>
        <w:rPr>
          <w:rFonts w:ascii="仿宋_GB2312" w:eastAsia="仿宋_GB2312" w:hint="eastAsia"/>
          <w:b/>
          <w:sz w:val="36"/>
          <w:szCs w:val="36"/>
        </w:rPr>
        <w:t>2019</w:t>
      </w:r>
      <w:r>
        <w:rPr>
          <w:rFonts w:ascii="仿宋_GB2312" w:eastAsia="仿宋_GB2312" w:hint="eastAsia"/>
          <w:b/>
          <w:sz w:val="36"/>
          <w:szCs w:val="36"/>
        </w:rPr>
        <w:t>年部门综合预算说明</w:t>
      </w:r>
    </w:p>
    <w:p w:rsidR="001542F2" w:rsidRDefault="001542F2">
      <w:pPr>
        <w:adjustRightInd w:val="0"/>
        <w:snapToGrid w:val="0"/>
        <w:rPr>
          <w:rFonts w:ascii="仿宋_GB2312" w:eastAsia="仿宋_GB2312"/>
          <w:sz w:val="32"/>
          <w:szCs w:val="32"/>
        </w:rPr>
      </w:pP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一、部门主要职责及机构设置</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主要职责：加强和改进非公有制经济人士思想政治工作；参与政治协商，发挥民主监督作用，积极参政议政；协助政府管理和服务非公有制经济；促进行业协会商会改革发展；参与协调劳动关系，协同社会治理，促进社会和谐稳定；引导非公有制企业和非公有制经济人士依法诚信经营，帮助其依法维护合法权益，促进权利平等、机会平等、规则平等</w:t>
      </w:r>
      <w:r w:rsidR="00B0085B">
        <w:rPr>
          <w:rFonts w:ascii="仿宋_GB2312" w:eastAsia="仿宋_GB2312" w:hint="eastAsia"/>
          <w:sz w:val="32"/>
          <w:szCs w:val="32"/>
        </w:rPr>
        <w:t>。</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、机构设置：据蓝编发</w:t>
      </w:r>
      <w:r w:rsidR="00B0085B">
        <w:rPr>
          <w:rFonts w:ascii="仿宋_GB2312" w:eastAsia="仿宋_GB2312" w:hint="eastAsia"/>
          <w:sz w:val="32"/>
          <w:szCs w:val="32"/>
        </w:rPr>
        <w:t>〔</w:t>
      </w:r>
      <w:r>
        <w:rPr>
          <w:rFonts w:ascii="仿宋_GB2312" w:eastAsia="仿宋_GB2312" w:hint="eastAsia"/>
          <w:sz w:val="32"/>
          <w:szCs w:val="32"/>
        </w:rPr>
        <w:t>2016</w:t>
      </w:r>
      <w:r w:rsidR="00B0085B">
        <w:rPr>
          <w:rFonts w:ascii="仿宋_GB2312" w:eastAsia="仿宋_GB2312" w:hint="eastAsia"/>
          <w:sz w:val="32"/>
          <w:szCs w:val="32"/>
        </w:rPr>
        <w:t>〕</w:t>
      </w:r>
      <w:r>
        <w:rPr>
          <w:rFonts w:ascii="仿宋_GB2312" w:eastAsia="仿宋_GB2312" w:hint="eastAsia"/>
          <w:sz w:val="32"/>
          <w:szCs w:val="32"/>
        </w:rPr>
        <w:t>25</w:t>
      </w:r>
      <w:r>
        <w:rPr>
          <w:rFonts w:ascii="仿宋_GB2312" w:eastAsia="仿宋_GB2312" w:hint="eastAsia"/>
          <w:sz w:val="32"/>
          <w:szCs w:val="32"/>
        </w:rPr>
        <w:t>号文件精神，单位无内设机构。</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2019</w:t>
      </w:r>
      <w:r>
        <w:rPr>
          <w:rFonts w:ascii="仿宋_GB2312" w:eastAsia="仿宋_GB2312" w:hint="eastAsia"/>
          <w:sz w:val="32"/>
          <w:szCs w:val="32"/>
        </w:rPr>
        <w:t>年年度部门工作任务</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、全面学习宣传贯彻落实党</w:t>
      </w:r>
      <w:r w:rsidR="00B0085B">
        <w:rPr>
          <w:rFonts w:ascii="仿宋_GB2312" w:eastAsia="仿宋_GB2312" w:hint="eastAsia"/>
          <w:sz w:val="32"/>
          <w:szCs w:val="32"/>
        </w:rPr>
        <w:t>的</w:t>
      </w:r>
      <w:r>
        <w:rPr>
          <w:rFonts w:ascii="仿宋_GB2312" w:eastAsia="仿宋_GB2312" w:hint="eastAsia"/>
          <w:sz w:val="32"/>
          <w:szCs w:val="32"/>
        </w:rPr>
        <w:t>十九大精神，用党的先进理论、思想武装头脑，提高思想政治觉悟。支持民营企业发展，激发各类市场主体活力，强调构建“亲”“</w:t>
      </w:r>
      <w:r>
        <w:rPr>
          <w:rFonts w:ascii="仿宋_GB2312" w:eastAsia="仿宋_GB2312" w:hint="eastAsia"/>
          <w:sz w:val="32"/>
          <w:szCs w:val="32"/>
        </w:rPr>
        <w:t xml:space="preserve"> </w:t>
      </w:r>
      <w:r>
        <w:rPr>
          <w:rFonts w:ascii="仿宋_GB2312" w:eastAsia="仿宋_GB2312" w:hint="eastAsia"/>
          <w:sz w:val="32"/>
          <w:szCs w:val="32"/>
        </w:rPr>
        <w:t>清”新型政商关系，促进非公有制经济健康发展和非公有制经济人士健康成长，把党</w:t>
      </w:r>
      <w:r w:rsidR="00B0085B">
        <w:rPr>
          <w:rFonts w:ascii="仿宋_GB2312" w:eastAsia="仿宋_GB2312" w:hint="eastAsia"/>
          <w:sz w:val="32"/>
          <w:szCs w:val="32"/>
        </w:rPr>
        <w:t>的</w:t>
      </w:r>
      <w:r>
        <w:rPr>
          <w:rFonts w:ascii="仿宋_GB2312" w:eastAsia="仿宋_GB2312" w:hint="eastAsia"/>
          <w:sz w:val="32"/>
          <w:szCs w:val="32"/>
        </w:rPr>
        <w:t>十九大精神作为全县非公经济人士理想信念教育的重要内容，将党</w:t>
      </w:r>
      <w:r w:rsidR="00B0085B">
        <w:rPr>
          <w:rFonts w:ascii="仿宋_GB2312" w:eastAsia="仿宋_GB2312" w:hint="eastAsia"/>
          <w:sz w:val="32"/>
          <w:szCs w:val="32"/>
        </w:rPr>
        <w:t>的</w:t>
      </w:r>
      <w:r>
        <w:rPr>
          <w:rFonts w:ascii="仿宋_GB2312" w:eastAsia="仿宋_GB2312" w:hint="eastAsia"/>
          <w:sz w:val="32"/>
          <w:szCs w:val="32"/>
        </w:rPr>
        <w:t>十九大精神落实到具体工作中去。</w:t>
      </w:r>
      <w:r>
        <w:rPr>
          <w:rFonts w:ascii="仿宋_GB2312" w:eastAsia="仿宋_GB2312" w:hint="eastAsia"/>
          <w:sz w:val="32"/>
          <w:szCs w:val="32"/>
        </w:rPr>
        <w:t xml:space="preserve"> </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、落实《蓝田县工商联常委轮值制度》，坚持每季度安排常委企业进行述职交流，同时邀请其他会员企业参加，扩</w:t>
      </w:r>
      <w:r>
        <w:rPr>
          <w:rFonts w:ascii="仿宋_GB2312" w:eastAsia="仿宋_GB2312" w:hint="eastAsia"/>
          <w:sz w:val="32"/>
          <w:szCs w:val="32"/>
        </w:rPr>
        <w:lastRenderedPageBreak/>
        <w:t>大学习交流范围，增加工商联凝聚力和引导服务作用。每季度召开执委会总结商会工作，安排相关工作。</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、深</w:t>
      </w:r>
      <w:r>
        <w:rPr>
          <w:rFonts w:ascii="仿宋_GB2312" w:eastAsia="仿宋_GB2312" w:hint="eastAsia"/>
          <w:sz w:val="32"/>
          <w:szCs w:val="32"/>
        </w:rPr>
        <w:t>入基层，加大调研力度。围绕我县民营经济发展中出现的新变化、新情况，选准课题，着力从加快民营企业转型升级、民营企业传承以及进一步发挥工商联在推动民营企业发展中的积极作用等问题，深入开展调查研究，提交</w:t>
      </w:r>
      <w:r>
        <w:rPr>
          <w:rFonts w:ascii="仿宋_GB2312" w:eastAsia="仿宋_GB2312" w:hint="eastAsia"/>
          <w:sz w:val="32"/>
          <w:szCs w:val="32"/>
        </w:rPr>
        <w:t>2-3</w:t>
      </w:r>
      <w:r>
        <w:rPr>
          <w:rFonts w:ascii="仿宋_GB2312" w:eastAsia="仿宋_GB2312" w:hint="eastAsia"/>
          <w:sz w:val="32"/>
          <w:szCs w:val="32"/>
        </w:rPr>
        <w:t>篇高质量调研报告；充分发挥工商联组织中各级人大代表、政协委员的作用，组织引导他们通过经常性的深入调研，在人大、政协会议上提交有质量、有深度的提案，为我县经济社会发展建言献策。</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、加强商会组建工作，引导企业抱团经营，提高企业宣传，推介效率共享信息交流，提升企业文化的共同发展，组织企业外出进行考察及商会交流，为</w:t>
      </w:r>
      <w:r>
        <w:rPr>
          <w:rFonts w:ascii="仿宋_GB2312" w:eastAsia="仿宋_GB2312" w:hint="eastAsia"/>
          <w:sz w:val="32"/>
          <w:szCs w:val="32"/>
        </w:rPr>
        <w:t>企业合作发展提供推介和签约事项。</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全面促进各乡镇加快成立镇街分会，并逐步发挥镇街分会在服务地区发展、促进规范合法经营的作用。加强对乡镇分会的指导，分会成立前，做好摸底调研，注重与乡镇党委、政府沟通，加强对分会和工作人员教育培训，强化服务意识；从健全制度入手指导基层分会，严格管理，规范运行。</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、全面加强自身建设。新的历史时期，不断提高履行职责的能力，促进工商联更好地履行人民团体和民间商会的</w:t>
      </w:r>
      <w:r>
        <w:rPr>
          <w:rFonts w:ascii="仿宋_GB2312" w:eastAsia="仿宋_GB2312" w:hint="eastAsia"/>
          <w:sz w:val="32"/>
          <w:szCs w:val="32"/>
        </w:rPr>
        <w:lastRenderedPageBreak/>
        <w:t>各项职能，以培养一支听党话、跟党走的高素质非公有制经济代表人士队伍为目的，积极探索新时期服务工作的新思路、新做法。</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hint="eastAsia"/>
          <w:sz w:val="32"/>
          <w:szCs w:val="32"/>
        </w:rPr>
        <w:t>、全力完成脱贫任务及县委、县政府安排其它任务。</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三、部门预算单位构成</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年蓝田县工商业联合会预算只包括蓝田县工商业联合会本级，无下属单位</w:t>
      </w:r>
    </w:p>
    <w:p w:rsidR="001542F2" w:rsidRDefault="001514F5">
      <w:pPr>
        <w:adjustRightInd w:val="0"/>
        <w:snapToGrid w:val="0"/>
        <w:spacing w:line="360" w:lineRule="auto"/>
        <w:ind w:firstLineChars="200" w:firstLine="640"/>
        <w:rPr>
          <w:rFonts w:ascii="仿宋_GB2312" w:eastAsia="仿宋_GB2312"/>
          <w:sz w:val="32"/>
          <w:szCs w:val="32"/>
          <w:highlight w:val="yellow"/>
        </w:rPr>
      </w:pPr>
      <w:r>
        <w:rPr>
          <w:rFonts w:ascii="仿宋_GB2312" w:eastAsia="仿宋_GB2312" w:hint="eastAsia"/>
          <w:sz w:val="32"/>
          <w:szCs w:val="32"/>
        </w:rPr>
        <w:t>四、部门人员情况说明</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截</w:t>
      </w:r>
      <w:r w:rsidR="00B0085B">
        <w:rPr>
          <w:rFonts w:ascii="仿宋_GB2312" w:eastAsia="仿宋_GB2312" w:hint="eastAsia"/>
          <w:sz w:val="32"/>
          <w:szCs w:val="32"/>
        </w:rPr>
        <w:t>至</w:t>
      </w:r>
      <w:r>
        <w:rPr>
          <w:rFonts w:ascii="仿宋_GB2312" w:eastAsia="仿宋_GB2312" w:hint="eastAsia"/>
          <w:sz w:val="32"/>
          <w:szCs w:val="32"/>
        </w:rPr>
        <w:t>2019</w:t>
      </w:r>
      <w:r>
        <w:rPr>
          <w:rFonts w:ascii="仿宋_GB2312" w:eastAsia="仿宋_GB2312" w:hint="eastAsia"/>
          <w:sz w:val="32"/>
          <w:szCs w:val="32"/>
        </w:rPr>
        <w:t>年底，本部门人员编制</w:t>
      </w:r>
      <w:r>
        <w:rPr>
          <w:rFonts w:ascii="仿宋_GB2312" w:eastAsia="仿宋_GB2312" w:hint="eastAsia"/>
          <w:sz w:val="32"/>
          <w:szCs w:val="32"/>
        </w:rPr>
        <w:t>4</w:t>
      </w:r>
      <w:r>
        <w:rPr>
          <w:rFonts w:ascii="仿宋_GB2312" w:eastAsia="仿宋_GB2312" w:hint="eastAsia"/>
          <w:sz w:val="32"/>
          <w:szCs w:val="32"/>
        </w:rPr>
        <w:t>人，其中行政编制</w:t>
      </w:r>
      <w:r>
        <w:rPr>
          <w:rFonts w:ascii="仿宋_GB2312" w:eastAsia="仿宋_GB2312" w:hint="eastAsia"/>
          <w:sz w:val="32"/>
          <w:szCs w:val="32"/>
        </w:rPr>
        <w:t>4</w:t>
      </w:r>
      <w:r>
        <w:rPr>
          <w:rFonts w:ascii="仿宋_GB2312" w:eastAsia="仿宋_GB2312" w:hint="eastAsia"/>
          <w:sz w:val="32"/>
          <w:szCs w:val="32"/>
        </w:rPr>
        <w:t>人、事业编制</w:t>
      </w:r>
      <w:r>
        <w:rPr>
          <w:rFonts w:ascii="仿宋_GB2312" w:eastAsia="仿宋_GB2312" w:hint="eastAsia"/>
          <w:sz w:val="32"/>
          <w:szCs w:val="32"/>
        </w:rPr>
        <w:t>0</w:t>
      </w:r>
      <w:r>
        <w:rPr>
          <w:rFonts w:ascii="仿宋_GB2312" w:eastAsia="仿宋_GB2312" w:hint="eastAsia"/>
          <w:sz w:val="32"/>
          <w:szCs w:val="32"/>
        </w:rPr>
        <w:t>人；实有人员</w:t>
      </w:r>
      <w:r>
        <w:rPr>
          <w:rFonts w:ascii="仿宋_GB2312" w:eastAsia="仿宋_GB2312" w:hint="eastAsia"/>
          <w:sz w:val="32"/>
          <w:szCs w:val="32"/>
        </w:rPr>
        <w:t>4</w:t>
      </w:r>
      <w:r>
        <w:rPr>
          <w:rFonts w:ascii="仿宋_GB2312" w:eastAsia="仿宋_GB2312" w:hint="eastAsia"/>
          <w:sz w:val="32"/>
          <w:szCs w:val="32"/>
        </w:rPr>
        <w:t>人，其中行政</w:t>
      </w:r>
      <w:r>
        <w:rPr>
          <w:rFonts w:ascii="仿宋_GB2312" w:eastAsia="仿宋_GB2312" w:hint="eastAsia"/>
          <w:sz w:val="32"/>
          <w:szCs w:val="32"/>
        </w:rPr>
        <w:t>4</w:t>
      </w:r>
      <w:r>
        <w:rPr>
          <w:rFonts w:ascii="仿宋_GB2312" w:eastAsia="仿宋_GB2312" w:hint="eastAsia"/>
          <w:sz w:val="32"/>
          <w:szCs w:val="32"/>
        </w:rPr>
        <w:t>人、事业</w:t>
      </w:r>
      <w:r>
        <w:rPr>
          <w:rFonts w:ascii="仿宋_GB2312" w:eastAsia="仿宋_GB2312" w:hint="eastAsia"/>
          <w:sz w:val="32"/>
          <w:szCs w:val="32"/>
        </w:rPr>
        <w:t>0</w:t>
      </w:r>
      <w:r>
        <w:rPr>
          <w:rFonts w:ascii="仿宋_GB2312" w:eastAsia="仿宋_GB2312" w:hint="eastAsia"/>
          <w:sz w:val="32"/>
          <w:szCs w:val="32"/>
        </w:rPr>
        <w:t>人。单位管理的离退休人员</w:t>
      </w:r>
      <w:r>
        <w:rPr>
          <w:rFonts w:ascii="仿宋_GB2312" w:eastAsia="仿宋_GB2312" w:hint="eastAsia"/>
          <w:sz w:val="32"/>
          <w:szCs w:val="32"/>
        </w:rPr>
        <w:t>1</w:t>
      </w:r>
      <w:r>
        <w:rPr>
          <w:rFonts w:ascii="仿宋_GB2312" w:eastAsia="仿宋_GB2312" w:hint="eastAsia"/>
          <w:sz w:val="32"/>
          <w:szCs w:val="32"/>
        </w:rPr>
        <w:t>人。</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noProof/>
          <w:sz w:val="32"/>
          <w:szCs w:val="32"/>
        </w:rPr>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542F2" w:rsidRDefault="001542F2">
      <w:pPr>
        <w:adjustRightInd w:val="0"/>
        <w:snapToGrid w:val="0"/>
        <w:spacing w:line="360" w:lineRule="auto"/>
        <w:ind w:firstLineChars="200" w:firstLine="640"/>
        <w:rPr>
          <w:rFonts w:ascii="仿宋_GB2312" w:eastAsia="仿宋_GB2312"/>
          <w:sz w:val="32"/>
          <w:szCs w:val="32"/>
        </w:rPr>
      </w:pP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五、部门国有资产占有使用及资产购置情况说明</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截止</w:t>
      </w:r>
      <w:r>
        <w:rPr>
          <w:rFonts w:ascii="仿宋_GB2312" w:eastAsia="仿宋_GB2312" w:hint="eastAsia"/>
          <w:sz w:val="32"/>
          <w:szCs w:val="32"/>
        </w:rPr>
        <w:t>2018</w:t>
      </w:r>
      <w:r>
        <w:rPr>
          <w:rFonts w:ascii="仿宋_GB2312" w:eastAsia="仿宋_GB2312" w:hint="eastAsia"/>
          <w:sz w:val="32"/>
          <w:szCs w:val="32"/>
        </w:rPr>
        <w:t>年底，本部门固定资产有办公桌椅、电脑、空调等，累计人民币</w:t>
      </w:r>
      <w:r>
        <w:rPr>
          <w:rFonts w:ascii="仿宋_GB2312" w:eastAsia="仿宋_GB2312" w:hint="eastAsia"/>
          <w:sz w:val="32"/>
          <w:szCs w:val="32"/>
        </w:rPr>
        <w:t xml:space="preserve"> 52041</w:t>
      </w:r>
      <w:r>
        <w:rPr>
          <w:rFonts w:ascii="仿宋_GB2312" w:eastAsia="仿宋_GB2312" w:hint="eastAsia"/>
          <w:sz w:val="32"/>
          <w:szCs w:val="32"/>
        </w:rPr>
        <w:t>元。所属预算单位共有车辆</w:t>
      </w:r>
      <w:r>
        <w:rPr>
          <w:rFonts w:ascii="仿宋_GB2312" w:eastAsia="仿宋_GB2312" w:hint="eastAsia"/>
          <w:sz w:val="32"/>
          <w:szCs w:val="32"/>
        </w:rPr>
        <w:t>0</w:t>
      </w:r>
      <w:r>
        <w:rPr>
          <w:rFonts w:ascii="仿宋_GB2312" w:eastAsia="仿宋_GB2312" w:hint="eastAsia"/>
          <w:sz w:val="32"/>
          <w:szCs w:val="32"/>
        </w:rPr>
        <w:t>辆，单价</w:t>
      </w:r>
      <w:r>
        <w:rPr>
          <w:rFonts w:ascii="仿宋_GB2312" w:eastAsia="仿宋_GB2312" w:hint="eastAsia"/>
          <w:sz w:val="32"/>
          <w:szCs w:val="32"/>
        </w:rPr>
        <w:t>20</w:t>
      </w:r>
      <w:r>
        <w:rPr>
          <w:rFonts w:ascii="仿宋_GB2312" w:eastAsia="仿宋_GB2312" w:hint="eastAsia"/>
          <w:sz w:val="32"/>
          <w:szCs w:val="32"/>
        </w:rPr>
        <w:t>万元以上的设备</w:t>
      </w:r>
      <w:r>
        <w:rPr>
          <w:rFonts w:ascii="仿宋_GB2312" w:eastAsia="仿宋_GB2312" w:hint="eastAsia"/>
          <w:sz w:val="32"/>
          <w:szCs w:val="32"/>
        </w:rPr>
        <w:t>0</w:t>
      </w:r>
      <w:r>
        <w:rPr>
          <w:rFonts w:ascii="仿宋_GB2312" w:eastAsia="仿宋_GB2312" w:hint="eastAsia"/>
          <w:sz w:val="32"/>
          <w:szCs w:val="32"/>
        </w:rPr>
        <w:t>台（套）。</w:t>
      </w:r>
      <w:r>
        <w:rPr>
          <w:rFonts w:ascii="仿宋_GB2312" w:eastAsia="仿宋_GB2312" w:hint="eastAsia"/>
          <w:sz w:val="32"/>
          <w:szCs w:val="32"/>
        </w:rPr>
        <w:t>2019</w:t>
      </w:r>
      <w:r>
        <w:rPr>
          <w:rFonts w:ascii="仿宋_GB2312" w:eastAsia="仿宋_GB2312" w:hint="eastAsia"/>
          <w:sz w:val="32"/>
          <w:szCs w:val="32"/>
        </w:rPr>
        <w:t>年部门</w:t>
      </w:r>
      <w:r>
        <w:rPr>
          <w:rFonts w:ascii="仿宋_GB2312" w:eastAsia="仿宋_GB2312" w:hint="eastAsia"/>
          <w:sz w:val="32"/>
          <w:szCs w:val="32"/>
        </w:rPr>
        <w:t>预算安排购置车辆</w:t>
      </w:r>
      <w:r>
        <w:rPr>
          <w:rFonts w:ascii="仿宋_GB2312" w:eastAsia="仿宋_GB2312" w:hint="eastAsia"/>
          <w:sz w:val="32"/>
          <w:szCs w:val="32"/>
        </w:rPr>
        <w:t>0</w:t>
      </w:r>
      <w:r>
        <w:rPr>
          <w:rFonts w:ascii="仿宋_GB2312" w:eastAsia="仿宋_GB2312" w:hint="eastAsia"/>
          <w:sz w:val="32"/>
          <w:szCs w:val="32"/>
        </w:rPr>
        <w:t>辆；安排购置单价</w:t>
      </w:r>
      <w:r>
        <w:rPr>
          <w:rFonts w:ascii="仿宋_GB2312" w:eastAsia="仿宋_GB2312" w:hint="eastAsia"/>
          <w:sz w:val="32"/>
          <w:szCs w:val="32"/>
        </w:rPr>
        <w:t>20</w:t>
      </w:r>
      <w:r>
        <w:rPr>
          <w:rFonts w:ascii="仿宋_GB2312" w:eastAsia="仿宋_GB2312" w:hint="eastAsia"/>
          <w:sz w:val="32"/>
          <w:szCs w:val="32"/>
        </w:rPr>
        <w:t>万元以上的设备</w:t>
      </w:r>
      <w:r>
        <w:rPr>
          <w:rFonts w:ascii="仿宋_GB2312" w:eastAsia="仿宋_GB2312" w:hint="eastAsia"/>
          <w:sz w:val="32"/>
          <w:szCs w:val="32"/>
        </w:rPr>
        <w:t>0</w:t>
      </w:r>
      <w:r>
        <w:rPr>
          <w:rFonts w:ascii="仿宋_GB2312" w:eastAsia="仿宋_GB2312" w:hint="eastAsia"/>
          <w:sz w:val="32"/>
          <w:szCs w:val="32"/>
        </w:rPr>
        <w:t>台（套）。</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六、部门预算绩效目标说明</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年本部门实现了绩效目标管理全覆盖，涉及一般公共预算当年拨款</w:t>
      </w:r>
      <w:r>
        <w:rPr>
          <w:rFonts w:ascii="仿宋_GB2312" w:eastAsia="仿宋_GB2312" w:hint="eastAsia"/>
          <w:sz w:val="32"/>
          <w:szCs w:val="32"/>
        </w:rPr>
        <w:t>30.68</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政府性基金预算当年拨款</w:t>
      </w:r>
      <w:r>
        <w:rPr>
          <w:rFonts w:ascii="仿宋_GB2312" w:eastAsia="仿宋_GB2312" w:hint="eastAsia"/>
          <w:sz w:val="32"/>
          <w:szCs w:val="32"/>
        </w:rPr>
        <w:t>0</w:t>
      </w:r>
      <w:r>
        <w:rPr>
          <w:rFonts w:ascii="仿宋_GB2312" w:eastAsia="仿宋_GB2312" w:hint="eastAsia"/>
          <w:sz w:val="32"/>
          <w:szCs w:val="32"/>
        </w:rPr>
        <w:t>万元。</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七、</w:t>
      </w:r>
      <w:r>
        <w:rPr>
          <w:rFonts w:ascii="仿宋_GB2312" w:eastAsia="仿宋_GB2312" w:hint="eastAsia"/>
          <w:sz w:val="32"/>
          <w:szCs w:val="32"/>
        </w:rPr>
        <w:t>2019</w:t>
      </w:r>
      <w:r>
        <w:rPr>
          <w:rFonts w:ascii="仿宋_GB2312" w:eastAsia="仿宋_GB2312" w:hint="eastAsia"/>
          <w:sz w:val="32"/>
          <w:szCs w:val="32"/>
        </w:rPr>
        <w:t>年部门预算收支说明</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（一）收支预算总体情况。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年本部门预算收入</w:t>
      </w:r>
      <w:r>
        <w:rPr>
          <w:rFonts w:ascii="仿宋_GB2312" w:eastAsia="仿宋_GB2312" w:hint="eastAsia"/>
          <w:sz w:val="32"/>
          <w:szCs w:val="32"/>
        </w:rPr>
        <w:t>30.68</w:t>
      </w:r>
      <w:r>
        <w:rPr>
          <w:rFonts w:ascii="仿宋_GB2312" w:eastAsia="仿宋_GB2312" w:hint="eastAsia"/>
          <w:sz w:val="32"/>
          <w:szCs w:val="32"/>
        </w:rPr>
        <w:t>万元，其中一般公共预算拨款收入</w:t>
      </w:r>
      <w:r>
        <w:rPr>
          <w:rFonts w:ascii="仿宋_GB2312" w:eastAsia="仿宋_GB2312" w:hint="eastAsia"/>
          <w:sz w:val="32"/>
          <w:szCs w:val="32"/>
        </w:rPr>
        <w:t>30.68</w:t>
      </w:r>
      <w:r>
        <w:rPr>
          <w:rFonts w:ascii="仿宋_GB2312" w:eastAsia="仿宋_GB2312" w:hint="eastAsia"/>
          <w:sz w:val="32"/>
          <w:szCs w:val="32"/>
        </w:rPr>
        <w:t>万元、政府性基金拨款收入</w:t>
      </w:r>
      <w:r>
        <w:rPr>
          <w:rFonts w:ascii="仿宋_GB2312" w:eastAsia="仿宋_GB2312" w:hint="eastAsia"/>
          <w:sz w:val="32"/>
          <w:szCs w:val="32"/>
        </w:rPr>
        <w:t>0</w:t>
      </w:r>
      <w:r>
        <w:rPr>
          <w:rFonts w:ascii="仿宋_GB2312" w:eastAsia="仿宋_GB2312" w:hint="eastAsia"/>
          <w:sz w:val="32"/>
          <w:szCs w:val="32"/>
        </w:rPr>
        <w:t>万元、其它收入</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2019</w:t>
      </w:r>
      <w:r>
        <w:rPr>
          <w:rFonts w:ascii="仿宋_GB2312" w:eastAsia="仿宋_GB2312" w:hint="eastAsia"/>
          <w:sz w:val="32"/>
          <w:szCs w:val="32"/>
        </w:rPr>
        <w:t>年本部门预算收入较上年减少</w:t>
      </w:r>
      <w:r>
        <w:rPr>
          <w:rFonts w:ascii="仿宋_GB2312" w:eastAsia="仿宋_GB2312" w:hint="eastAsia"/>
          <w:sz w:val="32"/>
          <w:szCs w:val="32"/>
        </w:rPr>
        <w:t>11.90</w:t>
      </w:r>
      <w:r>
        <w:rPr>
          <w:rFonts w:ascii="仿宋_GB2312" w:eastAsia="仿宋_GB2312" w:hint="eastAsia"/>
          <w:sz w:val="32"/>
          <w:szCs w:val="32"/>
        </w:rPr>
        <w:t>万元，减少</w:t>
      </w:r>
      <w:r>
        <w:rPr>
          <w:rFonts w:ascii="仿宋_GB2312" w:eastAsia="仿宋_GB2312" w:hint="eastAsia"/>
          <w:sz w:val="32"/>
          <w:szCs w:val="32"/>
        </w:rPr>
        <w:t>28%</w:t>
      </w:r>
      <w:r>
        <w:rPr>
          <w:rFonts w:ascii="仿宋_GB2312" w:eastAsia="仿宋_GB2312" w:hint="eastAsia"/>
          <w:sz w:val="32"/>
          <w:szCs w:val="32"/>
        </w:rPr>
        <w:t>，主要原因是有名工作人员调出单位，预算收入减少；</w:t>
      </w:r>
      <w:r>
        <w:rPr>
          <w:rFonts w:ascii="仿宋_GB2312" w:eastAsia="仿宋_GB2312" w:hint="eastAsia"/>
          <w:sz w:val="32"/>
          <w:szCs w:val="32"/>
        </w:rPr>
        <w:t>2019</w:t>
      </w:r>
      <w:r>
        <w:rPr>
          <w:rFonts w:ascii="仿宋_GB2312" w:eastAsia="仿宋_GB2312" w:hint="eastAsia"/>
          <w:sz w:val="32"/>
          <w:szCs w:val="32"/>
        </w:rPr>
        <w:t>年本部门预算支出</w:t>
      </w:r>
      <w:r>
        <w:rPr>
          <w:rFonts w:ascii="仿宋_GB2312" w:eastAsia="仿宋_GB2312" w:hint="eastAsia"/>
          <w:sz w:val="32"/>
          <w:szCs w:val="32"/>
        </w:rPr>
        <w:t>30.68</w:t>
      </w:r>
      <w:r>
        <w:rPr>
          <w:rFonts w:ascii="仿宋_GB2312" w:eastAsia="仿宋_GB2312" w:hint="eastAsia"/>
          <w:sz w:val="32"/>
          <w:szCs w:val="32"/>
        </w:rPr>
        <w:t>万元，其中一般公共预算拨款支出</w:t>
      </w:r>
      <w:r>
        <w:rPr>
          <w:rFonts w:ascii="仿宋_GB2312" w:eastAsia="仿宋_GB2312" w:hint="eastAsia"/>
          <w:sz w:val="32"/>
          <w:szCs w:val="32"/>
        </w:rPr>
        <w:t>30.68</w:t>
      </w:r>
      <w:r>
        <w:rPr>
          <w:rFonts w:ascii="仿宋_GB2312" w:eastAsia="仿宋_GB2312" w:hint="eastAsia"/>
          <w:sz w:val="32"/>
          <w:szCs w:val="32"/>
        </w:rPr>
        <w:t>万元、政府性基金拨款支出</w:t>
      </w:r>
      <w:r>
        <w:rPr>
          <w:rFonts w:ascii="仿宋_GB2312" w:eastAsia="仿宋_GB2312" w:hint="eastAsia"/>
          <w:sz w:val="32"/>
          <w:szCs w:val="32"/>
        </w:rPr>
        <w:t>0</w:t>
      </w:r>
      <w:r>
        <w:rPr>
          <w:rFonts w:ascii="仿宋_GB2312" w:eastAsia="仿宋_GB2312" w:hint="eastAsia"/>
          <w:sz w:val="32"/>
          <w:szCs w:val="32"/>
        </w:rPr>
        <w:t>万元、其它支出</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2019</w:t>
      </w:r>
      <w:r>
        <w:rPr>
          <w:rFonts w:ascii="仿宋_GB2312" w:eastAsia="仿宋_GB2312" w:hint="eastAsia"/>
          <w:sz w:val="32"/>
          <w:szCs w:val="32"/>
        </w:rPr>
        <w:t>年本部门预算支出较上年减少</w:t>
      </w:r>
      <w:r>
        <w:rPr>
          <w:rFonts w:ascii="仿宋_GB2312" w:eastAsia="仿宋_GB2312" w:hint="eastAsia"/>
          <w:sz w:val="32"/>
          <w:szCs w:val="32"/>
        </w:rPr>
        <w:t>11.92</w:t>
      </w:r>
      <w:r>
        <w:rPr>
          <w:rFonts w:ascii="仿宋_GB2312" w:eastAsia="仿宋_GB2312" w:hint="eastAsia"/>
          <w:sz w:val="32"/>
          <w:szCs w:val="32"/>
        </w:rPr>
        <w:t>万元，主要原因是有名工作人员调出单位，预算支出减少。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（二）财政拨款收支情况。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年本部门财政拨款收入</w:t>
      </w:r>
      <w:r>
        <w:rPr>
          <w:rFonts w:ascii="仿宋_GB2312" w:eastAsia="仿宋_GB2312" w:hint="eastAsia"/>
          <w:sz w:val="32"/>
          <w:szCs w:val="32"/>
        </w:rPr>
        <w:t>30.6</w:t>
      </w:r>
      <w:r>
        <w:rPr>
          <w:rFonts w:ascii="仿宋_GB2312" w:eastAsia="仿宋_GB2312" w:hint="eastAsia"/>
          <w:sz w:val="32"/>
          <w:szCs w:val="32"/>
        </w:rPr>
        <w:t>8</w:t>
      </w:r>
      <w:r>
        <w:rPr>
          <w:rFonts w:ascii="仿宋_GB2312" w:eastAsia="仿宋_GB2312" w:hint="eastAsia"/>
          <w:sz w:val="32"/>
          <w:szCs w:val="32"/>
        </w:rPr>
        <w:t>万元，其中一般公共预算拨款收入</w:t>
      </w:r>
      <w:r>
        <w:rPr>
          <w:rFonts w:ascii="仿宋_GB2312" w:eastAsia="仿宋_GB2312" w:hint="eastAsia"/>
          <w:sz w:val="32"/>
          <w:szCs w:val="32"/>
        </w:rPr>
        <w:t>30.68</w:t>
      </w:r>
      <w:r>
        <w:rPr>
          <w:rFonts w:ascii="仿宋_GB2312" w:eastAsia="仿宋_GB2312" w:hint="eastAsia"/>
          <w:sz w:val="32"/>
          <w:szCs w:val="32"/>
        </w:rPr>
        <w:t>万元、政府性基金拨款收入</w:t>
      </w:r>
      <w:r>
        <w:rPr>
          <w:rFonts w:ascii="仿宋_GB2312" w:eastAsia="仿宋_GB2312" w:hint="eastAsia"/>
          <w:sz w:val="32"/>
          <w:szCs w:val="32"/>
        </w:rPr>
        <w:t>0</w:t>
      </w:r>
      <w:r>
        <w:rPr>
          <w:rFonts w:ascii="仿宋_GB2312" w:eastAsia="仿宋_GB2312" w:hint="eastAsia"/>
          <w:sz w:val="32"/>
          <w:szCs w:val="32"/>
        </w:rPr>
        <w:t>万元、其</w:t>
      </w:r>
      <w:r>
        <w:rPr>
          <w:rFonts w:ascii="仿宋_GB2312" w:eastAsia="仿宋_GB2312" w:hint="eastAsia"/>
          <w:sz w:val="32"/>
          <w:szCs w:val="32"/>
        </w:rPr>
        <w:lastRenderedPageBreak/>
        <w:t>它收入</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2019</w:t>
      </w:r>
      <w:r>
        <w:rPr>
          <w:rFonts w:ascii="仿宋_GB2312" w:eastAsia="仿宋_GB2312" w:hint="eastAsia"/>
          <w:sz w:val="32"/>
          <w:szCs w:val="32"/>
        </w:rPr>
        <w:t>年本部门财政拨款收入较上年减少</w:t>
      </w:r>
      <w:r>
        <w:rPr>
          <w:rFonts w:ascii="仿宋_GB2312" w:eastAsia="仿宋_GB2312" w:hint="eastAsia"/>
          <w:sz w:val="32"/>
          <w:szCs w:val="32"/>
        </w:rPr>
        <w:t>11.92</w:t>
      </w:r>
      <w:r>
        <w:rPr>
          <w:rFonts w:ascii="仿宋_GB2312" w:eastAsia="仿宋_GB2312" w:hint="eastAsia"/>
          <w:sz w:val="32"/>
          <w:szCs w:val="32"/>
        </w:rPr>
        <w:t>万元，主要原因是有名工作人员调出单位，财政预算收入减少。</w:t>
      </w:r>
      <w:r>
        <w:rPr>
          <w:rFonts w:ascii="仿宋_GB2312" w:eastAsia="仿宋_GB2312" w:hint="eastAsia"/>
          <w:sz w:val="32"/>
          <w:szCs w:val="32"/>
        </w:rPr>
        <w:t>2019</w:t>
      </w:r>
      <w:r>
        <w:rPr>
          <w:rFonts w:ascii="仿宋_GB2312" w:eastAsia="仿宋_GB2312" w:hint="eastAsia"/>
          <w:sz w:val="32"/>
          <w:szCs w:val="32"/>
        </w:rPr>
        <w:t>年本部门财政拨款支出</w:t>
      </w:r>
      <w:r>
        <w:rPr>
          <w:rFonts w:ascii="仿宋_GB2312" w:eastAsia="仿宋_GB2312" w:hint="eastAsia"/>
          <w:b/>
          <w:sz w:val="32"/>
          <w:szCs w:val="32"/>
        </w:rPr>
        <w:t>30.68</w:t>
      </w:r>
      <w:r>
        <w:rPr>
          <w:rFonts w:ascii="仿宋_GB2312" w:eastAsia="仿宋_GB2312" w:hint="eastAsia"/>
          <w:sz w:val="32"/>
          <w:szCs w:val="32"/>
        </w:rPr>
        <w:t>万元，其中一般公共预算拨款支出</w:t>
      </w:r>
      <w:r>
        <w:rPr>
          <w:rFonts w:ascii="仿宋_GB2312" w:eastAsia="仿宋_GB2312" w:hint="eastAsia"/>
          <w:sz w:val="32"/>
          <w:szCs w:val="32"/>
        </w:rPr>
        <w:t>30.68</w:t>
      </w:r>
      <w:r>
        <w:rPr>
          <w:rFonts w:ascii="仿宋_GB2312" w:eastAsia="仿宋_GB2312" w:hint="eastAsia"/>
          <w:sz w:val="32"/>
          <w:szCs w:val="32"/>
        </w:rPr>
        <w:t>万元、政府性基金拨款支出</w:t>
      </w:r>
      <w:r>
        <w:rPr>
          <w:rFonts w:ascii="仿宋_GB2312" w:eastAsia="仿宋_GB2312" w:hint="eastAsia"/>
          <w:sz w:val="32"/>
          <w:szCs w:val="32"/>
        </w:rPr>
        <w:t>0</w:t>
      </w:r>
      <w:r>
        <w:rPr>
          <w:rFonts w:ascii="仿宋_GB2312" w:eastAsia="仿宋_GB2312" w:hint="eastAsia"/>
          <w:sz w:val="32"/>
          <w:szCs w:val="32"/>
        </w:rPr>
        <w:t>万元、其它支出</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2019</w:t>
      </w:r>
      <w:r>
        <w:rPr>
          <w:rFonts w:ascii="仿宋_GB2312" w:eastAsia="仿宋_GB2312" w:hint="eastAsia"/>
          <w:sz w:val="32"/>
          <w:szCs w:val="32"/>
        </w:rPr>
        <w:t>年本部门财政拨款支出较上年增减少</w:t>
      </w:r>
      <w:r>
        <w:rPr>
          <w:rFonts w:ascii="仿宋_GB2312" w:eastAsia="仿宋_GB2312" w:hint="eastAsia"/>
          <w:sz w:val="32"/>
          <w:szCs w:val="32"/>
        </w:rPr>
        <w:t>11.92</w:t>
      </w:r>
      <w:r>
        <w:rPr>
          <w:rFonts w:ascii="仿宋_GB2312" w:eastAsia="仿宋_GB2312" w:hint="eastAsia"/>
          <w:sz w:val="32"/>
          <w:szCs w:val="32"/>
        </w:rPr>
        <w:t>万元，主要原因是有名工作人员调出单位，财政预算支出减少。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（三）一般公共预算拨款支出明细情况。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、一般公共预算当年拨款规模变化情况。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年本部门一般公共预算拨款支出</w:t>
      </w:r>
      <w:r>
        <w:rPr>
          <w:rFonts w:ascii="仿宋_GB2312" w:eastAsia="仿宋_GB2312" w:hint="eastAsia"/>
          <w:sz w:val="32"/>
          <w:szCs w:val="32"/>
        </w:rPr>
        <w:t>30.68</w:t>
      </w:r>
      <w:r>
        <w:rPr>
          <w:rFonts w:ascii="仿宋_GB2312" w:eastAsia="仿宋_GB2312" w:hint="eastAsia"/>
          <w:sz w:val="32"/>
          <w:szCs w:val="32"/>
        </w:rPr>
        <w:t>万元，较上年减少</w:t>
      </w:r>
      <w:r>
        <w:rPr>
          <w:rFonts w:ascii="仿宋_GB2312" w:eastAsia="仿宋_GB2312" w:hint="eastAsia"/>
          <w:sz w:val="32"/>
          <w:szCs w:val="32"/>
        </w:rPr>
        <w:t>11.92</w:t>
      </w:r>
      <w:r>
        <w:rPr>
          <w:rFonts w:ascii="仿宋_GB2312" w:eastAsia="仿宋_GB2312" w:hint="eastAsia"/>
          <w:sz w:val="32"/>
          <w:szCs w:val="32"/>
        </w:rPr>
        <w:t>万元，主要原因是有名工作人员调出单位，公共预算支出减少。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、支出按功能科目分类的明细情况。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年本部门一般公共预算支出</w:t>
      </w:r>
      <w:r>
        <w:rPr>
          <w:rFonts w:ascii="仿宋_GB2312" w:eastAsia="仿宋_GB2312" w:hint="eastAsia"/>
          <w:sz w:val="32"/>
          <w:szCs w:val="32"/>
        </w:rPr>
        <w:t>30.68</w:t>
      </w:r>
      <w:r>
        <w:rPr>
          <w:rFonts w:ascii="仿宋_GB2312" w:eastAsia="仿宋_GB2312" w:hint="eastAsia"/>
          <w:sz w:val="32"/>
          <w:szCs w:val="32"/>
        </w:rPr>
        <w:t>万元，其中：</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w:t>
      </w:r>
      <w:r>
        <w:rPr>
          <w:rFonts w:ascii="仿宋_GB2312" w:eastAsia="仿宋_GB2312" w:hint="eastAsia"/>
          <w:sz w:val="32"/>
          <w:szCs w:val="32"/>
        </w:rPr>
        <w:t>）行政运行（</w:t>
      </w:r>
      <w:r>
        <w:rPr>
          <w:rFonts w:ascii="仿宋_GB2312" w:eastAsia="仿宋_GB2312" w:hint="eastAsia"/>
          <w:sz w:val="32"/>
          <w:szCs w:val="32"/>
        </w:rPr>
        <w:t>2010601</w:t>
      </w:r>
      <w:r>
        <w:rPr>
          <w:rFonts w:ascii="仿宋_GB2312" w:eastAsia="仿宋_GB2312" w:hint="eastAsia"/>
          <w:sz w:val="32"/>
          <w:szCs w:val="32"/>
        </w:rPr>
        <w:t>）</w:t>
      </w:r>
      <w:r>
        <w:rPr>
          <w:rFonts w:ascii="仿宋_GB2312" w:eastAsia="仿宋_GB2312" w:hint="eastAsia"/>
          <w:sz w:val="32"/>
          <w:szCs w:val="32"/>
        </w:rPr>
        <w:t>22.96</w:t>
      </w:r>
      <w:r>
        <w:rPr>
          <w:rFonts w:ascii="仿宋_GB2312" w:eastAsia="仿宋_GB2312" w:hint="eastAsia"/>
          <w:sz w:val="32"/>
          <w:szCs w:val="32"/>
        </w:rPr>
        <w:t>万元，较上年减少</w:t>
      </w:r>
      <w:r>
        <w:rPr>
          <w:rFonts w:ascii="仿宋_GB2312" w:eastAsia="仿宋_GB2312" w:hint="eastAsia"/>
          <w:sz w:val="32"/>
          <w:szCs w:val="32"/>
        </w:rPr>
        <w:t>11.92</w:t>
      </w:r>
      <w:r>
        <w:rPr>
          <w:rFonts w:ascii="仿宋_GB2312" w:eastAsia="仿宋_GB2312" w:hint="eastAsia"/>
          <w:sz w:val="32"/>
          <w:szCs w:val="32"/>
        </w:rPr>
        <w:t>万元，原因是有名工作人员调出单位，公共预算支出减少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）本部门无事业编制，无事业运行支出。</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）机构运行（</w:t>
      </w:r>
      <w:r>
        <w:rPr>
          <w:rFonts w:ascii="仿宋_GB2312" w:eastAsia="仿宋_GB2312" w:hint="eastAsia"/>
          <w:sz w:val="32"/>
          <w:szCs w:val="32"/>
        </w:rPr>
        <w:t>2130601</w:t>
      </w:r>
      <w:r>
        <w:rPr>
          <w:rFonts w:ascii="仿宋_GB2312" w:eastAsia="仿宋_GB2312" w:hint="eastAsia"/>
          <w:sz w:val="32"/>
          <w:szCs w:val="32"/>
        </w:rPr>
        <w:t>）</w:t>
      </w:r>
      <w:r>
        <w:rPr>
          <w:rFonts w:ascii="仿宋_GB2312" w:eastAsia="仿宋_GB2312" w:hint="eastAsia"/>
          <w:sz w:val="32"/>
          <w:szCs w:val="32"/>
        </w:rPr>
        <w:t>7.72</w:t>
      </w:r>
      <w:r>
        <w:rPr>
          <w:rFonts w:ascii="仿宋_GB2312" w:eastAsia="仿宋_GB2312" w:hint="eastAsia"/>
          <w:sz w:val="32"/>
          <w:szCs w:val="32"/>
        </w:rPr>
        <w:t>万元，较上年增加</w:t>
      </w:r>
      <w:r>
        <w:rPr>
          <w:rFonts w:ascii="仿宋_GB2312" w:eastAsia="仿宋_GB2312" w:hint="eastAsia"/>
          <w:sz w:val="32"/>
          <w:szCs w:val="32"/>
        </w:rPr>
        <w:t>1.12</w:t>
      </w:r>
      <w:r>
        <w:rPr>
          <w:rFonts w:ascii="仿宋_GB2312" w:eastAsia="仿宋_GB2312" w:hint="eastAsia"/>
          <w:sz w:val="32"/>
          <w:szCs w:val="32"/>
        </w:rPr>
        <w:t>万元，原因是国家社保制度改革，预算工资</w:t>
      </w:r>
      <w:r>
        <w:rPr>
          <w:rFonts w:ascii="仿宋_GB2312" w:eastAsia="仿宋_GB2312" w:hint="eastAsia"/>
          <w:sz w:val="32"/>
          <w:szCs w:val="32"/>
        </w:rPr>
        <w:t>20%</w:t>
      </w:r>
      <w:r>
        <w:rPr>
          <w:rFonts w:ascii="仿宋_GB2312" w:eastAsia="仿宋_GB2312" w:hint="eastAsia"/>
          <w:sz w:val="32"/>
          <w:szCs w:val="32"/>
        </w:rPr>
        <w:t>单位缴费部分。</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4</w:t>
      </w:r>
      <w:r>
        <w:rPr>
          <w:rFonts w:ascii="仿宋_GB2312" w:eastAsia="仿宋_GB2312" w:hint="eastAsia"/>
          <w:sz w:val="32"/>
          <w:szCs w:val="32"/>
        </w:rPr>
        <w:t>）</w:t>
      </w:r>
      <w:r>
        <w:rPr>
          <w:rFonts w:ascii="仿宋_GB2312" w:eastAsia="仿宋_GB2312" w:hint="eastAsia"/>
          <w:sz w:val="32"/>
          <w:szCs w:val="32"/>
        </w:rPr>
        <w:t>2019</w:t>
      </w:r>
      <w:r>
        <w:rPr>
          <w:rFonts w:ascii="仿宋_GB2312" w:eastAsia="仿宋_GB2312" w:hint="eastAsia"/>
          <w:sz w:val="32"/>
          <w:szCs w:val="32"/>
        </w:rPr>
        <w:t>年度本部门无一般行政管理事务预算支出。</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、支出按经济科目分类的明细情况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w:t>
      </w:r>
      <w:r>
        <w:rPr>
          <w:rFonts w:ascii="仿宋_GB2312" w:eastAsia="仿宋_GB2312" w:hint="eastAsia"/>
          <w:sz w:val="32"/>
          <w:szCs w:val="32"/>
        </w:rPr>
        <w:t>1</w:t>
      </w:r>
      <w:r>
        <w:rPr>
          <w:rFonts w:ascii="仿宋_GB2312" w:eastAsia="仿宋_GB2312" w:hint="eastAsia"/>
          <w:sz w:val="32"/>
          <w:szCs w:val="32"/>
        </w:rPr>
        <w:t>）按照部门预算支出经济分类的类级科目情况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年本部门一般公共预算支出</w:t>
      </w:r>
      <w:r>
        <w:rPr>
          <w:rFonts w:ascii="仿宋_GB2312" w:eastAsia="仿宋_GB2312" w:hint="eastAsia"/>
          <w:sz w:val="32"/>
          <w:szCs w:val="32"/>
        </w:rPr>
        <w:t>30.68</w:t>
      </w:r>
      <w:r>
        <w:rPr>
          <w:rFonts w:ascii="仿宋_GB2312" w:eastAsia="仿宋_GB2312" w:hint="eastAsia"/>
          <w:sz w:val="32"/>
          <w:szCs w:val="32"/>
        </w:rPr>
        <w:t>万元，其中：</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工资福利支出（</w:t>
      </w:r>
      <w:r>
        <w:rPr>
          <w:rFonts w:ascii="仿宋_GB2312" w:eastAsia="仿宋_GB2312" w:hint="eastAsia"/>
          <w:sz w:val="32"/>
          <w:szCs w:val="32"/>
        </w:rPr>
        <w:t>301</w:t>
      </w:r>
      <w:r>
        <w:rPr>
          <w:rFonts w:ascii="仿宋_GB2312" w:eastAsia="仿宋_GB2312" w:hint="eastAsia"/>
          <w:sz w:val="32"/>
          <w:szCs w:val="32"/>
        </w:rPr>
        <w:t>）</w:t>
      </w:r>
      <w:r>
        <w:rPr>
          <w:rFonts w:ascii="仿宋_GB2312" w:eastAsia="仿宋_GB2312" w:hint="eastAsia"/>
          <w:sz w:val="32"/>
          <w:szCs w:val="32"/>
        </w:rPr>
        <w:t>27.32</w:t>
      </w:r>
      <w:r>
        <w:rPr>
          <w:rFonts w:ascii="仿宋_GB2312" w:eastAsia="仿宋_GB2312" w:hint="eastAsia"/>
          <w:sz w:val="32"/>
          <w:szCs w:val="32"/>
        </w:rPr>
        <w:t>万元，较上年减少</w:t>
      </w:r>
      <w:r>
        <w:rPr>
          <w:rFonts w:ascii="仿宋_GB2312" w:eastAsia="仿宋_GB2312" w:hint="eastAsia"/>
          <w:sz w:val="32"/>
          <w:szCs w:val="32"/>
        </w:rPr>
        <w:t>9.66</w:t>
      </w:r>
      <w:r>
        <w:rPr>
          <w:rFonts w:ascii="仿宋_GB2312" w:eastAsia="仿宋_GB2312" w:hint="eastAsia"/>
          <w:sz w:val="32"/>
          <w:szCs w:val="32"/>
        </w:rPr>
        <w:t>万元，主要原因是有名工作人员调出单位，预算支出减少。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商品和服务支出（</w:t>
      </w:r>
      <w:r>
        <w:rPr>
          <w:rFonts w:ascii="仿宋_GB2312" w:eastAsia="仿宋_GB2312" w:hint="eastAsia"/>
          <w:sz w:val="32"/>
          <w:szCs w:val="32"/>
        </w:rPr>
        <w:t>302</w:t>
      </w:r>
      <w:r>
        <w:rPr>
          <w:rFonts w:ascii="仿宋_GB2312" w:eastAsia="仿宋_GB2312" w:hint="eastAsia"/>
          <w:sz w:val="32"/>
          <w:szCs w:val="32"/>
        </w:rPr>
        <w:t>）</w:t>
      </w:r>
      <w:r>
        <w:rPr>
          <w:rFonts w:ascii="仿宋_GB2312" w:eastAsia="仿宋_GB2312" w:hint="eastAsia"/>
          <w:sz w:val="32"/>
          <w:szCs w:val="32"/>
        </w:rPr>
        <w:t>3.36</w:t>
      </w:r>
      <w:r>
        <w:rPr>
          <w:rFonts w:ascii="仿宋_GB2312" w:eastAsia="仿宋_GB2312" w:hint="eastAsia"/>
          <w:sz w:val="32"/>
          <w:szCs w:val="32"/>
        </w:rPr>
        <w:t>万元，较上年减少</w:t>
      </w:r>
      <w:r>
        <w:rPr>
          <w:rFonts w:ascii="仿宋_GB2312" w:eastAsia="仿宋_GB2312" w:hint="eastAsia"/>
          <w:sz w:val="32"/>
          <w:szCs w:val="32"/>
        </w:rPr>
        <w:t>2.24</w:t>
      </w:r>
      <w:r>
        <w:rPr>
          <w:rFonts w:ascii="仿宋_GB2312" w:eastAsia="仿宋_GB2312" w:hint="eastAsia"/>
          <w:sz w:val="32"/>
          <w:szCs w:val="32"/>
        </w:rPr>
        <w:t>万元，原因是有名工作人员调出单位，公用经费预算支出减少。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本部门无对个人和家庭的补助支出</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）按照政府预算支出经济分类的类级科目情况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年本部门一般</w:t>
      </w:r>
      <w:r>
        <w:rPr>
          <w:rFonts w:ascii="仿宋_GB2312" w:eastAsia="仿宋_GB2312" w:hint="eastAsia"/>
          <w:sz w:val="32"/>
          <w:szCs w:val="32"/>
        </w:rPr>
        <w:t>公共预算支出</w:t>
      </w:r>
      <w:r>
        <w:rPr>
          <w:rFonts w:ascii="仿宋_GB2312" w:eastAsia="仿宋_GB2312" w:hint="eastAsia"/>
          <w:sz w:val="32"/>
          <w:szCs w:val="32"/>
        </w:rPr>
        <w:t>30.68</w:t>
      </w:r>
      <w:r>
        <w:rPr>
          <w:rFonts w:ascii="仿宋_GB2312" w:eastAsia="仿宋_GB2312" w:hint="eastAsia"/>
          <w:sz w:val="32"/>
          <w:szCs w:val="32"/>
        </w:rPr>
        <w:t>万元，其中：</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机关工资福利支出（</w:t>
      </w:r>
      <w:r>
        <w:rPr>
          <w:rFonts w:ascii="仿宋_GB2312" w:eastAsia="仿宋_GB2312" w:hint="eastAsia"/>
          <w:sz w:val="32"/>
          <w:szCs w:val="32"/>
        </w:rPr>
        <w:t>501</w:t>
      </w:r>
      <w:r>
        <w:rPr>
          <w:rFonts w:ascii="仿宋_GB2312" w:eastAsia="仿宋_GB2312" w:hint="eastAsia"/>
          <w:sz w:val="32"/>
          <w:szCs w:val="32"/>
        </w:rPr>
        <w:t>）</w:t>
      </w:r>
      <w:r>
        <w:rPr>
          <w:rFonts w:ascii="仿宋_GB2312" w:eastAsia="仿宋_GB2312" w:hint="eastAsia"/>
          <w:sz w:val="32"/>
          <w:szCs w:val="32"/>
        </w:rPr>
        <w:t>27.32</w:t>
      </w:r>
      <w:r>
        <w:rPr>
          <w:rFonts w:ascii="仿宋_GB2312" w:eastAsia="仿宋_GB2312" w:hint="eastAsia"/>
          <w:sz w:val="32"/>
          <w:szCs w:val="32"/>
        </w:rPr>
        <w:t>万元，较上年减少</w:t>
      </w:r>
      <w:r>
        <w:rPr>
          <w:rFonts w:ascii="仿宋_GB2312" w:eastAsia="仿宋_GB2312" w:hint="eastAsia"/>
          <w:sz w:val="32"/>
          <w:szCs w:val="32"/>
        </w:rPr>
        <w:t>9.66</w:t>
      </w:r>
      <w:r>
        <w:rPr>
          <w:rFonts w:ascii="仿宋_GB2312" w:eastAsia="仿宋_GB2312" w:hint="eastAsia"/>
          <w:sz w:val="32"/>
          <w:szCs w:val="32"/>
        </w:rPr>
        <w:t>万元，主要原因是有名工作人员调出单位，预算支出减少；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机关商品和服务支出（</w:t>
      </w:r>
      <w:r>
        <w:rPr>
          <w:rFonts w:ascii="仿宋_GB2312" w:eastAsia="仿宋_GB2312" w:hint="eastAsia"/>
          <w:sz w:val="32"/>
          <w:szCs w:val="32"/>
        </w:rPr>
        <w:t>502</w:t>
      </w:r>
      <w:r>
        <w:rPr>
          <w:rFonts w:ascii="仿宋_GB2312" w:eastAsia="仿宋_GB2312" w:hint="eastAsia"/>
          <w:sz w:val="32"/>
          <w:szCs w:val="32"/>
        </w:rPr>
        <w:t>）</w:t>
      </w:r>
      <w:r>
        <w:rPr>
          <w:rFonts w:ascii="仿宋_GB2312" w:eastAsia="仿宋_GB2312" w:hint="eastAsia"/>
          <w:sz w:val="32"/>
          <w:szCs w:val="32"/>
        </w:rPr>
        <w:t>3.36</w:t>
      </w:r>
      <w:r>
        <w:rPr>
          <w:rFonts w:ascii="仿宋_GB2312" w:eastAsia="仿宋_GB2312" w:hint="eastAsia"/>
          <w:sz w:val="32"/>
          <w:szCs w:val="32"/>
        </w:rPr>
        <w:t>万元，较上年减少</w:t>
      </w:r>
      <w:r>
        <w:rPr>
          <w:rFonts w:ascii="仿宋_GB2312" w:eastAsia="仿宋_GB2312" w:hint="eastAsia"/>
          <w:sz w:val="32"/>
          <w:szCs w:val="32"/>
        </w:rPr>
        <w:t>2.24</w:t>
      </w:r>
      <w:r>
        <w:rPr>
          <w:rFonts w:ascii="仿宋_GB2312" w:eastAsia="仿宋_GB2312" w:hint="eastAsia"/>
          <w:sz w:val="32"/>
          <w:szCs w:val="32"/>
        </w:rPr>
        <w:t>万元，原因是有名工作人员调出单位，公共预算支出减少；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机关资本性支出（</w:t>
      </w:r>
      <w:r>
        <w:rPr>
          <w:rFonts w:ascii="仿宋_GB2312" w:eastAsia="仿宋_GB2312" w:hint="eastAsia"/>
          <w:sz w:val="32"/>
          <w:szCs w:val="32"/>
        </w:rPr>
        <w:t>503</w:t>
      </w:r>
      <w:r>
        <w:rPr>
          <w:rFonts w:ascii="仿宋_GB2312" w:eastAsia="仿宋_GB2312" w:hint="eastAsia"/>
          <w:sz w:val="32"/>
          <w:szCs w:val="32"/>
        </w:rPr>
        <w:t>）</w:t>
      </w:r>
      <w:r>
        <w:rPr>
          <w:rFonts w:ascii="仿宋_GB2312" w:eastAsia="仿宋_GB2312" w:hint="eastAsia"/>
          <w:sz w:val="32"/>
          <w:szCs w:val="32"/>
        </w:rPr>
        <w:t>0</w:t>
      </w:r>
      <w:r>
        <w:rPr>
          <w:rFonts w:ascii="仿宋_GB2312" w:eastAsia="仿宋_GB2312" w:hint="eastAsia"/>
          <w:sz w:val="32"/>
          <w:szCs w:val="32"/>
        </w:rPr>
        <w:t>万元，较上年增加（减少）</w:t>
      </w:r>
      <w:r>
        <w:rPr>
          <w:rFonts w:ascii="仿宋_GB2312" w:eastAsia="仿宋_GB2312" w:hint="eastAsia"/>
          <w:sz w:val="32"/>
          <w:szCs w:val="32"/>
        </w:rPr>
        <w:t>0</w:t>
      </w:r>
      <w:r>
        <w:rPr>
          <w:rFonts w:ascii="仿宋_GB2312" w:eastAsia="仿宋_GB2312" w:hint="eastAsia"/>
          <w:sz w:val="32"/>
          <w:szCs w:val="32"/>
        </w:rPr>
        <w:t>万元，原因是本年度没有资本性支出；</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本部门无下属事业单位。</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（四）政府性基金预算支出情况。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年本部门无政府性基金预算支出，并已公开空表。</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（五）国有资本经营预算拨款收支情况。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年本部门无国有资本经营预算拨款收支</w:t>
      </w:r>
      <w:r>
        <w:rPr>
          <w:rFonts w:ascii="仿宋_GB2312" w:eastAsia="仿宋_GB2312" w:hint="eastAsia"/>
          <w:sz w:val="32"/>
          <w:szCs w:val="32"/>
        </w:rPr>
        <w:t>。</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（六）“三公”经费等预算情况。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年本部门“三公”经费、会议费、培训费均没有预</w:t>
      </w:r>
      <w:r>
        <w:rPr>
          <w:rFonts w:ascii="仿宋_GB2312" w:eastAsia="仿宋_GB2312" w:hint="eastAsia"/>
          <w:sz w:val="32"/>
          <w:szCs w:val="32"/>
        </w:rPr>
        <w:lastRenderedPageBreak/>
        <w:t>算安排，与上年相比无变化。</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（七）机关运行经费安排情况。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本部门</w:t>
      </w:r>
      <w:r>
        <w:rPr>
          <w:rFonts w:ascii="仿宋_GB2312" w:eastAsia="仿宋_GB2312" w:hint="eastAsia"/>
          <w:sz w:val="32"/>
          <w:szCs w:val="32"/>
        </w:rPr>
        <w:t>2019</w:t>
      </w:r>
      <w:r>
        <w:rPr>
          <w:rFonts w:ascii="仿宋_GB2312" w:eastAsia="仿宋_GB2312" w:hint="eastAsia"/>
          <w:sz w:val="32"/>
          <w:szCs w:val="32"/>
        </w:rPr>
        <w:t>年机关运行经费预算安排</w:t>
      </w:r>
      <w:r>
        <w:rPr>
          <w:rFonts w:ascii="仿宋_GB2312" w:eastAsia="仿宋_GB2312" w:hint="eastAsia"/>
          <w:sz w:val="32"/>
          <w:szCs w:val="32"/>
        </w:rPr>
        <w:t>3.36</w:t>
      </w:r>
      <w:r>
        <w:rPr>
          <w:rFonts w:ascii="仿宋_GB2312" w:eastAsia="仿宋_GB2312" w:hint="eastAsia"/>
          <w:sz w:val="32"/>
          <w:szCs w:val="32"/>
        </w:rPr>
        <w:t>万元，较上减少</w:t>
      </w:r>
      <w:r>
        <w:rPr>
          <w:rFonts w:ascii="仿宋_GB2312" w:eastAsia="仿宋_GB2312" w:hint="eastAsia"/>
          <w:sz w:val="32"/>
          <w:szCs w:val="32"/>
        </w:rPr>
        <w:t>2.24</w:t>
      </w:r>
      <w:r>
        <w:rPr>
          <w:rFonts w:ascii="仿宋_GB2312" w:eastAsia="仿宋_GB2312" w:hint="eastAsia"/>
          <w:sz w:val="32"/>
          <w:szCs w:val="32"/>
        </w:rPr>
        <w:t>万元，原因是有名工作人员调出单位，公用经费预算支出减少。</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（八）政府采购情况。</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年本部门无政府采购预算，并已公开空表。</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八、专业名词解释</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、机关运行经费：指各部门的公用经费，包括办公及印刷费、邮电费、差旅费、会议费、福利费、日常维修费、专用材料及一</w:t>
      </w:r>
      <w:r>
        <w:rPr>
          <w:rFonts w:ascii="仿宋_GB2312" w:eastAsia="仿宋_GB2312" w:hint="eastAsia"/>
          <w:sz w:val="32"/>
          <w:szCs w:val="32"/>
        </w:rPr>
        <w:t>般设备购置费、办公用房水电费、办公用房取暖费、办公用房物业管理费以及其他费用。</w:t>
      </w:r>
    </w:p>
    <w:p w:rsidR="001542F2" w:rsidRDefault="001514F5">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、一般行政管理事务：指单位为完成特定的行政工作任务或事业发展目标所发生的各项支出。</w:t>
      </w:r>
    </w:p>
    <w:p w:rsidR="001542F2" w:rsidRDefault="001514F5">
      <w:pPr>
        <w:spacing w:line="360" w:lineRule="auto"/>
        <w:ind w:firstLineChars="200" w:firstLine="640"/>
        <w:rPr>
          <w:rFonts w:ascii="仿宋_GB2312" w:eastAsia="仿宋_GB2312" w:hAnsi="宋体"/>
          <w:sz w:val="32"/>
        </w:rPr>
      </w:pPr>
      <w:r>
        <w:rPr>
          <w:rFonts w:ascii="仿宋_GB2312" w:eastAsia="仿宋_GB2312" w:hint="eastAsia"/>
          <w:sz w:val="32"/>
          <w:szCs w:val="32"/>
        </w:rPr>
        <w:t>3</w:t>
      </w:r>
      <w:r>
        <w:rPr>
          <w:rFonts w:ascii="仿宋_GB2312" w:eastAsia="仿宋_GB2312" w:hint="eastAsia"/>
          <w:sz w:val="32"/>
          <w:szCs w:val="32"/>
        </w:rPr>
        <w:t>、“三公”经费：指部门使用一般公共预算财政拨款安排的因公出国（境）费、公务用车购置及运行费和公务接待费支出。</w:t>
      </w:r>
    </w:p>
    <w:p w:rsidR="001542F2" w:rsidRDefault="001542F2">
      <w:pPr>
        <w:spacing w:line="360" w:lineRule="auto"/>
        <w:ind w:firstLineChars="200" w:firstLine="640"/>
        <w:rPr>
          <w:rFonts w:ascii="仿宋_GB2312" w:eastAsia="仿宋_GB2312" w:hAnsi="宋体"/>
          <w:sz w:val="32"/>
        </w:rPr>
      </w:pPr>
    </w:p>
    <w:p w:rsidR="001542F2" w:rsidRDefault="001514F5">
      <w:pPr>
        <w:spacing w:line="360" w:lineRule="auto"/>
        <w:rPr>
          <w:rFonts w:ascii="仿宋_GB2312" w:eastAsia="仿宋_GB2312"/>
          <w:sz w:val="32"/>
        </w:rPr>
      </w:pPr>
      <w:r>
        <w:rPr>
          <w:rFonts w:ascii="仿宋_GB2312" w:eastAsia="仿宋_GB2312" w:hAnsi="宋体" w:hint="eastAsia"/>
          <w:sz w:val="32"/>
        </w:rPr>
        <w:t xml:space="preserve">                                   </w:t>
      </w:r>
    </w:p>
    <w:p w:rsidR="001542F2" w:rsidRDefault="001542F2">
      <w:pPr>
        <w:spacing w:line="360" w:lineRule="auto"/>
        <w:jc w:val="center"/>
        <w:rPr>
          <w:rFonts w:ascii="仿宋_GB2312" w:eastAsia="仿宋_GB2312"/>
          <w:sz w:val="32"/>
        </w:rPr>
      </w:pPr>
      <w:bookmarkStart w:id="0" w:name="_GoBack"/>
      <w:bookmarkEnd w:id="0"/>
    </w:p>
    <w:p w:rsidR="001542F2" w:rsidRDefault="001542F2"/>
    <w:sectPr w:rsidR="001542F2" w:rsidSect="001542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14F5" w:rsidRDefault="001514F5" w:rsidP="00B0085B">
      <w:r>
        <w:separator/>
      </w:r>
    </w:p>
  </w:endnote>
  <w:endnote w:type="continuationSeparator" w:id="1">
    <w:p w:rsidR="001514F5" w:rsidRDefault="001514F5" w:rsidP="00B008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14F5" w:rsidRDefault="001514F5" w:rsidP="00B0085B">
      <w:r>
        <w:separator/>
      </w:r>
    </w:p>
  </w:footnote>
  <w:footnote w:type="continuationSeparator" w:id="1">
    <w:p w:rsidR="001514F5" w:rsidRDefault="001514F5" w:rsidP="00B008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06079"/>
    <w:rsid w:val="00114536"/>
    <w:rsid w:val="001514F5"/>
    <w:rsid w:val="001542F2"/>
    <w:rsid w:val="001A44B8"/>
    <w:rsid w:val="001A70B0"/>
    <w:rsid w:val="00206079"/>
    <w:rsid w:val="002C3977"/>
    <w:rsid w:val="00317D7F"/>
    <w:rsid w:val="003D3E6E"/>
    <w:rsid w:val="004F6984"/>
    <w:rsid w:val="005319F0"/>
    <w:rsid w:val="0055410F"/>
    <w:rsid w:val="005669E3"/>
    <w:rsid w:val="00597047"/>
    <w:rsid w:val="005C587E"/>
    <w:rsid w:val="00617511"/>
    <w:rsid w:val="006A0786"/>
    <w:rsid w:val="007C0C1A"/>
    <w:rsid w:val="00850D0C"/>
    <w:rsid w:val="00870A85"/>
    <w:rsid w:val="00876555"/>
    <w:rsid w:val="008D37C6"/>
    <w:rsid w:val="00927561"/>
    <w:rsid w:val="00942DFB"/>
    <w:rsid w:val="00961BDC"/>
    <w:rsid w:val="009C7A09"/>
    <w:rsid w:val="00A051A2"/>
    <w:rsid w:val="00AA47CE"/>
    <w:rsid w:val="00B0085B"/>
    <w:rsid w:val="00B10F2F"/>
    <w:rsid w:val="00B44EC7"/>
    <w:rsid w:val="00B66AF8"/>
    <w:rsid w:val="00CF0ECA"/>
    <w:rsid w:val="00D61C1F"/>
    <w:rsid w:val="00D7679E"/>
    <w:rsid w:val="00E96EB2"/>
    <w:rsid w:val="00EB4232"/>
    <w:rsid w:val="00F01566"/>
    <w:rsid w:val="00F86196"/>
    <w:rsid w:val="00F950D3"/>
    <w:rsid w:val="00FE279B"/>
    <w:rsid w:val="2B5E61E6"/>
    <w:rsid w:val="403646B2"/>
    <w:rsid w:val="583B7D15"/>
    <w:rsid w:val="7B926F3C"/>
    <w:rsid w:val="7CFD0E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2F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542F2"/>
    <w:rPr>
      <w:sz w:val="18"/>
      <w:szCs w:val="18"/>
    </w:rPr>
  </w:style>
  <w:style w:type="paragraph" w:styleId="a4">
    <w:name w:val="footer"/>
    <w:basedOn w:val="a"/>
    <w:link w:val="Char0"/>
    <w:uiPriority w:val="99"/>
    <w:unhideWhenUsed/>
    <w:rsid w:val="001542F2"/>
    <w:pPr>
      <w:tabs>
        <w:tab w:val="center" w:pos="4153"/>
        <w:tab w:val="right" w:pos="8306"/>
      </w:tabs>
      <w:snapToGrid w:val="0"/>
      <w:jc w:val="left"/>
    </w:pPr>
    <w:rPr>
      <w:sz w:val="18"/>
      <w:szCs w:val="18"/>
    </w:rPr>
  </w:style>
  <w:style w:type="paragraph" w:styleId="a5">
    <w:name w:val="header"/>
    <w:basedOn w:val="a"/>
    <w:link w:val="Char1"/>
    <w:uiPriority w:val="99"/>
    <w:unhideWhenUsed/>
    <w:rsid w:val="001542F2"/>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a0"/>
    <w:link w:val="a3"/>
    <w:uiPriority w:val="99"/>
    <w:semiHidden/>
    <w:rsid w:val="001542F2"/>
    <w:rPr>
      <w:rFonts w:ascii="Times New Roman" w:eastAsia="宋体" w:hAnsi="Times New Roman" w:cs="Times New Roman"/>
      <w:sz w:val="18"/>
      <w:szCs w:val="18"/>
    </w:rPr>
  </w:style>
  <w:style w:type="character" w:customStyle="1" w:styleId="Char1">
    <w:name w:val="页眉 Char"/>
    <w:basedOn w:val="a0"/>
    <w:link w:val="a5"/>
    <w:uiPriority w:val="99"/>
    <w:rsid w:val="001542F2"/>
    <w:rPr>
      <w:rFonts w:ascii="Times New Roman" w:eastAsia="宋体" w:hAnsi="Times New Roman" w:cs="Times New Roman"/>
      <w:sz w:val="18"/>
      <w:szCs w:val="18"/>
    </w:rPr>
  </w:style>
  <w:style w:type="character" w:customStyle="1" w:styleId="Char0">
    <w:name w:val="页脚 Char"/>
    <w:basedOn w:val="a0"/>
    <w:link w:val="a4"/>
    <w:uiPriority w:val="99"/>
    <w:qFormat/>
    <w:rsid w:val="001542F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人员情况说明</a:t>
            </a:r>
          </a:p>
        </c:rich>
      </c:tx>
      <c:spPr>
        <a:noFill/>
        <a:ln>
          <a:noFill/>
        </a:ln>
        <a:effectLst/>
      </c:spPr>
    </c:title>
    <c:plotArea>
      <c:layout/>
      <c:barChart>
        <c:barDir val="col"/>
        <c:grouping val="clustered"/>
        <c:ser>
          <c:idx val="0"/>
          <c:order val="0"/>
          <c:tx>
            <c:strRef>
              <c:f>Sheet1!$B$1</c:f>
              <c:strCache>
                <c:ptCount val="1"/>
                <c:pt idx="0">
                  <c:v>编制人员</c:v>
                </c:pt>
              </c:strCache>
            </c:strRef>
          </c:tx>
          <c:spPr>
            <a:solidFill>
              <a:schemeClr val="accent1"/>
            </a:solidFill>
            <a:ln>
              <a:noFill/>
            </a:ln>
            <a:effectLst/>
          </c:spPr>
          <c:cat>
            <c:strRef>
              <c:f>Sheet1!$A$2</c:f>
              <c:strCache>
                <c:ptCount val="1"/>
                <c:pt idx="0">
                  <c:v>行政人员</c:v>
                </c:pt>
              </c:strCache>
            </c:strRef>
          </c:cat>
          <c:val>
            <c:numRef>
              <c:f>Sheet1!$B$2</c:f>
              <c:numCache>
                <c:formatCode>General</c:formatCode>
                <c:ptCount val="1"/>
                <c:pt idx="0">
                  <c:v>4</c:v>
                </c:pt>
              </c:numCache>
            </c:numRef>
          </c:val>
        </c:ser>
        <c:ser>
          <c:idx val="1"/>
          <c:order val="1"/>
          <c:tx>
            <c:strRef>
              <c:f>Sheet1!$C$1</c:f>
              <c:strCache>
                <c:ptCount val="1"/>
                <c:pt idx="0">
                  <c:v>实有人员</c:v>
                </c:pt>
              </c:strCache>
            </c:strRef>
          </c:tx>
          <c:spPr>
            <a:solidFill>
              <a:schemeClr val="accent2"/>
            </a:solidFill>
            <a:ln>
              <a:noFill/>
            </a:ln>
            <a:effectLst/>
          </c:spPr>
          <c:cat>
            <c:strRef>
              <c:f>Sheet1!$A$2</c:f>
              <c:strCache>
                <c:ptCount val="1"/>
                <c:pt idx="0">
                  <c:v>行政人员</c:v>
                </c:pt>
              </c:strCache>
            </c:strRef>
          </c:cat>
          <c:val>
            <c:numRef>
              <c:f>Sheet1!$C$2</c:f>
              <c:numCache>
                <c:formatCode>General</c:formatCode>
                <c:ptCount val="1"/>
                <c:pt idx="0">
                  <c:v>4</c:v>
                </c:pt>
              </c:numCache>
            </c:numRef>
          </c:val>
        </c:ser>
        <c:ser>
          <c:idx val="2"/>
          <c:order val="2"/>
          <c:tx>
            <c:strRef>
              <c:f>Sheet1!$D$1</c:f>
              <c:strCache>
                <c:ptCount val="1"/>
                <c:pt idx="0">
                  <c:v>系列 3</c:v>
                </c:pt>
              </c:strCache>
            </c:strRef>
          </c:tx>
          <c:spPr>
            <a:solidFill>
              <a:schemeClr val="accent3"/>
            </a:solidFill>
            <a:ln>
              <a:noFill/>
            </a:ln>
            <a:effectLst/>
          </c:spPr>
          <c:cat>
            <c:strRef>
              <c:f>Sheet1!$A$2</c:f>
              <c:strCache>
                <c:ptCount val="1"/>
                <c:pt idx="0">
                  <c:v>行政人员</c:v>
                </c:pt>
              </c:strCache>
            </c:strRef>
          </c:cat>
          <c:val>
            <c:numRef>
              <c:f>Sheet1!$D$2</c:f>
            </c:numRef>
          </c:val>
        </c:ser>
        <c:gapWidth val="219"/>
        <c:overlap val="-27"/>
        <c:axId val="95633792"/>
        <c:axId val="95635328"/>
      </c:barChart>
      <c:catAx>
        <c:axId val="95633792"/>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5635328"/>
        <c:crosses val="autoZero"/>
        <c:auto val="1"/>
        <c:lblAlgn val="ctr"/>
        <c:lblOffset val="100"/>
      </c:catAx>
      <c:valAx>
        <c:axId val="9563532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5633792"/>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BBAA0A2-B806-4E7C-9080-7C088553593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464</Words>
  <Characters>2646</Characters>
  <Application>Microsoft Office Word</Application>
  <DocSecurity>0</DocSecurity>
  <Lines>22</Lines>
  <Paragraphs>6</Paragraphs>
  <ScaleCrop>false</ScaleCrop>
  <Company>Microsoft</Company>
  <LinksUpToDate>false</LinksUpToDate>
  <CharactersWithSpaces>3104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Micorosoft</cp:lastModifiedBy>
  <cp:revision>2</cp:revision>
  <dcterms:created xsi:type="dcterms:W3CDTF">2022-03-17T02:50:00Z</dcterms:created>
  <dcterms:modified xsi:type="dcterms:W3CDTF">2022-03-17T02:50:00Z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