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694" w:rsidRPr="00F63694" w:rsidRDefault="00F63694" w:rsidP="00F63694">
      <w:pPr>
        <w:adjustRightInd w:val="0"/>
        <w:snapToGrid w:val="0"/>
        <w:ind w:firstLine="640"/>
        <w:jc w:val="center"/>
        <w:rPr>
          <w:rFonts w:ascii="黑体" w:eastAsia="黑体" w:hAnsi="黑体"/>
          <w:sz w:val="32"/>
          <w:szCs w:val="32"/>
        </w:rPr>
      </w:pPr>
      <w:r w:rsidRPr="00F63694">
        <w:rPr>
          <w:rFonts w:ascii="黑体" w:eastAsia="黑体" w:hAnsi="黑体" w:hint="eastAsia"/>
          <w:sz w:val="32"/>
          <w:szCs w:val="32"/>
        </w:rPr>
        <w:t>蓝田县</w:t>
      </w:r>
      <w:r w:rsidR="008053F8">
        <w:rPr>
          <w:rFonts w:ascii="黑体" w:eastAsia="黑体" w:hAnsi="黑体" w:hint="eastAsia"/>
          <w:sz w:val="32"/>
          <w:szCs w:val="32"/>
        </w:rPr>
        <w:t>政协委员会机关</w:t>
      </w:r>
    </w:p>
    <w:p w:rsidR="00F63694" w:rsidRPr="00F63694" w:rsidRDefault="00F63694" w:rsidP="00F63694">
      <w:pPr>
        <w:adjustRightInd w:val="0"/>
        <w:snapToGrid w:val="0"/>
        <w:ind w:firstLine="640"/>
        <w:jc w:val="center"/>
        <w:rPr>
          <w:rFonts w:ascii="黑体" w:eastAsia="黑体" w:hAnsi="黑体"/>
          <w:sz w:val="32"/>
          <w:szCs w:val="32"/>
        </w:rPr>
      </w:pPr>
      <w:r w:rsidRPr="00F63694">
        <w:rPr>
          <w:rFonts w:ascii="黑体" w:eastAsia="黑体" w:hAnsi="黑体" w:hint="eastAsia"/>
          <w:sz w:val="32"/>
          <w:szCs w:val="32"/>
        </w:rPr>
        <w:t>2020</w:t>
      </w:r>
      <w:r w:rsidR="008053F8">
        <w:rPr>
          <w:rFonts w:ascii="黑体" w:eastAsia="黑体" w:hAnsi="黑体" w:hint="eastAsia"/>
          <w:sz w:val="32"/>
          <w:szCs w:val="32"/>
        </w:rPr>
        <w:t>年部门综合预算说明</w:t>
      </w:r>
    </w:p>
    <w:p w:rsidR="00F474A1" w:rsidRDefault="00F474A1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一、部门主要职责及机构设置</w:t>
      </w:r>
    </w:p>
    <w:p w:rsidR="008053F8" w:rsidRPr="008053F8" w:rsidRDefault="008053F8" w:rsidP="008053F8">
      <w:pPr>
        <w:spacing w:line="240" w:lineRule="auto"/>
        <w:ind w:firstLine="640"/>
        <w:rPr>
          <w:rFonts w:ascii="仿宋_GB2312" w:eastAsia="仿宋_GB2312"/>
          <w:sz w:val="32"/>
          <w:szCs w:val="32"/>
        </w:rPr>
      </w:pPr>
      <w:r w:rsidRPr="008053F8">
        <w:rPr>
          <w:rFonts w:ascii="仿宋_GB2312" w:eastAsia="仿宋_GB2312" w:hint="eastAsia"/>
          <w:sz w:val="32"/>
          <w:szCs w:val="32"/>
        </w:rPr>
        <w:t>（一）主要负责县政协文秘、会务工作，县政协重要工作部署贯彻落实的督促检查，县委、</w:t>
      </w:r>
      <w:r w:rsidR="00384014">
        <w:rPr>
          <w:rFonts w:ascii="仿宋_GB2312" w:eastAsia="仿宋_GB2312" w:hint="eastAsia"/>
          <w:sz w:val="32"/>
          <w:szCs w:val="32"/>
        </w:rPr>
        <w:t>县</w:t>
      </w:r>
      <w:r w:rsidRPr="008053F8">
        <w:rPr>
          <w:rFonts w:ascii="仿宋_GB2312" w:eastAsia="仿宋_GB2312" w:hint="eastAsia"/>
          <w:sz w:val="32"/>
          <w:szCs w:val="32"/>
        </w:rPr>
        <w:t>政府、政协重要会议精神、领导同志批示的转达和催办落实;负责政协机关日常事务、财务管理、综合协调、目标责任考核和老干部工作；负责县政协宣传信息,委员管理、视察,对外联谊、学习考察；负责县政协机关档案,全县政学组、民主监督员管理；承担县委、县政府、县政协交办的其他事项等。</w:t>
      </w:r>
    </w:p>
    <w:p w:rsidR="008053F8" w:rsidRPr="008053F8" w:rsidRDefault="008053F8" w:rsidP="008053F8">
      <w:pPr>
        <w:spacing w:line="240" w:lineRule="auto"/>
        <w:ind w:firstLine="640"/>
        <w:rPr>
          <w:rFonts w:ascii="仿宋_GB2312" w:eastAsia="仿宋_GB2312"/>
          <w:sz w:val="32"/>
          <w:szCs w:val="32"/>
        </w:rPr>
      </w:pPr>
      <w:r w:rsidRPr="008053F8">
        <w:rPr>
          <w:rFonts w:ascii="仿宋_GB2312" w:eastAsia="仿宋_GB2312" w:hint="eastAsia"/>
          <w:sz w:val="32"/>
          <w:szCs w:val="32"/>
        </w:rPr>
        <w:t>（二）单位设置办公室、经科委、社事委、提案委、委工委等工作机构。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二、2020年度部门工作任务</w:t>
      </w:r>
    </w:p>
    <w:p w:rsidR="00120A0A" w:rsidRDefault="00120A0A" w:rsidP="00120A0A">
      <w:pPr>
        <w:widowControl/>
        <w:spacing w:line="56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政协蓝田县委员会2020年工作的总体要求是：</w:t>
      </w:r>
      <w:r>
        <w:rPr>
          <w:rFonts w:ascii="仿宋_GB2312" w:eastAsia="仿宋_GB2312" w:hAnsi="仿宋_GB2312" w:cs="仿宋_GB2312" w:hint="eastAsia"/>
          <w:sz w:val="32"/>
          <w:szCs w:val="32"/>
        </w:rPr>
        <w:t>高举习近平新时代中国特色社会主义思想伟大旗帜，深入学习贯彻落实中共十九大、十九届二中、三中、四中全会精神、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中央政协工作会议</w:t>
      </w:r>
      <w:r>
        <w:rPr>
          <w:rFonts w:ascii="仿宋_GB2312" w:eastAsia="仿宋_GB2312" w:hAnsi="仿宋_GB2312" w:cs="仿宋_GB2312" w:hint="eastAsia"/>
          <w:sz w:val="32"/>
          <w:szCs w:val="32"/>
        </w:rPr>
        <w:t>精神和习近平总书记在人民政协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成立70周年大会上</w:t>
      </w:r>
      <w:r>
        <w:rPr>
          <w:rFonts w:ascii="仿宋_GB2312" w:eastAsia="仿宋_GB2312" w:hAnsi="仿宋_GB2312" w:cs="仿宋_GB2312" w:hint="eastAsia"/>
          <w:sz w:val="32"/>
          <w:szCs w:val="32"/>
        </w:rPr>
        <w:t>的重要讲话精神暨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中共蓝田县委十六届七次全会精神，紧扣追赶超越定位和“五个扎实”要求，以全面建成小康社会为主线，坚定不移走“绿水青山就是金山银山”的绿色生态发展之路，围绕打好“三大攻坚战”，抓好“七项重点工作”，争创“三个样板县”和“一个基地”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加强思想政治引领、广泛凝聚共识，坚持团结和民主两大主题，提高政治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协商、民主监督、参政议政水平，把中共中央和省、市、县委的决策部署及对人民政协事业的新要求落实好、把社会各界的智慧和力量凝聚起来，为建设更加美好的新蓝田作出积极贡献。</w:t>
      </w:r>
    </w:p>
    <w:p w:rsidR="00F474A1" w:rsidRDefault="00E047B3" w:rsidP="00120A0A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三、部门预算单位构成</w:t>
      </w:r>
    </w:p>
    <w:p w:rsidR="00F474A1" w:rsidRDefault="00120A0A" w:rsidP="00120A0A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从预算单位构成看，本部门的部门预算包括部门本级（机关）独立预算单位</w:t>
      </w:r>
    </w:p>
    <w:tbl>
      <w:tblPr>
        <w:tblW w:w="6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660"/>
        <w:gridCol w:w="5098"/>
      </w:tblGrid>
      <w:tr w:rsidR="00120A0A" w:rsidTr="00120A0A">
        <w:trPr>
          <w:jc w:val="center"/>
        </w:trPr>
        <w:tc>
          <w:tcPr>
            <w:tcW w:w="1660" w:type="dxa"/>
          </w:tcPr>
          <w:p w:rsidR="00120A0A" w:rsidRDefault="00120A0A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098" w:type="dxa"/>
          </w:tcPr>
          <w:p w:rsidR="00120A0A" w:rsidRDefault="00120A0A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</w:tr>
      <w:tr w:rsidR="00120A0A" w:rsidTr="00120A0A">
        <w:trPr>
          <w:jc w:val="center"/>
        </w:trPr>
        <w:tc>
          <w:tcPr>
            <w:tcW w:w="1660" w:type="dxa"/>
          </w:tcPr>
          <w:p w:rsidR="00120A0A" w:rsidRDefault="00120A0A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098" w:type="dxa"/>
          </w:tcPr>
          <w:p w:rsidR="00120A0A" w:rsidRDefault="00120A0A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政协蓝田县委员会办公室部门本级（机关）</w:t>
            </w:r>
          </w:p>
        </w:tc>
      </w:tr>
    </w:tbl>
    <w:p w:rsidR="00F474A1" w:rsidRDefault="00E047B3" w:rsidP="00120A0A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四、部门人员情况说明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文字说明，并列图表（人员情况柱状图或饼状图）。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示例：截</w:t>
      </w:r>
      <w:r w:rsidR="00384014">
        <w:rPr>
          <w:rFonts w:ascii="仿宋" w:eastAsia="仿宋" w:hAnsi="仿宋" w:cs="仿宋" w:hint="eastAsia"/>
          <w:sz w:val="32"/>
          <w:szCs w:val="32"/>
        </w:rPr>
        <w:t>至</w:t>
      </w:r>
      <w:r>
        <w:rPr>
          <w:rFonts w:ascii="仿宋" w:eastAsia="仿宋" w:hAnsi="仿宋" w:cs="仿宋" w:hint="eastAsia"/>
          <w:sz w:val="32"/>
          <w:szCs w:val="32"/>
        </w:rPr>
        <w:t>2019年底，本部门人员编制</w:t>
      </w:r>
      <w:r w:rsidR="00120A0A"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人，其中行政编制</w:t>
      </w:r>
      <w:r w:rsidR="00120A0A"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人、事业编制</w:t>
      </w:r>
      <w:r w:rsidR="00120A0A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人；实有人员</w:t>
      </w:r>
      <w:r w:rsidR="00DC7532">
        <w:rPr>
          <w:rFonts w:ascii="仿宋" w:eastAsia="仿宋" w:hAnsi="仿宋" w:cs="仿宋" w:hint="eastAsia"/>
          <w:sz w:val="32"/>
          <w:szCs w:val="32"/>
        </w:rPr>
        <w:t>22</w:t>
      </w:r>
      <w:r>
        <w:rPr>
          <w:rFonts w:ascii="仿宋" w:eastAsia="仿宋" w:hAnsi="仿宋" w:cs="仿宋" w:hint="eastAsia"/>
          <w:sz w:val="32"/>
          <w:szCs w:val="32"/>
        </w:rPr>
        <w:t>人，其中行政</w:t>
      </w:r>
      <w:r w:rsidR="00FA30FE">
        <w:rPr>
          <w:rFonts w:ascii="仿宋" w:eastAsia="仿宋" w:hAnsi="仿宋" w:cs="仿宋" w:hint="eastAsia"/>
          <w:sz w:val="32"/>
          <w:szCs w:val="32"/>
        </w:rPr>
        <w:t>15</w:t>
      </w:r>
      <w:r>
        <w:rPr>
          <w:rFonts w:ascii="仿宋" w:eastAsia="仿宋" w:hAnsi="仿宋" w:cs="仿宋" w:hint="eastAsia"/>
          <w:sz w:val="32"/>
          <w:szCs w:val="32"/>
        </w:rPr>
        <w:t>人、事业</w:t>
      </w:r>
      <w:r w:rsidR="00FA30FE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人。单位管理的离退休人员</w:t>
      </w:r>
      <w:r w:rsidR="00FA30FE">
        <w:rPr>
          <w:rFonts w:ascii="仿宋" w:eastAsia="仿宋" w:hAnsi="仿宋" w:cs="仿宋" w:hint="eastAsia"/>
          <w:sz w:val="32"/>
          <w:szCs w:val="32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人。</w:t>
      </w:r>
    </w:p>
    <w:p w:rsidR="00FA30FE" w:rsidRDefault="00FA30FE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4962525" cy="1857375"/>
            <wp:effectExtent l="0" t="0" r="0" b="0"/>
            <wp:docPr id="1" name="对象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五、2020年部门预算收支说明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（一）收支预算总体情况。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按照综合预算的原则，本部门所有收入和支出均纳入部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门预算管理。2020年本部门预算收入</w:t>
      </w:r>
      <w:r w:rsidR="00CB4894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CB4894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10486E">
        <w:rPr>
          <w:rFonts w:ascii="仿宋" w:eastAsia="仿宋" w:hAnsi="仿宋" w:cs="仿宋" w:hint="eastAsia"/>
          <w:sz w:val="32"/>
          <w:szCs w:val="32"/>
        </w:rPr>
        <w:t>0万</w:t>
      </w:r>
      <w:r>
        <w:rPr>
          <w:rFonts w:ascii="仿宋" w:eastAsia="仿宋" w:hAnsi="仿宋" w:cs="仿宋" w:hint="eastAsia"/>
          <w:sz w:val="32"/>
          <w:szCs w:val="32"/>
        </w:rPr>
        <w:t>，2020年本部门预算收入较上年减少</w:t>
      </w:r>
      <w:r w:rsidR="0010486E">
        <w:rPr>
          <w:rFonts w:ascii="仿宋" w:eastAsia="仿宋" w:hAnsi="仿宋" w:cs="仿宋" w:hint="eastAsia"/>
          <w:sz w:val="32"/>
          <w:szCs w:val="32"/>
        </w:rPr>
        <w:t>20.75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7E2E47">
        <w:rPr>
          <w:rFonts w:ascii="仿宋" w:eastAsia="仿宋" w:hAnsi="仿宋" w:cs="仿宋" w:hint="eastAsia"/>
          <w:sz w:val="32"/>
          <w:szCs w:val="32"/>
        </w:rPr>
        <w:t>人员退休，工资减少</w:t>
      </w:r>
      <w:r>
        <w:rPr>
          <w:rFonts w:ascii="仿宋" w:eastAsia="仿宋" w:hAnsi="仿宋" w:cs="仿宋" w:hint="eastAsia"/>
          <w:sz w:val="32"/>
          <w:szCs w:val="32"/>
        </w:rPr>
        <w:t>；2020年本部门预算支出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E402E3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</w:t>
      </w:r>
      <w:r w:rsidR="00E402E3">
        <w:rPr>
          <w:rFonts w:ascii="仿宋" w:eastAsia="仿宋" w:hAnsi="仿宋" w:cs="仿宋" w:hint="eastAsia"/>
          <w:sz w:val="32"/>
          <w:szCs w:val="32"/>
        </w:rPr>
        <w:t>年本部门预算支出较上年减少20.75万元，主要原因是人员</w:t>
      </w:r>
      <w:r w:rsidR="007E2E47">
        <w:rPr>
          <w:rFonts w:ascii="仿宋" w:eastAsia="仿宋" w:hAnsi="仿宋" w:cs="仿宋" w:hint="eastAsia"/>
          <w:sz w:val="32"/>
          <w:szCs w:val="32"/>
        </w:rPr>
        <w:t>退休，工资减少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（二）财政拨款收支情况。</w:t>
      </w:r>
    </w:p>
    <w:p w:rsidR="00F474A1" w:rsidRDefault="00E047B3" w:rsidP="00E402E3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2020年本部门财政拨款收入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E402E3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万元，2020年本部门财政拨款收入较上年</w:t>
      </w:r>
      <w:r w:rsidR="00E402E3">
        <w:rPr>
          <w:rFonts w:ascii="仿宋" w:eastAsia="仿宋" w:hAnsi="仿宋" w:cs="仿宋" w:hint="eastAsia"/>
          <w:sz w:val="32"/>
          <w:szCs w:val="32"/>
        </w:rPr>
        <w:t>减少20.75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E402E3">
        <w:rPr>
          <w:rFonts w:ascii="仿宋" w:eastAsia="仿宋" w:hAnsi="仿宋" w:cs="仿宋" w:hint="eastAsia"/>
          <w:sz w:val="32"/>
          <w:szCs w:val="32"/>
        </w:rPr>
        <w:t>人员</w:t>
      </w:r>
      <w:r w:rsidR="007E2E47">
        <w:rPr>
          <w:rFonts w:ascii="仿宋" w:eastAsia="仿宋" w:hAnsi="仿宋" w:cs="仿宋" w:hint="eastAsia"/>
          <w:sz w:val="32"/>
          <w:szCs w:val="32"/>
        </w:rPr>
        <w:t>退休，工资减少</w:t>
      </w:r>
      <w:r>
        <w:rPr>
          <w:rFonts w:ascii="仿宋" w:eastAsia="仿宋" w:hAnsi="仿宋" w:cs="仿宋" w:hint="eastAsia"/>
          <w:sz w:val="32"/>
          <w:szCs w:val="32"/>
        </w:rPr>
        <w:t>；2020年本部门财政拨款支出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E402E3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万元，2020年本部门财政拨款支出较上年减少</w:t>
      </w:r>
      <w:r w:rsidR="00E402E3">
        <w:rPr>
          <w:rFonts w:ascii="仿宋" w:eastAsia="仿宋" w:hAnsi="仿宋" w:cs="仿宋" w:hint="eastAsia"/>
          <w:sz w:val="32"/>
          <w:szCs w:val="32"/>
        </w:rPr>
        <w:t>20.75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E402E3">
        <w:rPr>
          <w:rFonts w:ascii="仿宋" w:eastAsia="仿宋" w:hAnsi="仿宋" w:cs="仿宋" w:hint="eastAsia"/>
          <w:sz w:val="32"/>
          <w:szCs w:val="32"/>
        </w:rPr>
        <w:t>人员</w:t>
      </w:r>
      <w:r w:rsidR="007E2E47">
        <w:rPr>
          <w:rFonts w:ascii="仿宋" w:eastAsia="仿宋" w:hAnsi="仿宋" w:cs="仿宋" w:hint="eastAsia"/>
          <w:sz w:val="32"/>
          <w:szCs w:val="32"/>
        </w:rPr>
        <w:t>退休</w:t>
      </w:r>
      <w:r w:rsidR="00E402E3">
        <w:rPr>
          <w:rFonts w:ascii="仿宋" w:eastAsia="仿宋" w:hAnsi="仿宋" w:cs="仿宋" w:hint="eastAsia"/>
          <w:sz w:val="32"/>
          <w:szCs w:val="32"/>
        </w:rPr>
        <w:t>，工资减少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（三）一般公共预算拨款支出明细情况。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hAnsi="仿宋" w:cs="仿宋" w:hint="eastAsia"/>
          <w:sz w:val="32"/>
          <w:szCs w:val="32"/>
        </w:rPr>
        <w:t>一般公共预算当年拨款规模变化情况。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2020年本部门当年一般公共预算拨款支出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E402E3">
        <w:rPr>
          <w:rFonts w:ascii="仿宋" w:eastAsia="仿宋" w:hAnsi="仿宋" w:cs="仿宋" w:hint="eastAsia"/>
          <w:sz w:val="32"/>
          <w:szCs w:val="32"/>
        </w:rPr>
        <w:t>20.75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E402E3">
        <w:rPr>
          <w:rFonts w:ascii="仿宋" w:eastAsia="仿宋" w:hAnsi="仿宋" w:cs="仿宋" w:hint="eastAsia"/>
          <w:sz w:val="32"/>
          <w:szCs w:val="32"/>
        </w:rPr>
        <w:t>人员</w:t>
      </w:r>
      <w:r w:rsidR="007E2E47">
        <w:rPr>
          <w:rFonts w:ascii="仿宋" w:eastAsia="仿宋" w:hAnsi="仿宋" w:cs="仿宋" w:hint="eastAsia"/>
          <w:sz w:val="32"/>
          <w:szCs w:val="32"/>
        </w:rPr>
        <w:t>退休</w:t>
      </w:r>
      <w:r w:rsidR="00E402E3">
        <w:rPr>
          <w:rFonts w:ascii="仿宋" w:eastAsia="仿宋" w:hAnsi="仿宋" w:cs="仿宋" w:hint="eastAsia"/>
          <w:sz w:val="32"/>
          <w:szCs w:val="32"/>
        </w:rPr>
        <w:t>，工资减少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>
        <w:rPr>
          <w:rFonts w:ascii="仿宋" w:eastAsia="仿宋" w:hAnsi="仿宋" w:cs="仿宋" w:hint="eastAsia"/>
          <w:sz w:val="32"/>
          <w:szCs w:val="32"/>
        </w:rPr>
        <w:t>支出按功能科目分类的明细情况。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本部门2020年当年一般公共预算支出</w:t>
      </w:r>
      <w:r w:rsidR="00E402E3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（1）行政运行（2010601）</w:t>
      </w:r>
      <w:r w:rsidR="00E402E3">
        <w:rPr>
          <w:rFonts w:ascii="仿宋" w:eastAsia="仿宋" w:hAnsi="仿宋" w:cs="仿宋" w:hint="eastAsia"/>
          <w:sz w:val="32"/>
          <w:szCs w:val="32"/>
        </w:rPr>
        <w:t>140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E402E3"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E402E3">
        <w:rPr>
          <w:rFonts w:ascii="仿宋" w:eastAsia="仿宋" w:hAnsi="仿宋" w:cs="仿宋" w:hint="eastAsia"/>
          <w:sz w:val="32"/>
          <w:szCs w:val="32"/>
        </w:rPr>
        <w:t>人员减少，工资减少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（2）事业运行（2010650）</w:t>
      </w:r>
      <w:r w:rsidR="00E402E3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7E2E47">
        <w:rPr>
          <w:rFonts w:ascii="仿宋" w:eastAsia="仿宋" w:hAnsi="仿宋" w:cs="仿宋" w:hint="eastAsia"/>
          <w:sz w:val="32"/>
          <w:szCs w:val="32"/>
        </w:rPr>
        <w:t>没有事业编制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（3）机构运行（2130601）</w:t>
      </w:r>
      <w:r w:rsidR="00C14BC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C14BCB">
        <w:rPr>
          <w:rFonts w:ascii="仿宋" w:eastAsia="仿宋" w:hAnsi="仿宋" w:cs="仿宋" w:hint="eastAsia"/>
          <w:sz w:val="32"/>
          <w:szCs w:val="32"/>
        </w:rPr>
        <w:t>本单位无机构运行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（4）一般行政管理事务（2010602）</w:t>
      </w:r>
      <w:r w:rsidR="007E2E47">
        <w:rPr>
          <w:rFonts w:ascii="仿宋" w:eastAsia="仿宋" w:hAnsi="仿宋" w:cs="仿宋" w:hint="eastAsia"/>
          <w:sz w:val="32"/>
          <w:szCs w:val="32"/>
        </w:rPr>
        <w:t>22.68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7E2E47">
        <w:rPr>
          <w:rFonts w:ascii="仿宋" w:eastAsia="仿宋" w:hAnsi="仿宋" w:cs="仿宋" w:hint="eastAsia"/>
          <w:sz w:val="32"/>
          <w:szCs w:val="32"/>
        </w:rPr>
        <w:t>3.87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42739C">
        <w:rPr>
          <w:rFonts w:ascii="仿宋" w:eastAsia="仿宋" w:hAnsi="仿宋" w:cs="仿宋" w:hint="eastAsia"/>
          <w:sz w:val="32"/>
          <w:szCs w:val="32"/>
        </w:rPr>
        <w:t>根据八项规定减少铺张浪费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3、</w:t>
      </w:r>
      <w:r>
        <w:rPr>
          <w:rFonts w:ascii="仿宋" w:eastAsia="仿宋" w:hAnsi="仿宋" w:cs="仿宋" w:hint="eastAsia"/>
          <w:sz w:val="32"/>
          <w:szCs w:val="32"/>
        </w:rPr>
        <w:t>支出按经济科目分类的明细情况。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（1）按照部门预算支出经济分类的类级科目说明。文字说明，说明当年一般公共预算拨款支出情况，将相关数据与上年对比，分析增减变化原因。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2020年本部门当年一般公共预算支出</w:t>
      </w:r>
      <w:r w:rsidR="0042739C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工资福利支出（301）</w:t>
      </w:r>
      <w:r w:rsidR="0042739C">
        <w:rPr>
          <w:rFonts w:ascii="仿宋" w:eastAsia="仿宋" w:hAnsi="仿宋" w:cs="仿宋" w:hint="eastAsia"/>
          <w:sz w:val="32"/>
          <w:szCs w:val="32"/>
        </w:rPr>
        <w:t>142.78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42739C">
        <w:rPr>
          <w:rFonts w:ascii="仿宋" w:eastAsia="仿宋" w:hAnsi="仿宋" w:cs="仿宋" w:hint="eastAsia"/>
          <w:sz w:val="32"/>
          <w:szCs w:val="32"/>
        </w:rPr>
        <w:t>19.01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42739C">
        <w:rPr>
          <w:rFonts w:ascii="仿宋" w:eastAsia="仿宋" w:hAnsi="仿宋" w:cs="仿宋" w:hint="eastAsia"/>
          <w:sz w:val="32"/>
          <w:szCs w:val="32"/>
        </w:rPr>
        <w:t>人员退休，工资减少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商品和服务支出（302）</w:t>
      </w:r>
      <w:r w:rsidR="0042739C">
        <w:rPr>
          <w:rFonts w:ascii="仿宋" w:eastAsia="仿宋" w:hAnsi="仿宋" w:cs="仿宋" w:hint="eastAsia"/>
          <w:sz w:val="32"/>
          <w:szCs w:val="32"/>
        </w:rPr>
        <w:t>18.28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42739C">
        <w:rPr>
          <w:rFonts w:ascii="仿宋" w:eastAsia="仿宋" w:hAnsi="仿宋" w:cs="仿宋" w:hint="eastAsia"/>
          <w:sz w:val="32"/>
          <w:szCs w:val="32"/>
        </w:rPr>
        <w:t>1.74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42739C">
        <w:rPr>
          <w:rFonts w:ascii="仿宋" w:eastAsia="仿宋" w:hAnsi="仿宋" w:cs="仿宋" w:hint="eastAsia"/>
          <w:sz w:val="32"/>
          <w:szCs w:val="32"/>
        </w:rPr>
        <w:t>人员减少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42739C" w:rsidRDefault="00E047B3" w:rsidP="0042739C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对个人和家庭的补助支出（303）</w:t>
      </w:r>
      <w:r w:rsidR="0042739C">
        <w:rPr>
          <w:rFonts w:ascii="仿宋" w:eastAsia="仿宋" w:hAnsi="仿宋" w:cs="仿宋" w:hint="eastAsia"/>
          <w:sz w:val="32"/>
          <w:szCs w:val="32"/>
        </w:rPr>
        <w:t>1.62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42739C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，原因是</w:t>
      </w:r>
      <w:r w:rsidR="0042739C">
        <w:rPr>
          <w:rFonts w:ascii="仿宋" w:eastAsia="仿宋" w:hAnsi="仿宋" w:cs="仿宋" w:hint="eastAsia"/>
          <w:sz w:val="32"/>
          <w:szCs w:val="32"/>
        </w:rPr>
        <w:t>人员不变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42739C" w:rsidRDefault="00E047B3" w:rsidP="0042739C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（2）按照政府预算支出经济分类的类级科目说明。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2020年本部门当年一般公共预算支出</w:t>
      </w:r>
      <w:r w:rsidR="0042739C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机关工资福利支出（501）</w:t>
      </w:r>
      <w:r w:rsidR="0042739C">
        <w:rPr>
          <w:rFonts w:ascii="仿宋" w:eastAsia="仿宋" w:hAnsi="仿宋" w:cs="仿宋" w:hint="eastAsia"/>
          <w:sz w:val="32"/>
          <w:szCs w:val="32"/>
        </w:rPr>
        <w:t>142.78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42739C">
        <w:rPr>
          <w:rFonts w:ascii="仿宋" w:eastAsia="仿宋" w:hAnsi="仿宋" w:cs="仿宋" w:hint="eastAsia"/>
          <w:sz w:val="32"/>
          <w:szCs w:val="32"/>
        </w:rPr>
        <w:t>减少19.01万元，原因是人员退休，工资减少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机关商品和服务支出（502）</w:t>
      </w:r>
      <w:r w:rsidR="0042739C">
        <w:rPr>
          <w:rFonts w:ascii="仿宋" w:eastAsia="仿宋" w:hAnsi="仿宋" w:cs="仿宋" w:hint="eastAsia"/>
          <w:sz w:val="32"/>
          <w:szCs w:val="32"/>
        </w:rPr>
        <w:t>18.28万元，较上年减少1.74万元，原因是人员减少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机关资本性支出（一）（503）</w:t>
      </w:r>
      <w:r w:rsidR="0042739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42739C">
        <w:rPr>
          <w:rFonts w:ascii="仿宋" w:eastAsia="仿宋" w:hAnsi="仿宋" w:cs="仿宋" w:hint="eastAsia"/>
          <w:sz w:val="32"/>
          <w:szCs w:val="32"/>
        </w:rPr>
        <w:t>没有支出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机关资本性支出（二）（504）</w:t>
      </w:r>
      <w:r w:rsidR="0042739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42739C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对事业单位经常性补助（505）</w:t>
      </w:r>
      <w:r w:rsidR="0042739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42739C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对事业单位资本性补助（506）</w:t>
      </w:r>
      <w:r w:rsidR="0042739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42739C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4、</w:t>
      </w:r>
      <w:r w:rsidR="00175435"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年结转财政资金一般公共预算拨款支出情况。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5E6B95">
        <w:rPr>
          <w:rFonts w:ascii="仿宋" w:eastAsia="仿宋" w:hAnsi="仿宋" w:cs="仿宋" w:hint="eastAsia"/>
          <w:sz w:val="32"/>
          <w:szCs w:val="32"/>
        </w:rPr>
        <w:t>年结转的一般公共预算拨款资金支出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（四）政府性基金预算支出情况。</w:t>
      </w:r>
    </w:p>
    <w:p w:rsidR="005E6B95" w:rsidRDefault="00E047B3" w:rsidP="005E6B95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hAnsi="仿宋" w:cs="仿宋" w:hint="eastAsia"/>
          <w:sz w:val="32"/>
          <w:szCs w:val="32"/>
        </w:rPr>
        <w:t>当年政府性基金预算支出情况。</w:t>
      </w:r>
    </w:p>
    <w:p w:rsidR="00F474A1" w:rsidRDefault="005E6B95" w:rsidP="005E6B95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本部门无当年政府性基金预算收支，并已公开空表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5E6B95" w:rsidRDefault="00E047B3" w:rsidP="005E6B95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>
        <w:rPr>
          <w:rFonts w:ascii="仿宋" w:eastAsia="仿宋" w:hAnsi="仿宋" w:cs="仿宋" w:hint="eastAsia"/>
          <w:sz w:val="32"/>
          <w:szCs w:val="32"/>
        </w:rPr>
        <w:t>上年结转政府性基金预算支出情况。</w:t>
      </w:r>
    </w:p>
    <w:p w:rsidR="00F474A1" w:rsidRDefault="00E047B3" w:rsidP="005E6B95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本部门无2019年结转的政府性基金预算拨款支出”。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（五）国有资本经营预算拨款收支情况。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本部门无当年国有资本经营预算拨款收支，并在财政拨款收支总体情况表中列示。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本部门无2019年结转的国有资本经营预算拨款支出。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六、部门预算“三公”经费等预算情况说明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2020年本部门当年一般公共预算“三公”经费预算支出</w:t>
      </w:r>
      <w:r w:rsidR="005E6B95">
        <w:rPr>
          <w:rFonts w:ascii="仿宋" w:eastAsia="仿宋" w:hAnsi="仿宋" w:cs="仿宋" w:hint="eastAsia"/>
          <w:sz w:val="32"/>
          <w:szCs w:val="32"/>
        </w:rPr>
        <w:t>2.5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5E6B95">
        <w:rPr>
          <w:rFonts w:ascii="仿宋" w:eastAsia="仿宋" w:hAnsi="仿宋" w:cs="仿宋" w:hint="eastAsia"/>
          <w:sz w:val="32"/>
          <w:szCs w:val="32"/>
        </w:rPr>
        <w:t>0.1</w:t>
      </w:r>
      <w:r>
        <w:rPr>
          <w:rFonts w:ascii="仿宋" w:eastAsia="仿宋" w:hAnsi="仿宋" w:cs="仿宋" w:hint="eastAsia"/>
          <w:sz w:val="32"/>
          <w:szCs w:val="32"/>
        </w:rPr>
        <w:t>万元（</w:t>
      </w:r>
      <w:r w:rsidR="00C436B1">
        <w:rPr>
          <w:rFonts w:ascii="仿宋" w:eastAsia="仿宋" w:hAnsi="仿宋" w:cs="仿宋" w:hint="eastAsia"/>
          <w:sz w:val="32"/>
          <w:szCs w:val="32"/>
        </w:rPr>
        <w:t>0.04</w:t>
      </w:r>
      <w:r>
        <w:rPr>
          <w:rFonts w:ascii="仿宋" w:eastAsia="仿宋" w:hAnsi="仿宋" w:cs="仿宋" w:hint="eastAsia"/>
          <w:sz w:val="32"/>
          <w:szCs w:val="32"/>
        </w:rPr>
        <w:t>%），减少的主要原因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是</w:t>
      </w:r>
      <w:r w:rsidR="00C436B1">
        <w:rPr>
          <w:rFonts w:ascii="仿宋" w:eastAsia="仿宋" w:hAnsi="仿宋" w:cs="仿宋" w:hint="eastAsia"/>
          <w:sz w:val="32"/>
          <w:szCs w:val="32"/>
        </w:rPr>
        <w:t>根据中央八项规定减少相关费用</w:t>
      </w:r>
      <w:r>
        <w:rPr>
          <w:rFonts w:ascii="仿宋" w:eastAsia="仿宋" w:hAnsi="仿宋" w:cs="仿宋" w:hint="eastAsia"/>
          <w:sz w:val="32"/>
          <w:szCs w:val="32"/>
        </w:rPr>
        <w:t>。其中：因公出国（境）经费</w:t>
      </w:r>
      <w:r w:rsidR="00C436B1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C436B1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；公务接待费</w:t>
      </w:r>
      <w:r w:rsidR="00C436B1">
        <w:rPr>
          <w:rFonts w:ascii="仿宋" w:eastAsia="仿宋" w:hAnsi="仿宋" w:cs="仿宋" w:hint="eastAsia"/>
          <w:sz w:val="32"/>
          <w:szCs w:val="32"/>
        </w:rPr>
        <w:t>0.5万元，较上年</w:t>
      </w:r>
      <w:r>
        <w:rPr>
          <w:rFonts w:ascii="仿宋" w:eastAsia="仿宋" w:hAnsi="仿宋" w:cs="仿宋" w:hint="eastAsia"/>
          <w:sz w:val="32"/>
          <w:szCs w:val="32"/>
        </w:rPr>
        <w:t>减少</w:t>
      </w:r>
      <w:r w:rsidR="00C436B1">
        <w:rPr>
          <w:rFonts w:ascii="仿宋" w:eastAsia="仿宋" w:hAnsi="仿宋" w:cs="仿宋" w:hint="eastAsia"/>
          <w:sz w:val="32"/>
          <w:szCs w:val="32"/>
        </w:rPr>
        <w:t>0.1</w:t>
      </w:r>
      <w:r>
        <w:rPr>
          <w:rFonts w:ascii="仿宋" w:eastAsia="仿宋" w:hAnsi="仿宋" w:cs="仿宋" w:hint="eastAsia"/>
          <w:sz w:val="32"/>
          <w:szCs w:val="32"/>
        </w:rPr>
        <w:t>万元（</w:t>
      </w:r>
      <w:r w:rsidR="00C436B1">
        <w:rPr>
          <w:rFonts w:ascii="仿宋" w:eastAsia="仿宋" w:hAnsi="仿宋" w:cs="仿宋" w:hint="eastAsia"/>
          <w:sz w:val="32"/>
          <w:szCs w:val="32"/>
        </w:rPr>
        <w:t>0.2</w:t>
      </w:r>
      <w:r>
        <w:rPr>
          <w:rFonts w:ascii="仿宋" w:eastAsia="仿宋" w:hAnsi="仿宋" w:cs="仿宋" w:hint="eastAsia"/>
          <w:sz w:val="32"/>
          <w:szCs w:val="32"/>
        </w:rPr>
        <w:t>%），减少的主要原因是</w:t>
      </w:r>
      <w:r w:rsidR="00C436B1">
        <w:rPr>
          <w:rFonts w:ascii="仿宋" w:eastAsia="仿宋" w:hAnsi="仿宋" w:cs="仿宋" w:hint="eastAsia"/>
          <w:sz w:val="32"/>
          <w:szCs w:val="32"/>
        </w:rPr>
        <w:t>根据中央八项规定减少铺张浪费</w:t>
      </w:r>
      <w:r>
        <w:rPr>
          <w:rFonts w:ascii="仿宋" w:eastAsia="仿宋" w:hAnsi="仿宋" w:cs="仿宋" w:hint="eastAsia"/>
          <w:sz w:val="32"/>
          <w:szCs w:val="32"/>
        </w:rPr>
        <w:t>；公务用车运行费</w:t>
      </w:r>
      <w:r w:rsidR="00C436B1">
        <w:rPr>
          <w:rFonts w:ascii="仿宋" w:eastAsia="仿宋" w:hAnsi="仿宋" w:cs="仿宋" w:hint="eastAsia"/>
          <w:sz w:val="32"/>
          <w:szCs w:val="32"/>
        </w:rPr>
        <w:t>1.3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C436B1">
        <w:rPr>
          <w:rFonts w:ascii="仿宋" w:eastAsia="仿宋" w:hAnsi="仿宋" w:cs="仿宋" w:hint="eastAsia"/>
          <w:sz w:val="32"/>
          <w:szCs w:val="32"/>
        </w:rPr>
        <w:t>0.1</w:t>
      </w:r>
      <w:r>
        <w:rPr>
          <w:rFonts w:ascii="仿宋" w:eastAsia="仿宋" w:hAnsi="仿宋" w:cs="仿宋" w:hint="eastAsia"/>
          <w:sz w:val="32"/>
          <w:szCs w:val="32"/>
        </w:rPr>
        <w:t>万元（</w:t>
      </w:r>
      <w:r w:rsidR="00C436B1">
        <w:rPr>
          <w:rFonts w:ascii="仿宋" w:eastAsia="仿宋" w:hAnsi="仿宋" w:cs="仿宋" w:hint="eastAsia"/>
          <w:sz w:val="32"/>
          <w:szCs w:val="32"/>
        </w:rPr>
        <w:t>0.07</w:t>
      </w:r>
      <w:r>
        <w:rPr>
          <w:rFonts w:ascii="仿宋" w:eastAsia="仿宋" w:hAnsi="仿宋" w:cs="仿宋" w:hint="eastAsia"/>
          <w:sz w:val="32"/>
          <w:szCs w:val="32"/>
        </w:rPr>
        <w:t>%），增加的主要原因是</w:t>
      </w:r>
      <w:r w:rsidR="00C436B1">
        <w:rPr>
          <w:rFonts w:ascii="仿宋" w:eastAsia="仿宋" w:hAnsi="仿宋" w:cs="仿宋" w:hint="eastAsia"/>
          <w:sz w:val="32"/>
          <w:szCs w:val="32"/>
        </w:rPr>
        <w:t>根据扶贫工作情况下乡次数增多</w:t>
      </w:r>
      <w:r>
        <w:rPr>
          <w:rFonts w:ascii="仿宋" w:eastAsia="仿宋" w:hAnsi="仿宋" w:cs="仿宋" w:hint="eastAsia"/>
          <w:sz w:val="32"/>
          <w:szCs w:val="32"/>
        </w:rPr>
        <w:t>；公务用车购置费</w:t>
      </w:r>
      <w:r w:rsidR="00C436B1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C436B1">
        <w:rPr>
          <w:rFonts w:ascii="仿宋" w:eastAsia="仿宋" w:hAnsi="仿宋" w:cs="仿宋" w:hint="eastAsia"/>
          <w:sz w:val="32"/>
          <w:szCs w:val="32"/>
        </w:rPr>
        <w:t>一样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本部门无2019年结转的财政拨款‘三公’经费支出。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七、部门国有资产占有使用及资产购置情况说明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</w:t>
      </w:r>
      <w:r w:rsidR="00384014">
        <w:rPr>
          <w:rFonts w:ascii="仿宋" w:eastAsia="仿宋" w:hAnsi="仿宋" w:cs="仿宋" w:hint="eastAsia"/>
          <w:sz w:val="32"/>
          <w:szCs w:val="32"/>
        </w:rPr>
        <w:t>至</w:t>
      </w:r>
      <w:r>
        <w:rPr>
          <w:rFonts w:ascii="仿宋" w:eastAsia="仿宋" w:hAnsi="仿宋" w:cs="仿宋" w:hint="eastAsia"/>
          <w:sz w:val="32"/>
          <w:szCs w:val="32"/>
        </w:rPr>
        <w:t>2019年底，本部门所属预算单位共有车辆</w:t>
      </w:r>
      <w:r w:rsidR="00564A16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辆，单价20万元以上的设备</w:t>
      </w:r>
      <w:r w:rsidR="00564A16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台（套）。2020年当年部门预算安排购置车辆</w:t>
      </w:r>
      <w:r w:rsidR="00564A16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辆；安排购置单价20万元以上的设备</w:t>
      </w:r>
      <w:r w:rsidR="00564A16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本部门无2019年结转的财政拨款支出资产购置。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八、部门政府采购情况说明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本部门2020年无政府采购预算，并已公开空表。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本部门无2019年结转的政府采购资金支出。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九、部门预算绩效目标说明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2020年本部门绩效目标管理全覆盖，涉及当年一般公共预算拨款</w:t>
      </w:r>
      <w:r w:rsidR="00564A16">
        <w:rPr>
          <w:rFonts w:ascii="仿宋" w:eastAsia="仿宋" w:hAnsi="仿宋" w:cs="仿宋" w:hint="eastAsia"/>
          <w:sz w:val="32"/>
          <w:szCs w:val="32"/>
        </w:rPr>
        <w:t>162.68</w:t>
      </w:r>
      <w:r>
        <w:rPr>
          <w:rFonts w:ascii="仿宋" w:eastAsia="仿宋" w:hAnsi="仿宋" w:cs="仿宋" w:hint="eastAsia"/>
          <w:sz w:val="32"/>
          <w:szCs w:val="32"/>
        </w:rPr>
        <w:t>万元,当年政府性基金预算拨款</w:t>
      </w:r>
      <w:r w:rsidR="00564A16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万元，当年国有资本经营预算拨款</w:t>
      </w:r>
      <w:r w:rsidR="00564A16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万元（详见公开报表中的绩效目标表）。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564A16">
        <w:rPr>
          <w:rFonts w:ascii="仿宋" w:eastAsia="仿宋" w:hAnsi="仿宋" w:cs="仿宋" w:hint="eastAsia"/>
          <w:sz w:val="32"/>
          <w:szCs w:val="32"/>
        </w:rPr>
        <w:t>年结转的财政拨款支出涉及的绩效目标管理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十、机关运行经费安排说明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本部门当年机关运行经费预算安排</w:t>
      </w:r>
      <w:r w:rsidR="00564A16">
        <w:rPr>
          <w:rFonts w:ascii="仿宋" w:eastAsia="仿宋" w:hAnsi="仿宋" w:cs="仿宋" w:hint="eastAsia"/>
          <w:sz w:val="32"/>
          <w:szCs w:val="32"/>
        </w:rPr>
        <w:t>140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564A16"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564A16">
        <w:rPr>
          <w:rFonts w:ascii="仿宋" w:eastAsia="仿宋" w:hAnsi="仿宋" w:cs="仿宋" w:hint="eastAsia"/>
          <w:sz w:val="32"/>
          <w:szCs w:val="32"/>
        </w:rPr>
        <w:t>人员退休，工资减少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564A16">
        <w:rPr>
          <w:rFonts w:ascii="仿宋" w:eastAsia="仿宋" w:hAnsi="仿宋" w:cs="仿宋" w:hint="eastAsia"/>
          <w:sz w:val="32"/>
          <w:szCs w:val="32"/>
        </w:rPr>
        <w:t>年结转的财政拨款机关运行经费支出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十一、专业名词解释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文字说明，机关运行经费为必须解释的专业名词，其他专业名词解释可由部门根据业务内容等自行选择。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 w:rsidR="00F474A1" w:rsidRDefault="00F474A1" w:rsidP="00F474A1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</w:p>
    <w:sectPr w:rsidR="00F474A1" w:rsidSect="00F474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19B" w:rsidRDefault="0088319B" w:rsidP="00670DA4">
      <w:pPr>
        <w:spacing w:line="240" w:lineRule="auto"/>
        <w:ind w:firstLine="480"/>
      </w:pPr>
      <w:r>
        <w:separator/>
      </w:r>
    </w:p>
  </w:endnote>
  <w:endnote w:type="continuationSeparator" w:id="1">
    <w:p w:rsidR="0088319B" w:rsidRDefault="0088319B" w:rsidP="00670DA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4A1" w:rsidRDefault="0063490B" w:rsidP="00670DA4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40pt;margin-top:-2.3pt;width:80pt;height:21.1pt;z-index:251658240;mso-position-horizontal:outside;mso-position-horizontal-relative:margin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 filled="f" stroked="f" strokeweight=".5pt">
          <v:textbox inset="0,0,0,0">
            <w:txbxContent>
              <w:p w:rsidR="00F474A1" w:rsidRDefault="00F474A1" w:rsidP="00F61A77">
                <w:pPr>
                  <w:pStyle w:val="a3"/>
                  <w:ind w:firstLineChars="0" w:firstLine="0"/>
                  <w:rPr>
                    <w:sz w:val="28"/>
                    <w:szCs w:val="44"/>
                  </w:rPr>
                </w:pP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19B" w:rsidRDefault="0088319B" w:rsidP="00670DA4">
      <w:pPr>
        <w:spacing w:line="240" w:lineRule="auto"/>
        <w:ind w:firstLine="480"/>
      </w:pPr>
      <w:r>
        <w:separator/>
      </w:r>
    </w:p>
  </w:footnote>
  <w:footnote w:type="continuationSeparator" w:id="1">
    <w:p w:rsidR="0088319B" w:rsidRDefault="0088319B" w:rsidP="00670DA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D0381D"/>
    <w:rsid w:val="00021752"/>
    <w:rsid w:val="000562DC"/>
    <w:rsid w:val="0010486E"/>
    <w:rsid w:val="00120A0A"/>
    <w:rsid w:val="00175435"/>
    <w:rsid w:val="002616AE"/>
    <w:rsid w:val="00384014"/>
    <w:rsid w:val="00393C94"/>
    <w:rsid w:val="0042739C"/>
    <w:rsid w:val="004C7859"/>
    <w:rsid w:val="00564A16"/>
    <w:rsid w:val="005E6B95"/>
    <w:rsid w:val="005F0B4E"/>
    <w:rsid w:val="0063490B"/>
    <w:rsid w:val="00670DA4"/>
    <w:rsid w:val="006C4AA0"/>
    <w:rsid w:val="0077111C"/>
    <w:rsid w:val="007E2E47"/>
    <w:rsid w:val="008053F8"/>
    <w:rsid w:val="0088319B"/>
    <w:rsid w:val="008D6342"/>
    <w:rsid w:val="009B6591"/>
    <w:rsid w:val="00A6254D"/>
    <w:rsid w:val="00C14BCB"/>
    <w:rsid w:val="00C436B1"/>
    <w:rsid w:val="00CB4894"/>
    <w:rsid w:val="00D82249"/>
    <w:rsid w:val="00DC7532"/>
    <w:rsid w:val="00E047B3"/>
    <w:rsid w:val="00E402E3"/>
    <w:rsid w:val="00F474A1"/>
    <w:rsid w:val="00F61A77"/>
    <w:rsid w:val="00F63694"/>
    <w:rsid w:val="00FA30FE"/>
    <w:rsid w:val="00FB7D3D"/>
    <w:rsid w:val="1ED0381D"/>
    <w:rsid w:val="34DA761D"/>
    <w:rsid w:val="5C546F19"/>
    <w:rsid w:val="680A78E7"/>
    <w:rsid w:val="7052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4A1"/>
    <w:pPr>
      <w:widowControl w:val="0"/>
      <w:spacing w:line="366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474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F474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Balloon Text"/>
    <w:basedOn w:val="a"/>
    <w:link w:val="Char"/>
    <w:rsid w:val="00FA30F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FA30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view3D>
      <c:hPercent val="4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9115913555992194E-2"/>
          <c:y val="7.567567567567568E-2"/>
          <c:w val="0.78781925343811576"/>
          <c:h val="0.7513513513513513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编制数</c:v>
                </c:pt>
              </c:strCache>
            </c:strRef>
          </c:tx>
          <c:spPr>
            <a:solidFill>
              <a:srgbClr val="9999FF"/>
            </a:solidFill>
            <a:ln w="12551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实有人员</c:v>
                </c:pt>
              </c:strCache>
            </c:strRef>
          </c:tx>
          <c:spPr>
            <a:solidFill>
              <a:srgbClr val="993366"/>
            </a:solidFill>
            <a:ln w="12551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15</c:v>
                </c:pt>
                <c:pt idx="2">
                  <c:v>30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551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</c:strCache>
            </c:strRef>
          </c:tx>
          <c:spPr>
            <a:solidFill>
              <a:srgbClr val="CCFFFF"/>
            </a:solidFill>
            <a:ln w="12551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3">
                  <c:v>24</c:v>
                </c:pt>
              </c:numCache>
            </c:numRef>
          </c:val>
        </c:ser>
        <c:gapDepth val="0"/>
        <c:shape val="box"/>
        <c:axId val="235747200"/>
        <c:axId val="304060672"/>
        <c:axId val="0"/>
      </c:bar3DChart>
      <c:catAx>
        <c:axId val="235747200"/>
        <c:scaling>
          <c:orientation val="minMax"/>
        </c:scaling>
        <c:axPos val="b"/>
        <c:numFmt formatCode="General" sourceLinked="1"/>
        <c:majorTickMark val="in"/>
        <c:tickLblPos val="low"/>
        <c:spPr>
          <a:ln w="313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14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304060672"/>
        <c:crosses val="autoZero"/>
        <c:auto val="1"/>
        <c:lblAlgn val="ctr"/>
        <c:lblOffset val="100"/>
        <c:tickLblSkip val="1"/>
        <c:tickMarkSkip val="1"/>
      </c:catAx>
      <c:valAx>
        <c:axId val="304060672"/>
        <c:scaling>
          <c:orientation val="minMax"/>
        </c:scaling>
        <c:axPos val="l"/>
        <c:majorGridlines>
          <c:spPr>
            <a:ln w="313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in"/>
        <c:tickLblPos val="nextTo"/>
        <c:spPr>
          <a:ln w="313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14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35747200"/>
        <c:crosses val="autoZero"/>
        <c:crossBetween val="between"/>
      </c:valAx>
      <c:spPr>
        <a:noFill/>
        <a:ln w="25103">
          <a:noFill/>
        </a:ln>
      </c:spPr>
    </c:plotArea>
    <c:legend>
      <c:legendPos val="r"/>
      <c:legendEntry>
        <c:idx val="3"/>
        <c:delete val="1"/>
      </c:legendEntry>
      <c:legendEntry>
        <c:idx val="2"/>
        <c:delete val="1"/>
      </c:legendEntry>
      <c:layout>
        <c:manualLayout>
          <c:xMode val="edge"/>
          <c:yMode val="edge"/>
          <c:x val="0.85854616895874258"/>
          <c:y val="0.40540540540540548"/>
          <c:w val="0.13359528487229927"/>
          <c:h val="0.18918918918918948"/>
        </c:manualLayout>
      </c:layout>
      <c:spPr>
        <a:noFill/>
        <a:ln w="3138">
          <a:solidFill>
            <a:srgbClr val="000000"/>
          </a:solidFill>
          <a:prstDash val="solid"/>
        </a:ln>
      </c:spPr>
      <c:txPr>
        <a:bodyPr/>
        <a:lstStyle/>
        <a:p>
          <a:pPr>
            <a:defRPr sz="840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14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466</Words>
  <Characters>2659</Characters>
  <Application>Microsoft Office Word</Application>
  <DocSecurity>0</DocSecurity>
  <Lines>22</Lines>
  <Paragraphs>6</Paragraphs>
  <ScaleCrop>false</ScaleCrop>
  <Company>Micorosoft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郭超(拟稿)</dc:creator>
  <cp:lastModifiedBy>Micorosoft</cp:lastModifiedBy>
  <cp:revision>2</cp:revision>
  <cp:lastPrinted>2020-01-06T07:32:00Z</cp:lastPrinted>
  <dcterms:created xsi:type="dcterms:W3CDTF">2022-03-30T05:01:00Z</dcterms:created>
  <dcterms:modified xsi:type="dcterms:W3CDTF">2022-03-30T05:01:00Z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