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7729" w:rsidRDefault="00AF7729">
      <w:pPr>
        <w:rPr>
          <w:rFonts w:cs="Times New Roman"/>
        </w:rPr>
      </w:pPr>
    </w:p>
    <w:p w:rsidR="00AF7729" w:rsidRDefault="00AF7729">
      <w:pPr>
        <w:rPr>
          <w:rFonts w:ascii="宋体" w:eastAsia="宋体" w:hAnsi="宋体" w:cs="Times New Roman"/>
        </w:rPr>
      </w:pPr>
    </w:p>
    <w:p w:rsidR="00AF7729" w:rsidRDefault="00AF7729">
      <w:pPr>
        <w:jc w:val="center"/>
        <w:rPr>
          <w:rFonts w:ascii="宋体" w:eastAsia="宋体" w:hAnsi="宋体" w:cs="Times New Roman"/>
          <w:b/>
          <w:bCs/>
          <w:sz w:val="44"/>
          <w:szCs w:val="44"/>
        </w:rPr>
      </w:pPr>
    </w:p>
    <w:p w:rsidR="00AF7729" w:rsidRDefault="00AF7729">
      <w:pPr>
        <w:spacing w:line="440" w:lineRule="exact"/>
        <w:jc w:val="center"/>
        <w:rPr>
          <w:rFonts w:ascii="宋体" w:eastAsia="宋体" w:hAnsi="宋体" w:cs="Times New Roman"/>
          <w:b/>
          <w:bCs/>
          <w:sz w:val="44"/>
          <w:szCs w:val="44"/>
        </w:rPr>
      </w:pPr>
    </w:p>
    <w:p w:rsidR="00AF7729" w:rsidRDefault="00AF7729">
      <w:pPr>
        <w:spacing w:line="560" w:lineRule="exact"/>
        <w:jc w:val="center"/>
        <w:rPr>
          <w:rFonts w:ascii="宋体" w:eastAsia="宋体" w:hAnsi="宋体" w:cs="Times New Roman"/>
          <w:b/>
          <w:bCs/>
          <w:sz w:val="48"/>
          <w:szCs w:val="48"/>
        </w:rPr>
      </w:pPr>
      <w:r>
        <w:rPr>
          <w:rFonts w:ascii="宋体" w:eastAsia="宋体" w:hAnsi="宋体" w:cs="宋体" w:hint="eastAsia"/>
          <w:b/>
          <w:bCs/>
          <w:sz w:val="48"/>
          <w:szCs w:val="48"/>
        </w:rPr>
        <w:t>蓝田县委网信办</w:t>
      </w:r>
    </w:p>
    <w:p w:rsidR="00AF7729" w:rsidRDefault="00AF7729">
      <w:pPr>
        <w:spacing w:line="560" w:lineRule="exact"/>
        <w:jc w:val="center"/>
        <w:rPr>
          <w:rFonts w:ascii="宋体" w:eastAsia="宋体" w:hAnsi="宋体" w:cs="Times New Roman"/>
          <w:b/>
          <w:bCs/>
          <w:sz w:val="48"/>
          <w:szCs w:val="48"/>
        </w:rPr>
      </w:pPr>
      <w:r>
        <w:rPr>
          <w:rFonts w:ascii="宋体" w:eastAsia="宋体" w:hAnsi="宋体" w:cs="宋体"/>
          <w:b/>
          <w:bCs/>
          <w:sz w:val="48"/>
          <w:szCs w:val="48"/>
        </w:rPr>
        <w:t>2019</w:t>
      </w:r>
      <w:r>
        <w:rPr>
          <w:rFonts w:ascii="宋体" w:eastAsia="宋体" w:hAnsi="宋体" w:cs="宋体" w:hint="eastAsia"/>
          <w:b/>
          <w:bCs/>
          <w:sz w:val="48"/>
          <w:szCs w:val="48"/>
        </w:rPr>
        <w:t>年度部门决算</w:t>
      </w:r>
    </w:p>
    <w:p w:rsidR="00AF7729" w:rsidRDefault="00AF7729">
      <w:pPr>
        <w:spacing w:line="560" w:lineRule="exact"/>
        <w:jc w:val="center"/>
        <w:rPr>
          <w:rFonts w:ascii="宋体" w:eastAsia="宋体" w:hAnsi="宋体" w:cs="Times New Roman"/>
          <w:b/>
          <w:bCs/>
          <w:sz w:val="44"/>
          <w:szCs w:val="44"/>
        </w:rPr>
      </w:pPr>
    </w:p>
    <w:p w:rsidR="00AF7729" w:rsidRDefault="00AF7729">
      <w:pPr>
        <w:spacing w:line="560" w:lineRule="exact"/>
        <w:jc w:val="center"/>
        <w:rPr>
          <w:rFonts w:ascii="宋体" w:eastAsia="宋体" w:hAnsi="宋体" w:cs="Times New Roman"/>
          <w:b/>
          <w:bCs/>
          <w:sz w:val="44"/>
          <w:szCs w:val="44"/>
        </w:rPr>
      </w:pPr>
    </w:p>
    <w:p w:rsidR="00AF7729" w:rsidRDefault="00AF7729">
      <w:pPr>
        <w:spacing w:line="560" w:lineRule="exact"/>
        <w:jc w:val="center"/>
        <w:rPr>
          <w:rFonts w:ascii="宋体" w:eastAsia="宋体" w:hAnsi="宋体" w:cs="Times New Roman"/>
          <w:b/>
          <w:bCs/>
          <w:sz w:val="44"/>
          <w:szCs w:val="44"/>
        </w:rPr>
      </w:pPr>
    </w:p>
    <w:p w:rsidR="00AF7729" w:rsidRDefault="00AF7729">
      <w:pPr>
        <w:spacing w:line="560" w:lineRule="exact"/>
        <w:jc w:val="center"/>
        <w:rPr>
          <w:rFonts w:ascii="宋体" w:eastAsia="宋体" w:hAnsi="宋体" w:cs="Times New Roman"/>
          <w:b/>
          <w:bCs/>
          <w:sz w:val="44"/>
          <w:szCs w:val="44"/>
        </w:rPr>
      </w:pPr>
    </w:p>
    <w:p w:rsidR="00AF7729" w:rsidRDefault="00AF7729">
      <w:pPr>
        <w:spacing w:line="560" w:lineRule="exact"/>
        <w:rPr>
          <w:rFonts w:ascii="宋体" w:eastAsia="宋体" w:hAnsi="宋体" w:cs="Times New Roman"/>
          <w:b/>
          <w:bCs/>
          <w:sz w:val="44"/>
          <w:szCs w:val="44"/>
        </w:rPr>
      </w:pPr>
    </w:p>
    <w:p w:rsidR="00AF7729" w:rsidRDefault="00AF7729">
      <w:pPr>
        <w:spacing w:line="560" w:lineRule="exact"/>
        <w:rPr>
          <w:rFonts w:ascii="宋体" w:eastAsia="宋体" w:hAnsi="宋体" w:cs="Times New Roman"/>
          <w:b/>
          <w:bCs/>
          <w:sz w:val="44"/>
          <w:szCs w:val="44"/>
        </w:rPr>
      </w:pPr>
    </w:p>
    <w:p w:rsidR="00AF7729" w:rsidRDefault="00AF7729">
      <w:pPr>
        <w:spacing w:line="560" w:lineRule="exact"/>
        <w:rPr>
          <w:rFonts w:ascii="宋体" w:eastAsia="宋体" w:hAnsi="宋体" w:cs="Times New Roman"/>
          <w:b/>
          <w:bCs/>
          <w:sz w:val="44"/>
          <w:szCs w:val="44"/>
        </w:rPr>
      </w:pPr>
    </w:p>
    <w:p w:rsidR="00AF7729" w:rsidRDefault="00AF7729">
      <w:pPr>
        <w:spacing w:line="560" w:lineRule="exact"/>
        <w:rPr>
          <w:rFonts w:ascii="宋体" w:eastAsia="宋体" w:hAnsi="宋体" w:cs="Times New Roman"/>
          <w:b/>
          <w:bCs/>
          <w:sz w:val="44"/>
          <w:szCs w:val="44"/>
        </w:rPr>
      </w:pPr>
    </w:p>
    <w:p w:rsidR="00AF7729" w:rsidRDefault="00AF7729">
      <w:pPr>
        <w:spacing w:line="560" w:lineRule="exact"/>
        <w:rPr>
          <w:rFonts w:ascii="宋体" w:eastAsia="宋体" w:hAnsi="宋体" w:cs="Times New Roman"/>
          <w:b/>
          <w:bCs/>
          <w:sz w:val="44"/>
          <w:szCs w:val="44"/>
        </w:rPr>
      </w:pPr>
    </w:p>
    <w:p w:rsidR="00AF7729" w:rsidRDefault="00AF7729">
      <w:pPr>
        <w:spacing w:line="560" w:lineRule="exact"/>
        <w:rPr>
          <w:rFonts w:ascii="宋体" w:eastAsia="宋体" w:hAnsi="宋体" w:cs="Times New Roman"/>
          <w:b/>
          <w:bCs/>
          <w:sz w:val="44"/>
          <w:szCs w:val="44"/>
        </w:rPr>
      </w:pPr>
    </w:p>
    <w:p w:rsidR="00AF7729" w:rsidRDefault="00AF7729">
      <w:pPr>
        <w:spacing w:line="560" w:lineRule="exact"/>
        <w:rPr>
          <w:rFonts w:ascii="宋体" w:eastAsia="宋体" w:hAnsi="宋体" w:cs="Times New Roman"/>
          <w:b/>
          <w:bCs/>
          <w:sz w:val="44"/>
          <w:szCs w:val="44"/>
        </w:rPr>
      </w:pPr>
    </w:p>
    <w:p w:rsidR="00AF7729" w:rsidRDefault="00AF7729">
      <w:pPr>
        <w:spacing w:line="560" w:lineRule="exact"/>
        <w:rPr>
          <w:rFonts w:ascii="宋体" w:eastAsia="宋体" w:hAnsi="宋体" w:cs="Times New Roman"/>
          <w:b/>
          <w:bCs/>
          <w:sz w:val="44"/>
          <w:szCs w:val="44"/>
        </w:rPr>
      </w:pPr>
    </w:p>
    <w:p w:rsidR="00AF7729" w:rsidRDefault="00AF7729" w:rsidP="009226A3">
      <w:pPr>
        <w:spacing w:line="400" w:lineRule="exact"/>
        <w:ind w:firstLineChars="800" w:firstLine="31680"/>
        <w:rPr>
          <w:rFonts w:ascii="宋体" w:eastAsia="宋体" w:hAnsi="宋体" w:cs="Times New Roman"/>
          <w:b/>
          <w:bCs/>
        </w:rPr>
      </w:pPr>
    </w:p>
    <w:p w:rsidR="00AF7729" w:rsidRDefault="00AF7729" w:rsidP="009226A3">
      <w:pPr>
        <w:spacing w:line="400" w:lineRule="exact"/>
        <w:ind w:firstLineChars="800" w:firstLine="31680"/>
        <w:rPr>
          <w:rFonts w:ascii="宋体" w:eastAsia="宋体" w:hAnsi="宋体" w:cs="Times New Roman"/>
          <w:b/>
          <w:bCs/>
        </w:rPr>
      </w:pPr>
    </w:p>
    <w:p w:rsidR="00AF7729" w:rsidRDefault="00AF7729" w:rsidP="009226A3">
      <w:pPr>
        <w:spacing w:line="400" w:lineRule="exact"/>
        <w:ind w:firstLineChars="650" w:firstLine="31680"/>
        <w:rPr>
          <w:rFonts w:ascii="宋体" w:eastAsia="宋体" w:hAnsi="宋体" w:cs="Times New Roman"/>
          <w:b/>
          <w:bCs/>
        </w:rPr>
      </w:pPr>
      <w:r>
        <w:rPr>
          <w:rFonts w:ascii="宋体" w:eastAsia="宋体" w:hAnsi="宋体" w:cs="宋体" w:hint="eastAsia"/>
          <w:b/>
          <w:bCs/>
        </w:rPr>
        <w:t>保密审查情况：已审查</w:t>
      </w:r>
    </w:p>
    <w:p w:rsidR="00AF7729" w:rsidRDefault="00AF7729">
      <w:pPr>
        <w:spacing w:line="400" w:lineRule="exact"/>
        <w:jc w:val="center"/>
        <w:rPr>
          <w:rFonts w:ascii="宋体" w:eastAsia="宋体" w:hAnsi="宋体" w:cs="Times New Roman"/>
          <w:b/>
          <w:bCs/>
        </w:rPr>
      </w:pPr>
    </w:p>
    <w:p w:rsidR="00AF7729" w:rsidRDefault="00AF7729" w:rsidP="009226A3">
      <w:pPr>
        <w:spacing w:line="400" w:lineRule="exact"/>
        <w:ind w:firstLineChars="650" w:firstLine="31680"/>
        <w:rPr>
          <w:rFonts w:ascii="宋体" w:eastAsia="宋体" w:hAnsi="宋体" w:cs="Times New Roman"/>
          <w:b/>
          <w:bCs/>
        </w:rPr>
      </w:pPr>
      <w:r>
        <w:rPr>
          <w:rFonts w:ascii="宋体" w:eastAsia="宋体" w:hAnsi="宋体" w:cs="宋体" w:hint="eastAsia"/>
          <w:b/>
          <w:bCs/>
        </w:rPr>
        <w:t>部门主要负责人审签情况：已审签</w:t>
      </w:r>
    </w:p>
    <w:p w:rsidR="00AF7729" w:rsidRDefault="00AF7729">
      <w:pPr>
        <w:spacing w:line="400" w:lineRule="exact"/>
        <w:rPr>
          <w:rFonts w:ascii="宋体" w:eastAsia="宋体" w:cs="Times New Roman"/>
          <w:b/>
          <w:bCs/>
        </w:rPr>
      </w:pPr>
    </w:p>
    <w:p w:rsidR="00AF7729" w:rsidRDefault="00AF7729">
      <w:pPr>
        <w:spacing w:line="400" w:lineRule="exact"/>
        <w:rPr>
          <w:rFonts w:ascii="宋体" w:eastAsia="宋体" w:cs="Times New Roman"/>
          <w:b/>
          <w:bCs/>
        </w:rPr>
      </w:pPr>
    </w:p>
    <w:p w:rsidR="00AF7729" w:rsidRDefault="00AF7729">
      <w:pPr>
        <w:rPr>
          <w:rFonts w:ascii="黑体" w:eastAsia="黑体" w:hAnsi="宋体" w:cs="Times New Roman"/>
          <w:b/>
          <w:bCs/>
          <w:color w:val="000000"/>
          <w:kern w:val="0"/>
          <w:sz w:val="56"/>
          <w:szCs w:val="56"/>
        </w:rPr>
      </w:pPr>
    </w:p>
    <w:p w:rsidR="00AF7729" w:rsidRDefault="00AF7729">
      <w:pPr>
        <w:jc w:val="center"/>
        <w:rPr>
          <w:rFonts w:ascii="黑体" w:eastAsia="黑体" w:hAnsi="宋体" w:cs="Times New Roman"/>
          <w:color w:val="000000"/>
          <w:kern w:val="0"/>
          <w:sz w:val="36"/>
          <w:szCs w:val="36"/>
        </w:rPr>
      </w:pPr>
      <w:r>
        <w:rPr>
          <w:rFonts w:ascii="黑体" w:eastAsia="黑体" w:hAnsi="宋体" w:cs="黑体" w:hint="eastAsia"/>
          <w:color w:val="000000"/>
          <w:kern w:val="0"/>
          <w:sz w:val="36"/>
          <w:szCs w:val="36"/>
        </w:rPr>
        <w:t>目录</w:t>
      </w:r>
    </w:p>
    <w:p w:rsidR="00AF7729" w:rsidRDefault="00AF7729">
      <w:pPr>
        <w:jc w:val="center"/>
        <w:rPr>
          <w:rFonts w:ascii="黑体" w:eastAsia="黑体" w:hAnsi="宋体" w:cs="Times New Roman"/>
          <w:color w:val="000000"/>
          <w:kern w:val="0"/>
          <w:sz w:val="36"/>
          <w:szCs w:val="36"/>
        </w:rPr>
      </w:pPr>
    </w:p>
    <w:p w:rsidR="00AF7729" w:rsidRDefault="00AF7729">
      <w:pPr>
        <w:widowControl/>
        <w:jc w:val="center"/>
        <w:rPr>
          <w:rFonts w:cs="Times New Roman"/>
        </w:rPr>
      </w:pPr>
      <w:r>
        <w:rPr>
          <w:rFonts w:ascii="黑体" w:eastAsia="黑体" w:hAnsi="宋体" w:cs="黑体" w:hint="eastAsia"/>
          <w:color w:val="000000"/>
          <w:kern w:val="0"/>
        </w:rPr>
        <w:t>第一部分</w:t>
      </w:r>
      <w:r>
        <w:rPr>
          <w:rFonts w:ascii="黑体" w:eastAsia="黑体" w:hAnsi="宋体" w:cs="黑体"/>
          <w:color w:val="000000"/>
          <w:kern w:val="0"/>
        </w:rPr>
        <w:t xml:space="preserve"> </w:t>
      </w:r>
      <w:r>
        <w:rPr>
          <w:rFonts w:ascii="黑体" w:eastAsia="黑体" w:hAnsi="宋体" w:cs="黑体" w:hint="eastAsia"/>
          <w:color w:val="000000"/>
          <w:kern w:val="0"/>
        </w:rPr>
        <w:t>部门概况</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一、部门主要职责及内设机构</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二、部门决算单位构成</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三、部门人员情况</w:t>
      </w:r>
    </w:p>
    <w:p w:rsidR="00AF7729" w:rsidRDefault="00AF7729">
      <w:pPr>
        <w:widowControl/>
        <w:jc w:val="center"/>
        <w:rPr>
          <w:rFonts w:cs="Times New Roman"/>
        </w:rPr>
      </w:pPr>
      <w:r>
        <w:rPr>
          <w:rFonts w:ascii="黑体" w:eastAsia="黑体" w:hAnsi="宋体" w:cs="黑体" w:hint="eastAsia"/>
          <w:color w:val="000000"/>
          <w:kern w:val="0"/>
        </w:rPr>
        <w:t>第二部分</w:t>
      </w:r>
      <w:r>
        <w:rPr>
          <w:rFonts w:ascii="黑体" w:eastAsia="黑体" w:hAnsi="宋体" w:cs="黑体"/>
          <w:color w:val="000000"/>
          <w:kern w:val="0"/>
        </w:rPr>
        <w:t xml:space="preserve">  2019</w:t>
      </w:r>
      <w:r>
        <w:rPr>
          <w:rFonts w:ascii="黑体" w:eastAsia="黑体" w:hAnsi="宋体" w:cs="黑体" w:hint="eastAsia"/>
          <w:color w:val="000000"/>
          <w:kern w:val="0"/>
        </w:rPr>
        <w:t>年度部门决算表</w:t>
      </w:r>
    </w:p>
    <w:p w:rsidR="00AF7729" w:rsidRDefault="00AF7729">
      <w:pPr>
        <w:widowControl/>
        <w:jc w:val="left"/>
        <w:rPr>
          <w:rFonts w:ascii="仿宋" w:eastAsia="仿宋" w:hAnsi="仿宋" w:cs="仿宋"/>
          <w:color w:val="000000"/>
          <w:kern w:val="0"/>
        </w:rPr>
      </w:pPr>
      <w:r>
        <w:rPr>
          <w:rFonts w:ascii="仿宋" w:eastAsia="仿宋" w:hAnsi="仿宋" w:cs="仿宋" w:hint="eastAsia"/>
          <w:color w:val="000000"/>
          <w:kern w:val="0"/>
        </w:rPr>
        <w:t>一、收入支出决算总表</w:t>
      </w:r>
      <w:r>
        <w:rPr>
          <w:rFonts w:ascii="仿宋" w:eastAsia="仿宋" w:hAnsi="仿宋" w:cs="仿宋"/>
          <w:color w:val="000000"/>
          <w:kern w:val="0"/>
        </w:rPr>
        <w:t xml:space="preserve">     </w:t>
      </w:r>
    </w:p>
    <w:p w:rsidR="00AF7729" w:rsidRDefault="00AF7729">
      <w:pPr>
        <w:widowControl/>
        <w:jc w:val="left"/>
        <w:rPr>
          <w:rFonts w:ascii="仿宋" w:eastAsia="仿宋" w:hAnsi="仿宋" w:cs="仿宋"/>
          <w:color w:val="000000"/>
          <w:kern w:val="0"/>
        </w:rPr>
      </w:pPr>
      <w:r>
        <w:rPr>
          <w:rFonts w:ascii="仿宋" w:eastAsia="仿宋" w:hAnsi="仿宋" w:cs="仿宋" w:hint="eastAsia"/>
          <w:color w:val="000000"/>
          <w:kern w:val="0"/>
        </w:rPr>
        <w:t>二、收入决算总表</w:t>
      </w:r>
      <w:r>
        <w:rPr>
          <w:rFonts w:ascii="仿宋" w:eastAsia="仿宋" w:hAnsi="仿宋" w:cs="仿宋"/>
          <w:color w:val="000000"/>
          <w:kern w:val="0"/>
        </w:rPr>
        <w:t xml:space="preserve">     </w:t>
      </w:r>
    </w:p>
    <w:p w:rsidR="00AF7729" w:rsidRDefault="00AF7729">
      <w:pPr>
        <w:widowControl/>
        <w:jc w:val="left"/>
        <w:rPr>
          <w:rFonts w:ascii="仿宋" w:eastAsia="仿宋" w:hAnsi="仿宋" w:cs="仿宋"/>
          <w:color w:val="000000"/>
          <w:kern w:val="0"/>
        </w:rPr>
      </w:pPr>
      <w:r>
        <w:rPr>
          <w:rFonts w:ascii="仿宋" w:eastAsia="仿宋" w:hAnsi="仿宋" w:cs="仿宋" w:hint="eastAsia"/>
          <w:color w:val="000000"/>
          <w:kern w:val="0"/>
        </w:rPr>
        <w:t>三、支出决算总表</w:t>
      </w:r>
      <w:r>
        <w:rPr>
          <w:rFonts w:ascii="仿宋" w:eastAsia="仿宋" w:hAnsi="仿宋" w:cs="仿宋"/>
          <w:color w:val="000000"/>
          <w:kern w:val="0"/>
        </w:rPr>
        <w:t xml:space="preserve">    </w:t>
      </w:r>
    </w:p>
    <w:p w:rsidR="00AF7729" w:rsidRDefault="00AF7729">
      <w:pPr>
        <w:widowControl/>
        <w:jc w:val="left"/>
        <w:rPr>
          <w:rFonts w:ascii="仿宋" w:eastAsia="仿宋" w:hAnsi="仿宋" w:cs="仿宋"/>
          <w:color w:val="000000"/>
          <w:kern w:val="0"/>
        </w:rPr>
      </w:pPr>
      <w:r>
        <w:rPr>
          <w:rFonts w:ascii="仿宋" w:eastAsia="仿宋" w:hAnsi="仿宋" w:cs="仿宋" w:hint="eastAsia"/>
          <w:color w:val="000000"/>
          <w:kern w:val="0"/>
        </w:rPr>
        <w:t>四、财政拨款收入支出决算总表</w:t>
      </w:r>
      <w:r>
        <w:rPr>
          <w:rFonts w:ascii="仿宋" w:eastAsia="仿宋" w:hAnsi="仿宋" w:cs="仿宋"/>
          <w:color w:val="000000"/>
          <w:kern w:val="0"/>
        </w:rPr>
        <w:t xml:space="preserve">    </w:t>
      </w:r>
    </w:p>
    <w:p w:rsidR="00AF7729" w:rsidRDefault="00AF7729">
      <w:pPr>
        <w:widowControl/>
        <w:jc w:val="left"/>
        <w:rPr>
          <w:rFonts w:ascii="仿宋" w:eastAsia="仿宋" w:hAnsi="仿宋" w:cs="仿宋"/>
          <w:color w:val="000000"/>
          <w:kern w:val="0"/>
        </w:rPr>
      </w:pPr>
      <w:r>
        <w:rPr>
          <w:rFonts w:ascii="仿宋" w:eastAsia="仿宋" w:hAnsi="仿宋" w:cs="仿宋" w:hint="eastAsia"/>
          <w:color w:val="000000"/>
          <w:kern w:val="0"/>
        </w:rPr>
        <w:t>五、一般公共预算财政拨款支出决算表</w:t>
      </w:r>
      <w:r>
        <w:rPr>
          <w:rFonts w:ascii="仿宋" w:eastAsia="仿宋" w:hAnsi="仿宋" w:cs="仿宋"/>
          <w:color w:val="000000"/>
          <w:kern w:val="0"/>
        </w:rPr>
        <w:t xml:space="preserve">  </w:t>
      </w:r>
    </w:p>
    <w:p w:rsidR="00AF7729" w:rsidRDefault="00AF7729">
      <w:pPr>
        <w:widowControl/>
        <w:jc w:val="left"/>
        <w:rPr>
          <w:rFonts w:ascii="仿宋" w:eastAsia="仿宋" w:hAnsi="仿宋" w:cs="仿宋"/>
          <w:color w:val="000000"/>
          <w:kern w:val="0"/>
        </w:rPr>
      </w:pPr>
      <w:r>
        <w:rPr>
          <w:rFonts w:ascii="仿宋" w:eastAsia="仿宋" w:hAnsi="仿宋" w:cs="仿宋" w:hint="eastAsia"/>
          <w:color w:val="000000"/>
          <w:kern w:val="0"/>
        </w:rPr>
        <w:t>六、一般公共预算财政拨款基本支出决算表</w:t>
      </w:r>
      <w:r>
        <w:rPr>
          <w:rFonts w:ascii="仿宋" w:eastAsia="仿宋" w:hAnsi="仿宋" w:cs="仿宋"/>
          <w:color w:val="000000"/>
          <w:kern w:val="0"/>
        </w:rPr>
        <w:t xml:space="preserve">    </w:t>
      </w:r>
    </w:p>
    <w:p w:rsidR="00AF7729" w:rsidRDefault="00AF7729" w:rsidP="009226A3">
      <w:pPr>
        <w:widowControl/>
        <w:ind w:left="31680" w:hangingChars="200" w:firstLine="31680"/>
        <w:jc w:val="left"/>
        <w:rPr>
          <w:rFonts w:ascii="仿宋" w:eastAsia="仿宋" w:hAnsi="仿宋" w:cs="仿宋"/>
          <w:color w:val="000000"/>
          <w:kern w:val="0"/>
        </w:rPr>
      </w:pPr>
      <w:r>
        <w:rPr>
          <w:rFonts w:ascii="仿宋" w:eastAsia="仿宋" w:hAnsi="仿宋" w:cs="仿宋" w:hint="eastAsia"/>
          <w:color w:val="000000"/>
          <w:kern w:val="0"/>
        </w:rPr>
        <w:t>七、一般公共预算财政拨款“三公”经费及会议费、培训费支出决算表</w:t>
      </w:r>
      <w:r>
        <w:rPr>
          <w:rFonts w:ascii="仿宋" w:eastAsia="仿宋" w:hAnsi="仿宋" w:cs="仿宋"/>
          <w:color w:val="000000"/>
          <w:kern w:val="0"/>
        </w:rPr>
        <w:t xml:space="preserve">    </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八、政府性基金预算财政拨款收入支出决算表</w:t>
      </w:r>
    </w:p>
    <w:p w:rsidR="00AF7729" w:rsidRDefault="00AF7729">
      <w:pPr>
        <w:widowControl/>
        <w:jc w:val="center"/>
        <w:rPr>
          <w:rFonts w:cs="Times New Roman"/>
        </w:rPr>
      </w:pPr>
      <w:r>
        <w:rPr>
          <w:rFonts w:ascii="黑体" w:eastAsia="黑体" w:hAnsi="宋体" w:cs="黑体" w:hint="eastAsia"/>
          <w:color w:val="000000"/>
          <w:kern w:val="0"/>
        </w:rPr>
        <w:t>第三部分</w:t>
      </w:r>
      <w:r>
        <w:rPr>
          <w:rFonts w:ascii="黑体" w:eastAsia="黑体" w:hAnsi="宋体" w:cs="黑体"/>
          <w:color w:val="000000"/>
          <w:kern w:val="0"/>
        </w:rPr>
        <w:t xml:space="preserve"> 2019</w:t>
      </w:r>
      <w:r>
        <w:rPr>
          <w:rFonts w:ascii="黑体" w:eastAsia="黑体" w:hAnsi="宋体" w:cs="黑体" w:hint="eastAsia"/>
          <w:color w:val="000000"/>
          <w:kern w:val="0"/>
        </w:rPr>
        <w:t>年度部门决算情况说明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一、收入支出决算总体情况说明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二、收入决算情况说明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三、支出决算情况说明</w:t>
      </w:r>
    </w:p>
    <w:p w:rsidR="00AF7729" w:rsidRDefault="00AF7729">
      <w:pPr>
        <w:widowControl/>
        <w:jc w:val="left"/>
        <w:rPr>
          <w:rFonts w:ascii="楷体" w:eastAsia="楷体" w:hAnsi="楷体" w:cs="Times New Roman"/>
        </w:rPr>
      </w:pPr>
      <w:r>
        <w:rPr>
          <w:rFonts w:ascii="仿宋" w:eastAsia="仿宋" w:hAnsi="仿宋" w:cs="仿宋" w:hint="eastAsia"/>
          <w:color w:val="000000"/>
          <w:kern w:val="0"/>
        </w:rPr>
        <w:t>四、财政拨款收入支出决算总体情况说明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五、一般公共预算财政拨款支出决算情况说明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（一）财政拨款支出决算总体情况说明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（二）财政拨款支出决算具体情况说明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六、一般公共预算财政拨款基本支出决算情况说明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七、一般公共预算财政拨款“三公”经费及会议费、培训费支出决算情况说明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（一）“三公”经费财政拨款支出决算总体情况说明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（二）“三公”经费财政拨款支出决算具体情况说明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（三）培训费支出情况说明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（四）会议费支出情况说明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八、政府性基金预算财政拨款收入支出情况说明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九、国有资本经营财政拨款收入支出情况说明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十、预算绩效情况说明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（一）预算绩效管理工作开展情况说明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（二）部门决算中项目绩效自评结果</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（三）部门决算中整体支出绩效自评结果</w:t>
      </w:r>
    </w:p>
    <w:p w:rsidR="00AF7729" w:rsidRDefault="00AF7729">
      <w:pPr>
        <w:widowControl/>
        <w:jc w:val="left"/>
        <w:rPr>
          <w:rFonts w:ascii="仿宋" w:eastAsia="仿宋" w:hAnsi="仿宋" w:cs="Times New Roman"/>
          <w:color w:val="000000"/>
          <w:kern w:val="0"/>
        </w:rPr>
      </w:pPr>
      <w:r>
        <w:rPr>
          <w:rFonts w:ascii="仿宋" w:eastAsia="仿宋" w:hAnsi="仿宋" w:cs="仿宋"/>
          <w:color w:val="000000"/>
          <w:kern w:val="0"/>
        </w:rPr>
        <w:t xml:space="preserve"> </w:t>
      </w:r>
      <w:r>
        <w:rPr>
          <w:rFonts w:ascii="仿宋" w:eastAsia="仿宋" w:hAnsi="仿宋" w:cs="仿宋" w:hint="eastAsia"/>
          <w:color w:val="000000"/>
          <w:kern w:val="0"/>
        </w:rPr>
        <w:t>十一、其他重要事项说明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（一）机关运行经费支出情况说明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（二）政府采购支出情况说明</w:t>
      </w:r>
    </w:p>
    <w:p w:rsidR="00AF7729" w:rsidRDefault="00AF7729">
      <w:pPr>
        <w:widowControl/>
        <w:jc w:val="left"/>
        <w:rPr>
          <w:rFonts w:ascii="仿宋" w:eastAsia="仿宋" w:hAnsi="仿宋" w:cs="Times New Roman"/>
          <w:color w:val="000000"/>
          <w:kern w:val="0"/>
        </w:rPr>
      </w:pPr>
      <w:r>
        <w:rPr>
          <w:rFonts w:ascii="仿宋" w:eastAsia="仿宋" w:hAnsi="仿宋" w:cs="仿宋" w:hint="eastAsia"/>
          <w:color w:val="000000"/>
          <w:kern w:val="0"/>
        </w:rPr>
        <w:t>（三）国有资产占用及购置情况说明</w:t>
      </w:r>
    </w:p>
    <w:p w:rsidR="00AF7729" w:rsidRDefault="00AF7729">
      <w:pPr>
        <w:jc w:val="center"/>
        <w:rPr>
          <w:rFonts w:ascii="黑体" w:eastAsia="黑体" w:hAnsi="宋体" w:cs="Times New Roman"/>
          <w:color w:val="000000"/>
          <w:kern w:val="0"/>
        </w:rPr>
      </w:pPr>
      <w:r>
        <w:rPr>
          <w:rFonts w:ascii="黑体" w:eastAsia="黑体" w:hAnsi="宋体" w:cs="黑体" w:hint="eastAsia"/>
          <w:color w:val="000000"/>
          <w:kern w:val="0"/>
        </w:rPr>
        <w:t>第四部分</w:t>
      </w:r>
      <w:r>
        <w:rPr>
          <w:rFonts w:ascii="黑体" w:eastAsia="黑体" w:hAnsi="宋体" w:cs="黑体"/>
          <w:color w:val="000000"/>
          <w:kern w:val="0"/>
        </w:rPr>
        <w:t xml:space="preserve"> </w:t>
      </w:r>
      <w:r>
        <w:rPr>
          <w:rFonts w:ascii="黑体" w:eastAsia="黑体" w:hAnsi="宋体" w:cs="黑体" w:hint="eastAsia"/>
          <w:color w:val="000000"/>
          <w:kern w:val="0"/>
        </w:rPr>
        <w:t>专业名词解释</w:t>
      </w:r>
    </w:p>
    <w:p w:rsidR="00AF7729" w:rsidRDefault="00AF7729">
      <w:pPr>
        <w:rPr>
          <w:rFonts w:ascii="黑体" w:eastAsia="黑体" w:hAnsi="宋体" w:cs="Times New Roman"/>
          <w:color w:val="000000"/>
          <w:kern w:val="0"/>
        </w:rPr>
      </w:pPr>
    </w:p>
    <w:p w:rsidR="00AF7729" w:rsidRDefault="00AF7729">
      <w:pPr>
        <w:jc w:val="center"/>
        <w:rPr>
          <w:rFonts w:ascii="黑体" w:eastAsia="黑体" w:hAnsi="宋体" w:cs="Times New Roman"/>
          <w:color w:val="000000"/>
          <w:kern w:val="0"/>
          <w:sz w:val="44"/>
          <w:szCs w:val="44"/>
        </w:rPr>
      </w:pPr>
    </w:p>
    <w:p w:rsidR="00AF7729" w:rsidRDefault="00AF7729">
      <w:pPr>
        <w:numPr>
          <w:ilvl w:val="0"/>
          <w:numId w:val="1"/>
        </w:numPr>
        <w:jc w:val="center"/>
        <w:rPr>
          <w:rFonts w:ascii="黑体" w:eastAsia="黑体" w:hAnsi="宋体" w:cs="Times New Roman"/>
          <w:color w:val="000000"/>
          <w:kern w:val="0"/>
          <w:sz w:val="44"/>
          <w:szCs w:val="44"/>
        </w:rPr>
      </w:pPr>
      <w:r>
        <w:rPr>
          <w:rFonts w:ascii="黑体" w:eastAsia="黑体" w:hAnsi="宋体" w:cs="黑体" w:hint="eastAsia"/>
          <w:color w:val="000000"/>
          <w:kern w:val="0"/>
          <w:sz w:val="44"/>
          <w:szCs w:val="44"/>
        </w:rPr>
        <w:t>部门概况</w:t>
      </w:r>
    </w:p>
    <w:p w:rsidR="00AF7729" w:rsidRDefault="00AF7729">
      <w:pPr>
        <w:rPr>
          <w:rFonts w:ascii="黑体" w:eastAsia="黑体" w:hAnsi="宋体" w:cs="Times New Roman"/>
          <w:color w:val="000000"/>
          <w:kern w:val="0"/>
          <w:sz w:val="44"/>
          <w:szCs w:val="44"/>
        </w:rPr>
      </w:pPr>
    </w:p>
    <w:p w:rsidR="00AF7729" w:rsidRDefault="00AF7729" w:rsidP="009226A3">
      <w:pPr>
        <w:widowControl/>
        <w:ind w:firstLineChars="200" w:firstLine="31680"/>
        <w:jc w:val="left"/>
        <w:rPr>
          <w:rFonts w:ascii="黑体" w:eastAsia="黑体" w:hAnsi="宋体" w:cs="Times New Roman"/>
          <w:color w:val="000000"/>
          <w:kern w:val="0"/>
        </w:rPr>
      </w:pPr>
      <w:r>
        <w:rPr>
          <w:rFonts w:ascii="黑体" w:eastAsia="黑体" w:hAnsi="宋体" w:cs="黑体" w:hint="eastAsia"/>
          <w:color w:val="000000"/>
          <w:kern w:val="0"/>
        </w:rPr>
        <w:t>一、部门主要职责及内设机构</w:t>
      </w:r>
    </w:p>
    <w:p w:rsidR="00AF7729" w:rsidRDefault="00AF7729" w:rsidP="009226A3">
      <w:pPr>
        <w:widowControl/>
        <w:ind w:firstLineChars="200" w:firstLine="31680"/>
        <w:jc w:val="left"/>
        <w:rPr>
          <w:rFonts w:ascii="楷体" w:eastAsia="楷体" w:hAnsi="楷体" w:cs="Times New Roman"/>
          <w:b/>
          <w:bCs/>
          <w:color w:val="000000"/>
          <w:kern w:val="0"/>
        </w:rPr>
      </w:pPr>
      <w:r>
        <w:rPr>
          <w:rFonts w:ascii="楷体" w:eastAsia="楷体" w:hAnsi="楷体" w:cs="楷体" w:hint="eastAsia"/>
          <w:b/>
          <w:bCs/>
          <w:color w:val="000000"/>
          <w:kern w:val="0"/>
        </w:rPr>
        <w:t>（一）主要职责</w:t>
      </w:r>
    </w:p>
    <w:p w:rsidR="00AF7729" w:rsidRDefault="00AF7729">
      <w:pPr>
        <w:spacing w:line="360" w:lineRule="auto"/>
        <w:ind w:firstLine="640"/>
        <w:rPr>
          <w:rFonts w:ascii="仿宋" w:eastAsia="仿宋" w:hAnsi="仿宋" w:cs="Times New Roman"/>
        </w:rPr>
      </w:pPr>
      <w:r>
        <w:rPr>
          <w:rFonts w:ascii="仿宋" w:eastAsia="仿宋" w:hAnsi="仿宋" w:cs="仿宋" w:hint="eastAsia"/>
          <w:color w:val="000000"/>
          <w:kern w:val="0"/>
        </w:rPr>
        <w:t>依据蓝办字〔</w:t>
      </w:r>
      <w:r>
        <w:rPr>
          <w:rFonts w:ascii="仿宋" w:eastAsia="仿宋" w:hAnsi="仿宋" w:cs="仿宋"/>
          <w:color w:val="000000"/>
          <w:kern w:val="0"/>
        </w:rPr>
        <w:t>2019</w:t>
      </w:r>
      <w:r>
        <w:rPr>
          <w:rFonts w:ascii="仿宋" w:eastAsia="仿宋" w:hAnsi="仿宋" w:cs="仿宋" w:hint="eastAsia"/>
          <w:color w:val="000000"/>
          <w:kern w:val="0"/>
        </w:rPr>
        <w:t>〕</w:t>
      </w:r>
      <w:r>
        <w:rPr>
          <w:rFonts w:ascii="仿宋" w:eastAsia="仿宋" w:hAnsi="仿宋" w:cs="仿宋"/>
          <w:color w:val="000000"/>
          <w:kern w:val="0"/>
        </w:rPr>
        <w:t>28</w:t>
      </w:r>
      <w:r>
        <w:rPr>
          <w:rFonts w:ascii="仿宋" w:eastAsia="仿宋" w:hAnsi="仿宋" w:cs="仿宋" w:hint="eastAsia"/>
          <w:color w:val="000000"/>
          <w:kern w:val="0"/>
        </w:rPr>
        <w:t>号文件规定，中共蓝田县委网络安全和信息化委员会办公室（以下简称县委网信办）主要职责是：组织拟定全县网络安全和信息</w:t>
      </w:r>
      <w:r>
        <w:rPr>
          <w:rFonts w:ascii="仿宋" w:eastAsia="仿宋" w:hAnsi="仿宋" w:cs="仿宋" w:hint="eastAsia"/>
        </w:rPr>
        <w:t>化发展规划和年度计划并负责组织实施；负责协调处理网络安全和信息化重大突发事件与有关应急工作；负责网络信息内容管理，落实党中央关于网络新闻信息传播的方针政策；指导协调全县网络舆情信息工作；推动全县网络阵地建设；推动网络社会工作和网络文化、网络文明建设；组织制定全县网络安全和信息化干部人才队伍发展规划；贯彻落实中省市有关互联网信息服务资本准入和信息网络行业安全审查的政策规定；依法履行网络安全监督管理职责；研究拟订全县信息化发展规划并督促实施；指导、检查、推动县级各部门的网络安全和信息化工作；负责机关及所属事业单位安全生产管理工作；完成县委交办的其他任务。</w:t>
      </w:r>
    </w:p>
    <w:p w:rsidR="00AF7729" w:rsidRDefault="00AF7729" w:rsidP="009226A3">
      <w:pPr>
        <w:widowControl/>
        <w:ind w:firstLineChars="200" w:firstLine="31680"/>
        <w:jc w:val="left"/>
        <w:rPr>
          <w:rFonts w:ascii="楷体" w:eastAsia="楷体" w:hAnsi="楷体" w:cs="Times New Roman"/>
          <w:b/>
          <w:bCs/>
          <w:color w:val="000000"/>
          <w:kern w:val="0"/>
        </w:rPr>
      </w:pPr>
      <w:r>
        <w:rPr>
          <w:rFonts w:ascii="楷体" w:eastAsia="楷体" w:hAnsi="楷体" w:cs="楷体" w:hint="eastAsia"/>
          <w:b/>
          <w:bCs/>
          <w:color w:val="000000"/>
          <w:kern w:val="0"/>
        </w:rPr>
        <w:t>（二）内设机构</w:t>
      </w:r>
    </w:p>
    <w:p w:rsidR="00AF7729" w:rsidRDefault="00AF7729">
      <w:pPr>
        <w:spacing w:line="360" w:lineRule="auto"/>
        <w:ind w:firstLine="640"/>
        <w:rPr>
          <w:rFonts w:ascii="仿宋" w:eastAsia="仿宋" w:hAnsi="仿宋" w:cs="Times New Roman"/>
        </w:rPr>
      </w:pPr>
      <w:r>
        <w:rPr>
          <w:rFonts w:ascii="仿宋" w:eastAsia="仿宋" w:hAnsi="仿宋" w:cs="仿宋" w:hint="eastAsia"/>
        </w:rPr>
        <w:t>网信办机构设置情况：综合信息科；网络宣传和新技术推广科；网络安全和舆情处置科；</w:t>
      </w:r>
    </w:p>
    <w:p w:rsidR="00AF7729" w:rsidRDefault="00AF7729" w:rsidP="009226A3">
      <w:pPr>
        <w:widowControl/>
        <w:ind w:firstLineChars="200" w:firstLine="31680"/>
        <w:jc w:val="left"/>
        <w:rPr>
          <w:rFonts w:cs="Times New Roman"/>
        </w:rPr>
      </w:pPr>
      <w:r>
        <w:rPr>
          <w:rFonts w:ascii="黑体" w:eastAsia="黑体" w:hAnsi="宋体" w:cs="黑体" w:hint="eastAsia"/>
          <w:color w:val="000000"/>
          <w:kern w:val="0"/>
        </w:rPr>
        <w:t>二、部门决算单位构成</w:t>
      </w:r>
    </w:p>
    <w:p w:rsidR="00AF7729" w:rsidRDefault="00AF7729">
      <w:pPr>
        <w:spacing w:line="360" w:lineRule="auto"/>
        <w:ind w:firstLine="640"/>
        <w:rPr>
          <w:rFonts w:ascii="仿宋" w:eastAsia="仿宋" w:hAnsi="仿宋" w:cs="Times New Roman"/>
        </w:rPr>
      </w:pPr>
      <w:r>
        <w:rPr>
          <w:rFonts w:ascii="仿宋" w:eastAsia="仿宋" w:hAnsi="仿宋" w:cs="仿宋" w:hint="eastAsia"/>
        </w:rPr>
        <w:t>网信办机构设置情况：纳入</w:t>
      </w:r>
      <w:r>
        <w:rPr>
          <w:rFonts w:ascii="仿宋" w:eastAsia="仿宋" w:hAnsi="仿宋" w:cs="仿宋"/>
        </w:rPr>
        <w:t>2019</w:t>
      </w:r>
      <w:r>
        <w:rPr>
          <w:rFonts w:ascii="仿宋" w:eastAsia="仿宋" w:hAnsi="仿宋" w:cs="仿宋" w:hint="eastAsia"/>
        </w:rPr>
        <w:t>年度本部门决算编制范围的单位共</w:t>
      </w:r>
      <w:r>
        <w:rPr>
          <w:rFonts w:ascii="仿宋" w:eastAsia="仿宋" w:hAnsi="仿宋" w:cs="仿宋"/>
        </w:rPr>
        <w:t>1</w:t>
      </w:r>
      <w:r>
        <w:rPr>
          <w:rFonts w:ascii="仿宋" w:eastAsia="仿宋" w:hAnsi="仿宋" w:cs="仿宋" w:hint="eastAsia"/>
        </w:rPr>
        <w:t>个。</w:t>
      </w:r>
    </w:p>
    <w:p w:rsidR="00AF7729" w:rsidRDefault="00AF7729">
      <w:pPr>
        <w:ind w:firstLine="640"/>
        <w:rPr>
          <w:rFonts w:ascii="黑体" w:eastAsia="黑体" w:hAnsi="黑体" w:cs="Times New Roman"/>
          <w:b/>
          <w:bCs/>
        </w:rPr>
      </w:pPr>
      <w:r>
        <w:rPr>
          <w:rFonts w:ascii="黑体" w:eastAsia="黑体" w:hAnsi="黑体" w:cs="黑体" w:hint="eastAsia"/>
          <w:b/>
          <w:bCs/>
        </w:rPr>
        <w:t>三、部门人员情况</w:t>
      </w:r>
    </w:p>
    <w:p w:rsidR="00AF7729" w:rsidRDefault="00AF7729">
      <w:pPr>
        <w:spacing w:line="360" w:lineRule="auto"/>
        <w:ind w:firstLine="640"/>
        <w:rPr>
          <w:rFonts w:ascii="仿宋" w:eastAsia="仿宋" w:hAnsi="仿宋" w:cs="Times New Roman"/>
        </w:rPr>
      </w:pPr>
      <w:r>
        <w:rPr>
          <w:rFonts w:ascii="仿宋" w:eastAsia="仿宋" w:hAnsi="仿宋" w:cs="仿宋" w:hint="eastAsia"/>
        </w:rPr>
        <w:t>截止</w:t>
      </w:r>
      <w:r>
        <w:rPr>
          <w:rFonts w:ascii="仿宋" w:eastAsia="仿宋" w:hAnsi="仿宋" w:cs="仿宋"/>
        </w:rPr>
        <w:t>2019</w:t>
      </w:r>
      <w:r>
        <w:rPr>
          <w:rFonts w:ascii="仿宋" w:eastAsia="仿宋" w:hAnsi="仿宋" w:cs="仿宋" w:hint="eastAsia"/>
        </w:rPr>
        <w:t>年底，本部门人员编制</w:t>
      </w:r>
      <w:r>
        <w:rPr>
          <w:rFonts w:ascii="仿宋" w:eastAsia="仿宋" w:hAnsi="仿宋" w:cs="仿宋"/>
        </w:rPr>
        <w:t>5</w:t>
      </w:r>
      <w:r>
        <w:rPr>
          <w:rFonts w:ascii="仿宋" w:eastAsia="仿宋" w:hAnsi="仿宋" w:cs="仿宋" w:hint="eastAsia"/>
        </w:rPr>
        <w:t>人，全部为行政编制；实有人员</w:t>
      </w:r>
      <w:r>
        <w:rPr>
          <w:rFonts w:ascii="仿宋" w:eastAsia="仿宋" w:hAnsi="仿宋" w:cs="仿宋"/>
        </w:rPr>
        <w:t>4</w:t>
      </w:r>
      <w:r>
        <w:rPr>
          <w:rFonts w:ascii="仿宋" w:eastAsia="仿宋" w:hAnsi="仿宋" w:cs="仿宋" w:hint="eastAsia"/>
        </w:rPr>
        <w:t>人，为行政人员。</w:t>
      </w:r>
    </w:p>
    <w:p w:rsidR="00AF7729" w:rsidRDefault="00AF7729">
      <w:pPr>
        <w:widowControl/>
        <w:rPr>
          <w:rFonts w:ascii="黑体" w:eastAsia="黑体" w:hAnsi="宋体" w:cs="Times New Roman"/>
          <w:color w:val="000000"/>
          <w:kern w:val="0"/>
          <w:sz w:val="44"/>
          <w:szCs w:val="44"/>
        </w:rPr>
      </w:pPr>
      <w:bookmarkStart w:id="0" w:name="_GoBack"/>
      <w:bookmarkEnd w:id="0"/>
    </w:p>
    <w:p w:rsidR="00AF7729" w:rsidRDefault="00AF7729">
      <w:pPr>
        <w:widowControl/>
        <w:jc w:val="center"/>
        <w:rPr>
          <w:rFonts w:cs="Times New Roman"/>
          <w:sz w:val="44"/>
          <w:szCs w:val="44"/>
        </w:rPr>
      </w:pPr>
      <w:r>
        <w:rPr>
          <w:rFonts w:ascii="黑体" w:eastAsia="黑体" w:hAnsi="宋体" w:cs="黑体" w:hint="eastAsia"/>
          <w:color w:val="000000"/>
          <w:kern w:val="0"/>
          <w:sz w:val="44"/>
          <w:szCs w:val="44"/>
        </w:rPr>
        <w:t>第二部分</w:t>
      </w:r>
      <w:r>
        <w:rPr>
          <w:rFonts w:ascii="黑体" w:eastAsia="黑体" w:hAnsi="宋体" w:cs="黑体"/>
          <w:color w:val="000000"/>
          <w:kern w:val="0"/>
          <w:sz w:val="44"/>
          <w:szCs w:val="44"/>
        </w:rPr>
        <w:t xml:space="preserve"> 2019</w:t>
      </w:r>
      <w:r>
        <w:rPr>
          <w:rFonts w:ascii="黑体" w:eastAsia="黑体" w:hAnsi="宋体" w:cs="黑体" w:hint="eastAsia"/>
          <w:color w:val="000000"/>
          <w:kern w:val="0"/>
          <w:sz w:val="44"/>
          <w:szCs w:val="44"/>
        </w:rPr>
        <w:t>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0A0"/>
      </w:tblPr>
      <w:tblGrid>
        <w:gridCol w:w="570"/>
        <w:gridCol w:w="6240"/>
        <w:gridCol w:w="660"/>
        <w:gridCol w:w="1740"/>
      </w:tblGrid>
      <w:tr w:rsidR="00AF7729">
        <w:trPr>
          <w:trHeight w:val="645"/>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center"/>
              <w:textAlignment w:val="center"/>
              <w:rPr>
                <w:rFonts w:ascii="黑体" w:eastAsia="黑体" w:hAnsi="宋体" w:cs="Times New Roman"/>
                <w:color w:val="000000"/>
                <w:sz w:val="24"/>
                <w:szCs w:val="24"/>
              </w:rPr>
            </w:pPr>
            <w:r>
              <w:rPr>
                <w:rFonts w:ascii="黑体" w:eastAsia="黑体" w:hAnsi="宋体" w:cs="黑体" w:hint="eastAsia"/>
                <w:color w:val="000000"/>
                <w:kern w:val="0"/>
                <w:sz w:val="24"/>
                <w:szCs w:val="24"/>
              </w:rPr>
              <w:t>序号</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center"/>
              <w:textAlignment w:val="center"/>
              <w:rPr>
                <w:rFonts w:ascii="黑体" w:eastAsia="黑体" w:hAnsi="宋体" w:cs="Times New Roman"/>
                <w:color w:val="000000"/>
                <w:sz w:val="24"/>
                <w:szCs w:val="24"/>
              </w:rPr>
            </w:pPr>
            <w:r>
              <w:rPr>
                <w:rFonts w:ascii="黑体" w:eastAsia="黑体" w:hAnsi="宋体" w:cs="黑体" w:hint="eastAsia"/>
                <w:color w:val="000000"/>
                <w:kern w:val="0"/>
                <w:sz w:val="24"/>
                <w:szCs w:val="24"/>
              </w:rPr>
              <w:t>内容</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center"/>
              <w:textAlignment w:val="center"/>
              <w:rPr>
                <w:rFonts w:ascii="黑体" w:eastAsia="黑体" w:hAnsi="宋体" w:cs="Times New Roman"/>
                <w:color w:val="000000"/>
                <w:kern w:val="0"/>
                <w:sz w:val="24"/>
                <w:szCs w:val="24"/>
              </w:rPr>
            </w:pPr>
            <w:r>
              <w:rPr>
                <w:rFonts w:ascii="黑体" w:eastAsia="黑体" w:hAnsi="宋体" w:cs="黑体" w:hint="eastAsia"/>
                <w:color w:val="000000"/>
                <w:kern w:val="0"/>
                <w:sz w:val="24"/>
                <w:szCs w:val="24"/>
              </w:rPr>
              <w:t>是否</w:t>
            </w:r>
          </w:p>
          <w:p w:rsidR="00AF7729" w:rsidRDefault="00AF7729">
            <w:pPr>
              <w:widowControl/>
              <w:jc w:val="center"/>
              <w:textAlignment w:val="center"/>
              <w:rPr>
                <w:rFonts w:ascii="黑体" w:eastAsia="黑体" w:hAnsi="宋体" w:cs="Times New Roman"/>
                <w:color w:val="000000"/>
                <w:sz w:val="24"/>
                <w:szCs w:val="24"/>
              </w:rPr>
            </w:pPr>
            <w:r>
              <w:rPr>
                <w:rFonts w:ascii="黑体" w:eastAsia="黑体" w:hAnsi="宋体" w:cs="黑体" w:hint="eastAsia"/>
                <w:color w:val="000000"/>
                <w:kern w:val="0"/>
                <w:sz w:val="24"/>
                <w:szCs w:val="24"/>
              </w:rPr>
              <w:t>空表</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center"/>
              <w:textAlignment w:val="center"/>
              <w:rPr>
                <w:rFonts w:ascii="黑体" w:eastAsia="黑体" w:hAnsi="宋体" w:cs="Times New Roman"/>
                <w:color w:val="000000"/>
                <w:sz w:val="24"/>
                <w:szCs w:val="24"/>
              </w:rPr>
            </w:pPr>
            <w:r>
              <w:rPr>
                <w:rFonts w:ascii="黑体" w:eastAsia="黑体" w:hAnsi="宋体" w:cs="黑体" w:hint="eastAsia"/>
                <w:color w:val="000000"/>
                <w:kern w:val="0"/>
                <w:sz w:val="24"/>
                <w:szCs w:val="24"/>
              </w:rPr>
              <w:t>表格为空的理由</w:t>
            </w:r>
          </w:p>
        </w:tc>
      </w:tr>
      <w:tr w:rsidR="00AF7729">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p>
        </w:tc>
      </w:tr>
      <w:tr w:rsidR="00AF7729">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p>
        </w:tc>
      </w:tr>
      <w:tr w:rsidR="00AF7729">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p>
        </w:tc>
      </w:tr>
      <w:tr w:rsidR="00AF7729">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p>
        </w:tc>
      </w:tr>
      <w:tr w:rsidR="00AF7729">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rPr>
                <w:rFonts w:ascii="宋体" w:eastAsia="宋体" w:cs="Times New Roman"/>
                <w:color w:val="000000"/>
                <w:kern w:val="0"/>
                <w:sz w:val="21"/>
                <w:szCs w:val="21"/>
              </w:rPr>
            </w:pPr>
            <w:r>
              <w:rPr>
                <w:rFonts w:ascii="宋体" w:hAnsi="宋体" w:cs="方正仿宋简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p>
        </w:tc>
      </w:tr>
      <w:tr w:rsidR="00AF7729">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一般公共预算财政拨款基本支出决算表</w:t>
            </w:r>
            <w:r>
              <w:rPr>
                <w:rFonts w:ascii="宋体" w:hAnsi="宋体" w:cs="宋体"/>
                <w:color w:val="000000"/>
                <w:kern w:val="0"/>
                <w:sz w:val="21"/>
                <w:szCs w:val="21"/>
              </w:rPr>
              <w:t xml:space="preserve"> </w:t>
            </w:r>
            <w:r>
              <w:rPr>
                <w:rFonts w:ascii="宋体" w:hAnsi="宋体" w:cs="方正仿宋简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r>
              <w:rPr>
                <w:rFonts w:ascii="宋体" w:hAnsi="宋体" w:cs="方正仿宋简体" w:hint="eastAsia"/>
                <w:color w:val="000000"/>
                <w:sz w:val="24"/>
                <w:szCs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p>
        </w:tc>
      </w:tr>
      <w:tr w:rsidR="00AF7729">
        <w:trPr>
          <w:trHeight w:hRule="exact" w:val="786"/>
        </w:trPr>
        <w:tc>
          <w:tcPr>
            <w:tcW w:w="5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AF7729" w:rsidRDefault="00AF7729">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7</w:t>
            </w:r>
          </w:p>
        </w:tc>
        <w:tc>
          <w:tcPr>
            <w:tcW w:w="62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AF7729" w:rsidRDefault="00AF7729">
            <w:pPr>
              <w:widowControl/>
              <w:jc w:val="left"/>
              <w:textAlignment w:val="center"/>
              <w:rPr>
                <w:rFonts w:ascii="宋体" w:eastAsia="宋体" w:cs="Times New Roman"/>
                <w:color w:val="000000"/>
                <w:sz w:val="21"/>
                <w:szCs w:val="21"/>
              </w:rPr>
            </w:pPr>
            <w:r>
              <w:rPr>
                <w:rFonts w:ascii="宋体" w:hAnsi="宋体" w:cs="方正仿宋简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r>
              <w:rPr>
                <w:rFonts w:ascii="宋体" w:hAnsi="宋体" w:cs="方正仿宋简体" w:hint="eastAsia"/>
                <w:color w:val="000000"/>
                <w:sz w:val="24"/>
                <w:szCs w:val="24"/>
              </w:rPr>
              <w:t>是</w:t>
            </w:r>
          </w:p>
        </w:tc>
        <w:tc>
          <w:tcPr>
            <w:tcW w:w="17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r>
              <w:rPr>
                <w:rFonts w:ascii="宋体" w:hAnsi="宋体" w:cs="方正仿宋简体" w:hint="eastAsia"/>
                <w:color w:val="000000"/>
                <w:sz w:val="24"/>
                <w:szCs w:val="24"/>
              </w:rPr>
              <w:t>无三公经费等支出</w:t>
            </w:r>
          </w:p>
        </w:tc>
      </w:tr>
      <w:tr w:rsidR="00AF7729">
        <w:trPr>
          <w:trHeight w:hRule="exact" w:val="736"/>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center"/>
              <w:textAlignment w:val="center"/>
              <w:rPr>
                <w:rFonts w:ascii="宋体" w:eastAsia="宋体" w:cs="Times New Roman"/>
                <w:color w:val="000000"/>
                <w:sz w:val="21"/>
                <w:szCs w:val="21"/>
              </w:rPr>
            </w:pPr>
            <w:r>
              <w:rPr>
                <w:rFonts w:ascii="宋体" w:hAnsi="宋体" w:cs="方正仿宋简体" w:hint="eastAsia"/>
                <w:color w:val="000000"/>
                <w:kern w:val="0"/>
                <w:sz w:val="21"/>
                <w:szCs w:val="21"/>
              </w:rPr>
              <w:t>表</w:t>
            </w:r>
            <w:r>
              <w:rPr>
                <w:rFonts w:ascii="宋体" w:hAnsi="宋体" w:cs="宋体"/>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widowControl/>
              <w:jc w:val="left"/>
              <w:rPr>
                <w:rFonts w:ascii="宋体" w:eastAsia="宋体" w:cs="Times New Roman"/>
                <w:color w:val="000000"/>
                <w:kern w:val="0"/>
                <w:sz w:val="21"/>
                <w:szCs w:val="21"/>
              </w:rPr>
            </w:pPr>
            <w:r>
              <w:rPr>
                <w:rFonts w:ascii="宋体" w:hAnsi="宋体" w:cs="方正仿宋简体" w:hint="eastAsia"/>
                <w:color w:val="000000"/>
                <w:kern w:val="0"/>
                <w:sz w:val="21"/>
                <w:szCs w:val="21"/>
              </w:rPr>
              <w:t>政府性基金预算财政拨款收入支出</w:t>
            </w:r>
          </w:p>
          <w:p w:rsidR="00AF7729" w:rsidRDefault="00AF7729">
            <w:pPr>
              <w:widowControl/>
              <w:jc w:val="left"/>
              <w:rPr>
                <w:rFonts w:ascii="宋体" w:eastAsia="宋体" w:cs="Times New Roman"/>
                <w:color w:val="000000"/>
                <w:sz w:val="21"/>
                <w:szCs w:val="21"/>
              </w:rPr>
            </w:pPr>
            <w:r>
              <w:rPr>
                <w:rFonts w:ascii="宋体" w:hAnsi="宋体" w:cs="方正仿宋简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r>
              <w:rPr>
                <w:rFonts w:ascii="宋体" w:hAnsi="宋体" w:cs="方正仿宋简体" w:hint="eastAsia"/>
                <w:color w:val="000000"/>
                <w:sz w:val="24"/>
                <w:szCs w:val="24"/>
              </w:rPr>
              <w:t>是</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F7729" w:rsidRDefault="00AF7729">
            <w:pPr>
              <w:jc w:val="center"/>
              <w:rPr>
                <w:rFonts w:ascii="宋体" w:eastAsia="宋体" w:cs="Times New Roman"/>
                <w:color w:val="000000"/>
                <w:sz w:val="24"/>
                <w:szCs w:val="24"/>
              </w:rPr>
            </w:pPr>
            <w:r>
              <w:rPr>
                <w:rFonts w:ascii="宋体" w:hAnsi="宋体" w:cs="方正仿宋简体" w:hint="eastAsia"/>
                <w:color w:val="000000"/>
                <w:sz w:val="24"/>
                <w:szCs w:val="24"/>
              </w:rPr>
              <w:t>无政府性基金支出</w:t>
            </w:r>
          </w:p>
        </w:tc>
      </w:tr>
    </w:tbl>
    <w:p w:rsidR="00AF7729" w:rsidRDefault="00AF7729">
      <w:pPr>
        <w:widowControl/>
        <w:rPr>
          <w:rFonts w:ascii="黑体" w:eastAsia="黑体" w:hAnsi="宋体" w:cs="Times New Roman"/>
          <w:color w:val="000000"/>
          <w:kern w:val="0"/>
          <w:sz w:val="44"/>
          <w:szCs w:val="44"/>
        </w:rPr>
      </w:pPr>
    </w:p>
    <w:p w:rsidR="00AF7729" w:rsidRDefault="00AF7729">
      <w:pPr>
        <w:widowControl/>
        <w:rPr>
          <w:rFonts w:ascii="黑体" w:eastAsia="黑体" w:hAnsi="宋体" w:cs="Times New Roman"/>
          <w:color w:val="000000"/>
          <w:kern w:val="0"/>
          <w:sz w:val="44"/>
          <w:szCs w:val="44"/>
        </w:rPr>
      </w:pPr>
    </w:p>
    <w:p w:rsidR="00AF7729" w:rsidRDefault="00AF7729">
      <w:pPr>
        <w:widowControl/>
        <w:jc w:val="center"/>
        <w:textAlignment w:val="center"/>
        <w:rPr>
          <w:rFonts w:ascii="宋体" w:eastAsia="宋体" w:cs="Times New Roman"/>
          <w:b/>
          <w:bCs/>
          <w:color w:val="000000"/>
          <w:kern w:val="0"/>
          <w:sz w:val="40"/>
          <w:szCs w:val="40"/>
        </w:rPr>
      </w:pPr>
      <w:r>
        <w:rPr>
          <w:rFonts w:ascii="宋体" w:eastAsia="宋体" w:cs="Times New Roman"/>
          <w:b/>
          <w:bCs/>
          <w:color w:val="000000"/>
          <w:kern w:val="0"/>
          <w:sz w:val="40"/>
          <w:szCs w:val="40"/>
        </w:rPr>
        <w:br w:type="page"/>
      </w:r>
    </w:p>
    <w:p w:rsidR="00AF7729" w:rsidRDefault="00AF7729">
      <w:pPr>
        <w:jc w:val="center"/>
        <w:rPr>
          <w:rFonts w:ascii="宋体" w:eastAsia="宋体" w:hAnsi="宋体" w:cs="Times New Roman"/>
          <w:b/>
          <w:bCs/>
        </w:rPr>
      </w:pPr>
      <w:r>
        <w:rPr>
          <w:rFonts w:ascii="宋体" w:eastAsia="宋体" w:hAnsi="宋体" w:cs="宋体" w:hint="eastAsia"/>
          <w:b/>
          <w:bCs/>
        </w:rPr>
        <w:t>收入支出决算总表</w:t>
      </w:r>
    </w:p>
    <w:p w:rsidR="00AF7729" w:rsidRDefault="00AF7729">
      <w:pPr>
        <w:jc w:val="right"/>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01</w:t>
      </w:r>
      <w:r>
        <w:rPr>
          <w:rFonts w:ascii="宋体" w:eastAsia="宋体" w:hAnsi="宋体" w:cs="宋体" w:hint="eastAsia"/>
          <w:b/>
          <w:bCs/>
          <w:sz w:val="21"/>
          <w:szCs w:val="21"/>
        </w:rPr>
        <w:t>表</w:t>
      </w:r>
    </w:p>
    <w:p w:rsidR="00AF7729" w:rsidRDefault="00AF7729">
      <w:pPr>
        <w:rPr>
          <w:rFonts w:ascii="宋体" w:eastAsia="宋体" w:hAnsi="宋体" w:cs="Times New Roman"/>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84" w:type="dxa"/>
        <w:tblInd w:w="-13" w:type="dxa"/>
        <w:tblLayout w:type="fixed"/>
        <w:tblCellMar>
          <w:top w:w="15" w:type="dxa"/>
          <w:left w:w="15" w:type="dxa"/>
          <w:bottom w:w="15" w:type="dxa"/>
          <w:right w:w="15" w:type="dxa"/>
        </w:tblCellMar>
        <w:tblLook w:val="00A0"/>
      </w:tblPr>
      <w:tblGrid>
        <w:gridCol w:w="3388"/>
        <w:gridCol w:w="1080"/>
        <w:gridCol w:w="3090"/>
        <w:gridCol w:w="1326"/>
      </w:tblGrid>
      <w:tr w:rsidR="00AF7729">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收</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支</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出</w:t>
            </w:r>
          </w:p>
        </w:tc>
      </w:tr>
      <w:tr w:rsidR="00AF7729">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决算数</w:t>
            </w:r>
          </w:p>
        </w:tc>
      </w:tr>
      <w:tr w:rsidR="00AF77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1</w:t>
            </w:r>
            <w:r>
              <w:rPr>
                <w:rFonts w:ascii="宋体" w:eastAsia="宋体" w:hAnsi="宋体" w:cs="宋体" w:hint="eastAsia"/>
                <w:color w:val="000000"/>
                <w:kern w:val="0"/>
                <w:sz w:val="20"/>
                <w:szCs w:val="20"/>
              </w:rPr>
              <w:t>、一般公共预算财政拨款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48.54</w:t>
            </w: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1</w:t>
            </w:r>
            <w:r>
              <w:rPr>
                <w:rFonts w:ascii="宋体" w:eastAsia="宋体" w:hAnsi="宋体" w:cs="宋体" w:hint="eastAsia"/>
                <w:color w:val="000000"/>
                <w:kern w:val="0"/>
                <w:sz w:val="21"/>
                <w:szCs w:val="21"/>
              </w:rPr>
              <w:t>、一般公共服务支出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48.43</w:t>
            </w:r>
          </w:p>
        </w:tc>
      </w:tr>
      <w:tr w:rsidR="00AF77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2</w:t>
            </w:r>
            <w:r>
              <w:rPr>
                <w:rFonts w:ascii="宋体" w:eastAsia="宋体" w:hAnsi="宋体" w:cs="宋体" w:hint="eastAsia"/>
                <w:color w:val="000000"/>
                <w:kern w:val="0"/>
                <w:sz w:val="20"/>
                <w:szCs w:val="20"/>
              </w:rPr>
              <w:t>、政府性基金预算财政拨款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2</w:t>
            </w:r>
            <w:r>
              <w:rPr>
                <w:rFonts w:ascii="宋体" w:eastAsia="宋体" w:hAnsi="宋体" w:cs="宋体" w:hint="eastAsia"/>
                <w:color w:val="000000"/>
                <w:kern w:val="0"/>
                <w:sz w:val="21"/>
                <w:szCs w:val="21"/>
              </w:rPr>
              <w:t>、外交支出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3</w:t>
            </w:r>
            <w:r>
              <w:rPr>
                <w:rFonts w:ascii="宋体" w:eastAsia="宋体" w:hAnsi="宋体" w:cs="宋体" w:hint="eastAsia"/>
                <w:color w:val="000000"/>
                <w:kern w:val="0"/>
                <w:sz w:val="20"/>
                <w:szCs w:val="20"/>
              </w:rPr>
              <w:t>、国有资本经营预算财政拨款</w:t>
            </w:r>
            <w:r>
              <w:rPr>
                <w:rFonts w:ascii="宋体" w:eastAsia="宋体" w:hAnsi="宋体" w:cs="宋体"/>
                <w:color w:val="000000"/>
                <w:kern w:val="0"/>
                <w:sz w:val="20"/>
                <w:szCs w:val="20"/>
              </w:rPr>
              <w:t xml:space="preserve"> </w:t>
            </w: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3</w:t>
            </w:r>
            <w:r>
              <w:rPr>
                <w:rFonts w:ascii="宋体" w:eastAsia="宋体" w:hAnsi="宋体" w:cs="宋体" w:hint="eastAsia"/>
                <w:color w:val="000000"/>
                <w:kern w:val="0"/>
                <w:sz w:val="21"/>
                <w:szCs w:val="21"/>
              </w:rPr>
              <w:t>、国防支出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4</w:t>
            </w:r>
            <w:r>
              <w:rPr>
                <w:rFonts w:ascii="宋体" w:eastAsia="宋体" w:hAnsi="宋体" w:cs="宋体" w:hint="eastAsia"/>
                <w:color w:val="000000"/>
                <w:kern w:val="0"/>
                <w:sz w:val="20"/>
                <w:szCs w:val="20"/>
              </w:rPr>
              <w:t>、上级补助收入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right"/>
              <w:textAlignment w:val="center"/>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4</w:t>
            </w:r>
            <w:r>
              <w:rPr>
                <w:rFonts w:ascii="宋体" w:eastAsia="宋体" w:hAnsi="宋体" w:cs="宋体" w:hint="eastAsia"/>
                <w:color w:val="000000"/>
                <w:kern w:val="0"/>
                <w:sz w:val="21"/>
                <w:szCs w:val="21"/>
              </w:rPr>
              <w:t>、公共安全支出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5</w:t>
            </w:r>
            <w:r>
              <w:rPr>
                <w:rFonts w:ascii="宋体" w:eastAsia="宋体" w:hAnsi="宋体" w:cs="宋体" w:hint="eastAsia"/>
                <w:color w:val="000000"/>
                <w:kern w:val="0"/>
                <w:sz w:val="20"/>
                <w:szCs w:val="20"/>
              </w:rPr>
              <w:t>、事业收入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right"/>
              <w:textAlignment w:val="center"/>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5</w:t>
            </w:r>
            <w:r>
              <w:rPr>
                <w:rFonts w:ascii="宋体" w:eastAsia="宋体" w:hAnsi="宋体" w:cs="宋体" w:hint="eastAsia"/>
                <w:color w:val="000000"/>
                <w:kern w:val="0"/>
                <w:sz w:val="21"/>
                <w:szCs w:val="21"/>
              </w:rPr>
              <w:t>、教育支出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6</w:t>
            </w:r>
            <w:r>
              <w:rPr>
                <w:rFonts w:ascii="宋体" w:eastAsia="宋体" w:hAnsi="宋体" w:cs="宋体" w:hint="eastAsia"/>
                <w:color w:val="000000"/>
                <w:kern w:val="0"/>
                <w:sz w:val="20"/>
                <w:szCs w:val="20"/>
              </w:rPr>
              <w:t>、经营收入</w:t>
            </w:r>
          </w:p>
        </w:tc>
        <w:tc>
          <w:tcPr>
            <w:tcW w:w="1080" w:type="dxa"/>
            <w:tcBorders>
              <w:top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6</w:t>
            </w:r>
            <w:r>
              <w:rPr>
                <w:rFonts w:ascii="宋体" w:eastAsia="宋体" w:hAnsi="宋体" w:cs="宋体" w:hint="eastAsia"/>
                <w:color w:val="000000"/>
                <w:kern w:val="0"/>
                <w:sz w:val="21"/>
                <w:szCs w:val="21"/>
              </w:rPr>
              <w:t>、科学技术支出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7</w:t>
            </w:r>
            <w:r>
              <w:rPr>
                <w:rFonts w:ascii="宋体" w:eastAsia="宋体" w:hAnsi="宋体" w:cs="宋体" w:hint="eastAsia"/>
                <w:color w:val="000000"/>
                <w:kern w:val="0"/>
                <w:sz w:val="20"/>
                <w:szCs w:val="20"/>
              </w:rPr>
              <w:t>、附属单位上缴收入</w:t>
            </w:r>
          </w:p>
        </w:tc>
        <w:tc>
          <w:tcPr>
            <w:tcW w:w="1080" w:type="dxa"/>
            <w:tcBorders>
              <w:top w:val="single" w:sz="4" w:space="0" w:color="000000"/>
              <w:bottom w:val="single" w:sz="4" w:space="0" w:color="000000"/>
              <w:right w:val="single" w:sz="4" w:space="0" w:color="000000"/>
            </w:tcBorders>
            <w:vAlign w:val="center"/>
          </w:tcPr>
          <w:p w:rsidR="00AF7729" w:rsidRDefault="00AF7729">
            <w:pPr>
              <w:widowControl/>
              <w:jc w:val="right"/>
              <w:textAlignment w:val="center"/>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7</w:t>
            </w:r>
            <w:r>
              <w:rPr>
                <w:rFonts w:ascii="宋体" w:eastAsia="宋体" w:hAnsi="宋体" w:cs="宋体" w:hint="eastAsia"/>
                <w:color w:val="000000"/>
                <w:kern w:val="0"/>
                <w:sz w:val="21"/>
                <w:szCs w:val="21"/>
              </w:rPr>
              <w:t>、文化旅游体育与传媒支出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0"/>
                <w:szCs w:val="20"/>
              </w:rPr>
              <w:t>8</w:t>
            </w:r>
            <w:r>
              <w:rPr>
                <w:rFonts w:ascii="宋体" w:eastAsia="宋体" w:hAnsi="宋体" w:cs="宋体" w:hint="eastAsia"/>
                <w:color w:val="000000"/>
                <w:kern w:val="0"/>
                <w:sz w:val="20"/>
                <w:szCs w:val="20"/>
              </w:rPr>
              <w:t>、其他收入</w:t>
            </w:r>
          </w:p>
        </w:tc>
        <w:tc>
          <w:tcPr>
            <w:tcW w:w="1080" w:type="dxa"/>
            <w:tcBorders>
              <w:top w:val="single" w:sz="4" w:space="0" w:color="000000"/>
              <w:bottom w:val="single" w:sz="4" w:space="0" w:color="000000"/>
              <w:right w:val="single" w:sz="4" w:space="0" w:color="000000"/>
            </w:tcBorders>
            <w:vAlign w:val="center"/>
          </w:tcPr>
          <w:p w:rsidR="00AF7729" w:rsidRDefault="00AF7729">
            <w:pPr>
              <w:widowControl/>
              <w:jc w:val="right"/>
              <w:textAlignment w:val="center"/>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8</w:t>
            </w:r>
            <w:r>
              <w:rPr>
                <w:rFonts w:ascii="宋体" w:eastAsia="宋体" w:hAnsi="宋体" w:cs="宋体" w:hint="eastAsia"/>
                <w:color w:val="000000"/>
                <w:kern w:val="0"/>
                <w:sz w:val="21"/>
                <w:szCs w:val="21"/>
              </w:rPr>
              <w:t>、社会保障和就业支出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r>
      <w:tr w:rsidR="00AF77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AF7729" w:rsidRDefault="00AF7729">
            <w:pPr>
              <w:widowControl/>
              <w:jc w:val="right"/>
              <w:textAlignment w:val="center"/>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9</w:t>
            </w:r>
            <w:r>
              <w:rPr>
                <w:rFonts w:ascii="宋体" w:eastAsia="宋体" w:hAnsi="宋体" w:cs="宋体" w:hint="eastAsia"/>
                <w:color w:val="000000"/>
                <w:kern w:val="0"/>
                <w:sz w:val="21"/>
                <w:szCs w:val="21"/>
              </w:rPr>
              <w:t>、卫生健康支出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10</w:t>
            </w:r>
            <w:r>
              <w:rPr>
                <w:rFonts w:ascii="宋体" w:eastAsia="宋体" w:hAnsi="宋体" w:cs="宋体" w:hint="eastAsia"/>
                <w:color w:val="000000"/>
                <w:kern w:val="0"/>
                <w:sz w:val="21"/>
                <w:szCs w:val="21"/>
              </w:rPr>
              <w:t>、节能环保支出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11</w:t>
            </w:r>
            <w:r>
              <w:rPr>
                <w:rFonts w:ascii="宋体" w:eastAsia="宋体" w:hAnsi="宋体" w:cs="宋体" w:hint="eastAsia"/>
                <w:color w:val="000000"/>
                <w:kern w:val="0"/>
                <w:sz w:val="21"/>
                <w:szCs w:val="21"/>
              </w:rPr>
              <w:t>、城乡社区支出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12</w:t>
            </w:r>
            <w:r>
              <w:rPr>
                <w:rFonts w:ascii="宋体" w:eastAsia="宋体" w:hAnsi="宋体" w:cs="宋体" w:hint="eastAsia"/>
                <w:color w:val="000000"/>
                <w:kern w:val="0"/>
                <w:sz w:val="21"/>
                <w:szCs w:val="21"/>
              </w:rPr>
              <w:t>、农林水支出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13</w:t>
            </w:r>
            <w:r>
              <w:rPr>
                <w:rFonts w:ascii="宋体" w:eastAsia="宋体" w:hAnsi="宋体" w:cs="宋体" w:hint="eastAsia"/>
                <w:color w:val="000000"/>
                <w:kern w:val="0"/>
                <w:sz w:val="21"/>
                <w:szCs w:val="21"/>
              </w:rPr>
              <w:t>、交通运输支出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14</w:t>
            </w:r>
            <w:r>
              <w:rPr>
                <w:rFonts w:ascii="宋体" w:eastAsia="宋体" w:hAnsi="宋体" w:cs="宋体" w:hint="eastAsia"/>
                <w:color w:val="000000"/>
                <w:kern w:val="0"/>
                <w:sz w:val="21"/>
                <w:szCs w:val="21"/>
              </w:rPr>
              <w:t>、资源勘探信息等支出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15</w:t>
            </w:r>
            <w:r>
              <w:rPr>
                <w:rFonts w:ascii="宋体" w:eastAsia="宋体" w:hAnsi="宋体" w:cs="宋体" w:hint="eastAsia"/>
                <w:color w:val="000000"/>
                <w:kern w:val="0"/>
                <w:sz w:val="21"/>
                <w:szCs w:val="21"/>
              </w:rPr>
              <w:t>、商业服务业等支出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16</w:t>
            </w:r>
            <w:r>
              <w:rPr>
                <w:rFonts w:ascii="宋体" w:eastAsia="宋体" w:hAnsi="宋体" w:cs="宋体" w:hint="eastAsia"/>
                <w:color w:val="000000"/>
                <w:kern w:val="0"/>
                <w:sz w:val="21"/>
                <w:szCs w:val="21"/>
              </w:rPr>
              <w:t>、金融支出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17</w:t>
            </w:r>
            <w:r>
              <w:rPr>
                <w:rFonts w:ascii="宋体" w:eastAsia="宋体" w:hAnsi="宋体" w:cs="宋体" w:hint="eastAsia"/>
                <w:color w:val="000000"/>
                <w:kern w:val="0"/>
                <w:sz w:val="21"/>
                <w:szCs w:val="21"/>
              </w:rPr>
              <w:t>、援助其他地区支出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18</w:t>
            </w:r>
            <w:r>
              <w:rPr>
                <w:rFonts w:ascii="宋体" w:eastAsia="宋体" w:hAnsi="宋体" w:cs="宋体" w:hint="eastAsia"/>
                <w:color w:val="000000"/>
                <w:kern w:val="0"/>
                <w:sz w:val="21"/>
                <w:szCs w:val="21"/>
              </w:rPr>
              <w:t>、自然资源海洋气象等支出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19</w:t>
            </w:r>
            <w:r>
              <w:rPr>
                <w:rFonts w:ascii="宋体" w:eastAsia="宋体" w:hAnsi="宋体" w:cs="宋体" w:hint="eastAsia"/>
                <w:color w:val="000000"/>
                <w:kern w:val="0"/>
                <w:sz w:val="21"/>
                <w:szCs w:val="21"/>
              </w:rPr>
              <w:t>、住房保障支出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20</w:t>
            </w:r>
            <w:r>
              <w:rPr>
                <w:rFonts w:ascii="宋体" w:eastAsia="宋体" w:hAnsi="宋体" w:cs="宋体" w:hint="eastAsia"/>
                <w:color w:val="000000"/>
                <w:kern w:val="0"/>
                <w:sz w:val="21"/>
                <w:szCs w:val="21"/>
              </w:rPr>
              <w:t>、粮油物资储备支出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21</w:t>
            </w:r>
            <w:r>
              <w:rPr>
                <w:rFonts w:ascii="宋体" w:eastAsia="宋体" w:hAnsi="宋体" w:cs="宋体" w:hint="eastAsia"/>
                <w:color w:val="000000"/>
                <w:kern w:val="0"/>
                <w:sz w:val="21"/>
                <w:szCs w:val="21"/>
              </w:rPr>
              <w:t>、灾害防治及应急管理支出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rsidP="00AF7729">
            <w:pPr>
              <w:widowControl/>
              <w:ind w:firstLineChars="100" w:firstLine="31680"/>
              <w:jc w:val="left"/>
              <w:textAlignment w:val="center"/>
              <w:rPr>
                <w:rFonts w:ascii="宋体" w:eastAsia="宋体" w:hAnsi="宋体" w:cs="Times New Roman"/>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15"/>
        </w:trPr>
        <w:tc>
          <w:tcPr>
            <w:tcW w:w="3388" w:type="dxa"/>
            <w:tcBorders>
              <w:top w:val="single" w:sz="4" w:space="0" w:color="000000"/>
              <w:left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AF7729" w:rsidRDefault="00AF7729">
            <w:pPr>
              <w:widowControl/>
              <w:jc w:val="right"/>
              <w:textAlignment w:val="center"/>
              <w:rPr>
                <w:rFonts w:ascii="宋体" w:eastAsia="宋体" w:hAnsi="宋体" w:cs="宋体"/>
                <w:color w:val="000000"/>
                <w:sz w:val="21"/>
                <w:szCs w:val="21"/>
              </w:rPr>
            </w:pPr>
            <w:r>
              <w:rPr>
                <w:rFonts w:ascii="宋体" w:eastAsia="宋体" w:hAnsi="宋体" w:cs="宋体"/>
                <w:color w:val="000000"/>
                <w:sz w:val="21"/>
                <w:szCs w:val="21"/>
              </w:rPr>
              <w:t>48.54</w:t>
            </w:r>
          </w:p>
        </w:tc>
        <w:tc>
          <w:tcPr>
            <w:tcW w:w="3090" w:type="dxa"/>
            <w:tcBorders>
              <w:top w:val="single" w:sz="4" w:space="0" w:color="000000"/>
              <w:left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AF7729" w:rsidRDefault="00AF7729">
            <w:pPr>
              <w:rPr>
                <w:rFonts w:ascii="宋体" w:eastAsia="宋体" w:hAnsi="宋体" w:cs="宋体"/>
                <w:b/>
                <w:bCs/>
                <w:color w:val="000000"/>
                <w:sz w:val="21"/>
                <w:szCs w:val="21"/>
              </w:rPr>
            </w:pPr>
            <w:r>
              <w:rPr>
                <w:rFonts w:ascii="宋体" w:eastAsia="宋体" w:hAnsi="宋体" w:cs="宋体"/>
                <w:b/>
                <w:bCs/>
                <w:color w:val="000000"/>
                <w:sz w:val="21"/>
                <w:szCs w:val="21"/>
              </w:rPr>
              <w:t>48.54</w:t>
            </w:r>
          </w:p>
        </w:tc>
      </w:tr>
      <w:tr w:rsidR="00AF7729">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结余分配</w:t>
            </w:r>
            <w:r>
              <w:rPr>
                <w:rFonts w:ascii="宋体" w:eastAsia="宋体" w:hAnsi="宋体" w:cs="宋体"/>
                <w:color w:val="000000"/>
                <w:kern w:val="0"/>
                <w:sz w:val="21"/>
                <w:szCs w:val="21"/>
              </w:rPr>
              <w:t xml:space="preserve"> </w:t>
            </w:r>
          </w:p>
        </w:tc>
        <w:tc>
          <w:tcPr>
            <w:tcW w:w="1326"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b/>
                <w:bCs/>
                <w:color w:val="000000"/>
                <w:sz w:val="21"/>
                <w:szCs w:val="21"/>
              </w:rPr>
            </w:pPr>
          </w:p>
        </w:tc>
      </w:tr>
      <w:tr w:rsidR="00AF7729">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b/>
                <w:bCs/>
                <w:color w:val="000000"/>
                <w:sz w:val="21"/>
                <w:szCs w:val="21"/>
              </w:rPr>
            </w:pPr>
          </w:p>
        </w:tc>
      </w:tr>
      <w:tr w:rsidR="00AF7729">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48.54</w:t>
            </w:r>
          </w:p>
        </w:tc>
        <w:tc>
          <w:tcPr>
            <w:tcW w:w="309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宋体"/>
                <w:b/>
                <w:bCs/>
                <w:color w:val="000000"/>
                <w:sz w:val="21"/>
                <w:szCs w:val="21"/>
              </w:rPr>
            </w:pPr>
            <w:r>
              <w:rPr>
                <w:rFonts w:ascii="宋体" w:eastAsia="宋体" w:hAnsi="宋体" w:cs="宋体"/>
                <w:b/>
                <w:bCs/>
                <w:color w:val="000000"/>
                <w:sz w:val="21"/>
                <w:szCs w:val="21"/>
              </w:rPr>
              <w:t>48.54</w:t>
            </w:r>
          </w:p>
        </w:tc>
      </w:tr>
    </w:tbl>
    <w:p w:rsidR="00AF7729" w:rsidRDefault="00AF7729" w:rsidP="00AF7729">
      <w:pPr>
        <w:widowControl/>
        <w:ind w:left="31680" w:hangingChars="200" w:firstLine="31680"/>
        <w:jc w:val="left"/>
        <w:rPr>
          <w:rFonts w:ascii="宋体" w:eastAsia="宋体" w:hAnsi="宋体" w:cs="Times New Roman"/>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AF7729" w:rsidRDefault="00AF7729">
      <w:pPr>
        <w:rPr>
          <w:rFonts w:cs="Times New Roman"/>
        </w:rPr>
      </w:pPr>
    </w:p>
    <w:p w:rsidR="00AF7729" w:rsidRDefault="00AF7729">
      <w:pPr>
        <w:rPr>
          <w:rFonts w:cs="Times New Roman"/>
        </w:rPr>
      </w:pPr>
    </w:p>
    <w:p w:rsidR="00AF7729" w:rsidRDefault="00AF7729">
      <w:pPr>
        <w:jc w:val="center"/>
        <w:rPr>
          <w:rFonts w:ascii="宋体" w:eastAsia="宋体" w:hAnsi="宋体" w:cs="Times New Roman"/>
          <w:b/>
          <w:bCs/>
        </w:rPr>
      </w:pPr>
      <w:r>
        <w:rPr>
          <w:rFonts w:ascii="宋体" w:eastAsia="宋体" w:hAnsi="宋体" w:cs="宋体" w:hint="eastAsia"/>
          <w:b/>
          <w:bCs/>
        </w:rPr>
        <w:t>收入决算表</w:t>
      </w:r>
    </w:p>
    <w:p w:rsidR="00AF7729" w:rsidRDefault="00AF7729">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02</w:t>
      </w:r>
      <w:r>
        <w:rPr>
          <w:rFonts w:ascii="宋体" w:eastAsia="宋体" w:hAnsi="宋体" w:cs="宋体" w:hint="eastAsia"/>
          <w:b/>
          <w:bCs/>
          <w:sz w:val="21"/>
          <w:szCs w:val="21"/>
        </w:rPr>
        <w:t>表</w:t>
      </w:r>
    </w:p>
    <w:p w:rsidR="00AF7729" w:rsidRDefault="00AF7729">
      <w:pPr>
        <w:rPr>
          <w:rFonts w:ascii="宋体" w:eastAsia="宋体" w:hAnsi="宋体" w:cs="Times New Roman"/>
          <w:b/>
          <w:bCs/>
          <w:sz w:val="48"/>
          <w:szCs w:val="48"/>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67" w:type="dxa"/>
        <w:tblInd w:w="-13" w:type="dxa"/>
        <w:tblLayout w:type="fixed"/>
        <w:tblCellMar>
          <w:top w:w="15" w:type="dxa"/>
          <w:left w:w="15" w:type="dxa"/>
          <w:bottom w:w="15" w:type="dxa"/>
          <w:right w:w="15" w:type="dxa"/>
        </w:tblCellMar>
        <w:tblLook w:val="00A0"/>
      </w:tblPr>
      <w:tblGrid>
        <w:gridCol w:w="927"/>
        <w:gridCol w:w="1073"/>
        <w:gridCol w:w="709"/>
        <w:gridCol w:w="698"/>
        <w:gridCol w:w="720"/>
        <w:gridCol w:w="720"/>
        <w:gridCol w:w="1470"/>
        <w:gridCol w:w="750"/>
        <w:gridCol w:w="990"/>
        <w:gridCol w:w="810"/>
      </w:tblGrid>
      <w:tr w:rsidR="00AF7729">
        <w:trPr>
          <w:trHeight w:val="439"/>
        </w:trPr>
        <w:tc>
          <w:tcPr>
            <w:tcW w:w="2000"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本年收入合计</w:t>
            </w:r>
          </w:p>
        </w:tc>
        <w:tc>
          <w:tcPr>
            <w:tcW w:w="698"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上级补助收入</w:t>
            </w:r>
          </w:p>
        </w:tc>
        <w:tc>
          <w:tcPr>
            <w:tcW w:w="2190"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事业收入</w:t>
            </w:r>
          </w:p>
        </w:tc>
        <w:tc>
          <w:tcPr>
            <w:tcW w:w="750"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经营</w:t>
            </w:r>
          </w:p>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其他</w:t>
            </w:r>
          </w:p>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收入</w:t>
            </w:r>
          </w:p>
        </w:tc>
      </w:tr>
      <w:tr w:rsidR="00AF7729">
        <w:trPr>
          <w:trHeight w:val="1125"/>
        </w:trPr>
        <w:tc>
          <w:tcPr>
            <w:tcW w:w="927" w:type="dxa"/>
            <w:tcBorders>
              <w:top w:val="single" w:sz="4" w:space="0" w:color="000000"/>
              <w:left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功能分类科目编码</w:t>
            </w:r>
          </w:p>
        </w:tc>
        <w:tc>
          <w:tcPr>
            <w:tcW w:w="1073" w:type="dxa"/>
            <w:tcBorders>
              <w:top w:val="single" w:sz="4" w:space="0" w:color="000000"/>
              <w:left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科目</w:t>
            </w:r>
          </w:p>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名称</w:t>
            </w:r>
          </w:p>
        </w:tc>
        <w:tc>
          <w:tcPr>
            <w:tcW w:w="709"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698"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r>
              <w:rPr>
                <w:rFonts w:ascii="宋体" w:eastAsia="宋体" w:hAnsi="宋体" w:cs="宋体" w:hint="eastAsia"/>
                <w:b/>
                <w:bCs/>
                <w:color w:val="000000"/>
                <w:sz w:val="21"/>
                <w:szCs w:val="21"/>
              </w:rPr>
              <w:t>小计</w:t>
            </w:r>
          </w:p>
        </w:tc>
        <w:tc>
          <w:tcPr>
            <w:tcW w:w="14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r>
              <w:rPr>
                <w:rFonts w:ascii="宋体" w:eastAsia="宋体" w:hAnsi="宋体" w:cs="宋体" w:hint="eastAsia"/>
                <w:b/>
                <w:bCs/>
                <w:color w:val="000000"/>
                <w:sz w:val="21"/>
                <w:szCs w:val="21"/>
              </w:rPr>
              <w:t>其中：教育</w:t>
            </w:r>
          </w:p>
          <w:p w:rsidR="00AF7729" w:rsidRDefault="00AF7729" w:rsidP="00AF7729">
            <w:pPr>
              <w:ind w:firstLineChars="400" w:firstLine="31680"/>
              <w:rPr>
                <w:rFonts w:ascii="宋体" w:eastAsia="宋体" w:hAnsi="宋体" w:cs="Times New Roman"/>
                <w:b/>
                <w:bCs/>
                <w:color w:val="000000"/>
                <w:sz w:val="21"/>
                <w:szCs w:val="21"/>
              </w:rPr>
            </w:pPr>
            <w:r>
              <w:rPr>
                <w:rFonts w:ascii="宋体" w:eastAsia="宋体" w:hAnsi="宋体" w:cs="宋体" w:hint="eastAsia"/>
                <w:b/>
                <w:bCs/>
                <w:color w:val="000000"/>
                <w:sz w:val="21"/>
                <w:szCs w:val="21"/>
              </w:rPr>
              <w:t>收费</w:t>
            </w:r>
          </w:p>
        </w:tc>
        <w:tc>
          <w:tcPr>
            <w:tcW w:w="750"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r>
      <w:tr w:rsidR="00AF7729">
        <w:trPr>
          <w:trHeight w:val="439"/>
        </w:trPr>
        <w:tc>
          <w:tcPr>
            <w:tcW w:w="2000"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hint="eastAsia"/>
                <w:b/>
                <w:bCs/>
                <w:color w:val="000000"/>
                <w:kern w:val="0"/>
                <w:sz w:val="21"/>
                <w:szCs w:val="21"/>
              </w:rPr>
              <w:t>合计</w:t>
            </w:r>
          </w:p>
        </w:tc>
        <w:tc>
          <w:tcPr>
            <w:tcW w:w="7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宋体"/>
                <w:color w:val="000000"/>
                <w:sz w:val="21"/>
                <w:szCs w:val="21"/>
              </w:rPr>
            </w:pPr>
            <w:r>
              <w:rPr>
                <w:rFonts w:ascii="宋体" w:eastAsia="宋体" w:hAnsi="宋体" w:cs="宋体"/>
                <w:color w:val="000000"/>
                <w:sz w:val="21"/>
                <w:szCs w:val="21"/>
              </w:rPr>
              <w:t>2013701</w:t>
            </w:r>
            <w:r>
              <w:rPr>
                <w:rFonts w:ascii="宋体" w:eastAsia="宋体" w:hAnsi="宋体" w:cs="宋体"/>
                <w:color w:val="000000"/>
                <w:sz w:val="21"/>
                <w:szCs w:val="21"/>
              </w:rPr>
              <w:tab/>
            </w:r>
            <w:r>
              <w:rPr>
                <w:rFonts w:ascii="宋体" w:eastAsia="宋体" w:hAnsi="宋体" w:cs="宋体"/>
                <w:color w:val="000000"/>
                <w:sz w:val="21"/>
                <w:szCs w:val="21"/>
              </w:rPr>
              <w:tab/>
            </w:r>
          </w:p>
        </w:tc>
        <w:tc>
          <w:tcPr>
            <w:tcW w:w="107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行政运行</w:t>
            </w:r>
          </w:p>
        </w:tc>
        <w:tc>
          <w:tcPr>
            <w:tcW w:w="709" w:type="dxa"/>
            <w:tcBorders>
              <w:top w:val="single" w:sz="4" w:space="0" w:color="000000"/>
              <w:left w:val="single" w:sz="4" w:space="0" w:color="000000"/>
              <w:bottom w:val="single" w:sz="4" w:space="0" w:color="000000"/>
              <w:right w:val="single" w:sz="4" w:space="0" w:color="000000"/>
            </w:tcBorders>
            <w:vAlign w:val="center"/>
          </w:tcPr>
          <w:p w:rsidR="00AF7729" w:rsidRDefault="00AF7729">
            <w:pPr>
              <w:ind w:right="105"/>
              <w:jc w:val="right"/>
              <w:rPr>
                <w:rFonts w:ascii="宋体" w:eastAsia="宋体" w:hAnsi="宋体" w:cs="宋体"/>
                <w:color w:val="000000"/>
                <w:sz w:val="21"/>
                <w:szCs w:val="21"/>
              </w:rPr>
            </w:pPr>
            <w:r>
              <w:rPr>
                <w:rFonts w:ascii="宋体" w:eastAsia="宋体" w:hAnsi="宋体" w:cs="宋体"/>
                <w:color w:val="000000"/>
                <w:sz w:val="21"/>
                <w:szCs w:val="21"/>
              </w:rPr>
              <w:t>9.6</w:t>
            </w:r>
          </w:p>
        </w:tc>
        <w:tc>
          <w:tcPr>
            <w:tcW w:w="69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9.6</w:t>
            </w: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宋体"/>
                <w:color w:val="000000"/>
                <w:sz w:val="21"/>
                <w:szCs w:val="21"/>
              </w:rPr>
            </w:pPr>
            <w:r>
              <w:rPr>
                <w:rFonts w:ascii="宋体" w:eastAsia="宋体" w:hAnsi="宋体" w:cs="宋体"/>
                <w:color w:val="000000"/>
                <w:sz w:val="21"/>
                <w:szCs w:val="21"/>
              </w:rPr>
              <w:t>2013702</w:t>
            </w:r>
            <w:r>
              <w:rPr>
                <w:rFonts w:ascii="宋体" w:eastAsia="宋体" w:hAnsi="宋体" w:cs="宋体"/>
                <w:color w:val="000000"/>
                <w:sz w:val="21"/>
                <w:szCs w:val="21"/>
              </w:rPr>
              <w:tab/>
            </w:r>
            <w:r>
              <w:rPr>
                <w:rFonts w:ascii="宋体" w:eastAsia="宋体" w:hAnsi="宋体" w:cs="宋体"/>
                <w:color w:val="000000"/>
                <w:sz w:val="21"/>
                <w:szCs w:val="21"/>
              </w:rPr>
              <w:tab/>
            </w:r>
          </w:p>
        </w:tc>
        <w:tc>
          <w:tcPr>
            <w:tcW w:w="107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一般行政管理事务</w:t>
            </w:r>
          </w:p>
        </w:tc>
        <w:tc>
          <w:tcPr>
            <w:tcW w:w="7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38.8</w:t>
            </w:r>
          </w:p>
        </w:tc>
        <w:tc>
          <w:tcPr>
            <w:tcW w:w="69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38.8</w:t>
            </w: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宋体"/>
                <w:color w:val="000000"/>
                <w:sz w:val="21"/>
                <w:szCs w:val="21"/>
              </w:rPr>
            </w:pPr>
            <w:r>
              <w:rPr>
                <w:rFonts w:ascii="宋体" w:eastAsia="宋体" w:hAnsi="宋体" w:cs="宋体"/>
                <w:color w:val="000000"/>
                <w:sz w:val="21"/>
                <w:szCs w:val="21"/>
              </w:rPr>
              <w:t>2080505</w:t>
            </w:r>
            <w:r>
              <w:rPr>
                <w:rFonts w:ascii="宋体" w:eastAsia="宋体" w:hAnsi="宋体" w:cs="宋体"/>
                <w:color w:val="000000"/>
                <w:sz w:val="21"/>
                <w:szCs w:val="21"/>
              </w:rPr>
              <w:tab/>
            </w:r>
            <w:r>
              <w:rPr>
                <w:rFonts w:ascii="宋体" w:eastAsia="宋体" w:hAnsi="宋体" w:cs="宋体"/>
                <w:color w:val="000000"/>
                <w:sz w:val="21"/>
                <w:szCs w:val="21"/>
              </w:rPr>
              <w:tab/>
            </w:r>
          </w:p>
        </w:tc>
        <w:tc>
          <w:tcPr>
            <w:tcW w:w="107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机关事业单位基本养老保险缴费支出</w:t>
            </w:r>
          </w:p>
        </w:tc>
        <w:tc>
          <w:tcPr>
            <w:tcW w:w="709" w:type="dxa"/>
            <w:tcBorders>
              <w:top w:val="single" w:sz="4" w:space="0" w:color="000000"/>
              <w:left w:val="single" w:sz="4" w:space="0" w:color="000000"/>
              <w:bottom w:val="single" w:sz="4" w:space="0" w:color="000000"/>
              <w:right w:val="single" w:sz="4" w:space="0" w:color="000000"/>
            </w:tcBorders>
            <w:vAlign w:val="center"/>
          </w:tcPr>
          <w:p w:rsidR="00AF7729" w:rsidRDefault="00AF7729">
            <w:pPr>
              <w:ind w:right="105"/>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69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07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07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07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bl>
    <w:p w:rsidR="00AF7729" w:rsidRDefault="00AF7729" w:rsidP="00AF7729">
      <w:pPr>
        <w:widowControl/>
        <w:ind w:left="31680" w:hangingChars="200" w:firstLine="31680"/>
        <w:jc w:val="left"/>
        <w:rPr>
          <w:rFonts w:eastAsia="宋体" w:cs="Times New Roman"/>
          <w:sz w:val="21"/>
          <w:szCs w:val="21"/>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AF7729" w:rsidRDefault="00AF7729">
      <w:pPr>
        <w:rPr>
          <w:rFonts w:cs="Times New Roman"/>
        </w:rPr>
      </w:pPr>
    </w:p>
    <w:p w:rsidR="00AF7729" w:rsidRDefault="00AF7729">
      <w:pPr>
        <w:rPr>
          <w:rFonts w:cs="Times New Roman"/>
        </w:rPr>
      </w:pPr>
    </w:p>
    <w:p w:rsidR="00AF7729" w:rsidRDefault="00AF7729">
      <w:pPr>
        <w:jc w:val="center"/>
        <w:rPr>
          <w:rFonts w:ascii="宋体" w:eastAsia="宋体" w:hAnsi="宋体" w:cs="Times New Roman"/>
          <w:b/>
          <w:bCs/>
        </w:rPr>
      </w:pPr>
      <w:r>
        <w:rPr>
          <w:rFonts w:ascii="宋体" w:eastAsia="宋体" w:hAnsi="宋体" w:cs="宋体" w:hint="eastAsia"/>
          <w:b/>
          <w:bCs/>
        </w:rPr>
        <w:t>支出决算表</w:t>
      </w:r>
    </w:p>
    <w:p w:rsidR="00AF7729" w:rsidRDefault="00AF7729">
      <w:pPr>
        <w:rPr>
          <w:rFonts w:ascii="宋体" w:eastAsia="宋体" w:hAnsi="宋体" w:cs="Times New Roman"/>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03</w:t>
      </w:r>
      <w:r>
        <w:rPr>
          <w:rFonts w:ascii="宋体" w:eastAsia="宋体" w:hAnsi="宋体" w:cs="宋体" w:hint="eastAsia"/>
          <w:b/>
          <w:bCs/>
          <w:sz w:val="21"/>
          <w:szCs w:val="21"/>
        </w:rPr>
        <w:t>表</w:t>
      </w:r>
    </w:p>
    <w:p w:rsidR="00AF7729" w:rsidRDefault="00AF7729">
      <w:pPr>
        <w:rPr>
          <w:rFonts w:ascii="宋体" w:eastAsia="宋体" w:hAnsi="宋体" w:cs="Times New Roman"/>
          <w:b/>
          <w:bCs/>
          <w:sz w:val="48"/>
          <w:szCs w:val="48"/>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96" w:type="dxa"/>
        <w:tblInd w:w="-13" w:type="dxa"/>
        <w:tblLayout w:type="fixed"/>
        <w:tblCellMar>
          <w:top w:w="15" w:type="dxa"/>
          <w:left w:w="15" w:type="dxa"/>
          <w:bottom w:w="15" w:type="dxa"/>
          <w:right w:w="15" w:type="dxa"/>
        </w:tblCellMar>
        <w:tblLook w:val="00A0"/>
      </w:tblPr>
      <w:tblGrid>
        <w:gridCol w:w="914"/>
        <w:gridCol w:w="83"/>
        <w:gridCol w:w="1570"/>
        <w:gridCol w:w="1134"/>
        <w:gridCol w:w="756"/>
        <w:gridCol w:w="1077"/>
        <w:gridCol w:w="1109"/>
        <w:gridCol w:w="908"/>
        <w:gridCol w:w="1345"/>
      </w:tblGrid>
      <w:tr w:rsidR="00AF7729">
        <w:trPr>
          <w:trHeight w:val="372"/>
        </w:trPr>
        <w:tc>
          <w:tcPr>
            <w:tcW w:w="2567" w:type="dxa"/>
            <w:gridSpan w:val="3"/>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合计</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上缴上</w:t>
            </w:r>
          </w:p>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对附属单位</w:t>
            </w:r>
          </w:p>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补助支出</w:t>
            </w:r>
          </w:p>
        </w:tc>
      </w:tr>
      <w:tr w:rsidR="00AF7729">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功能分类科目编码</w:t>
            </w:r>
          </w:p>
        </w:tc>
        <w:tc>
          <w:tcPr>
            <w:tcW w:w="157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科目名称</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r>
      <w:tr w:rsidR="00AF7729">
        <w:trPr>
          <w:trHeight w:val="372"/>
        </w:trPr>
        <w:tc>
          <w:tcPr>
            <w:tcW w:w="2567" w:type="dxa"/>
            <w:gridSpan w:val="3"/>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合计</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5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宋体"/>
                <w:color w:val="000000"/>
                <w:sz w:val="21"/>
                <w:szCs w:val="21"/>
              </w:rPr>
            </w:pPr>
            <w:r>
              <w:rPr>
                <w:rFonts w:ascii="宋体" w:eastAsia="宋体" w:hAnsi="宋体" w:cs="宋体"/>
                <w:color w:val="000000"/>
                <w:sz w:val="21"/>
                <w:szCs w:val="21"/>
              </w:rPr>
              <w:t>2013701</w:t>
            </w:r>
            <w:r>
              <w:rPr>
                <w:rFonts w:ascii="宋体" w:eastAsia="宋体" w:hAnsi="宋体" w:cs="宋体"/>
                <w:color w:val="000000"/>
                <w:sz w:val="21"/>
                <w:szCs w:val="21"/>
              </w:rPr>
              <w:tab/>
            </w:r>
            <w:r>
              <w:rPr>
                <w:rFonts w:ascii="宋体" w:eastAsia="宋体" w:hAnsi="宋体" w:cs="宋体"/>
                <w:color w:val="000000"/>
                <w:sz w:val="21"/>
                <w:szCs w:val="21"/>
              </w:rPr>
              <w:tab/>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行政运行</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9.6</w:t>
            </w:r>
          </w:p>
        </w:tc>
        <w:tc>
          <w:tcPr>
            <w:tcW w:w="75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9.6</w:t>
            </w:r>
          </w:p>
        </w:tc>
        <w:tc>
          <w:tcPr>
            <w:tcW w:w="107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宋体"/>
                <w:color w:val="000000"/>
                <w:sz w:val="21"/>
                <w:szCs w:val="21"/>
              </w:rPr>
            </w:pPr>
            <w:r>
              <w:rPr>
                <w:rFonts w:ascii="宋体" w:eastAsia="宋体" w:hAnsi="宋体" w:cs="宋体"/>
                <w:color w:val="000000"/>
                <w:sz w:val="21"/>
                <w:szCs w:val="21"/>
              </w:rPr>
              <w:t>2013702</w:t>
            </w:r>
            <w:r>
              <w:rPr>
                <w:rFonts w:ascii="宋体" w:eastAsia="宋体" w:hAnsi="宋体" w:cs="宋体"/>
                <w:color w:val="000000"/>
                <w:sz w:val="21"/>
                <w:szCs w:val="21"/>
              </w:rPr>
              <w:tab/>
            </w:r>
            <w:r>
              <w:rPr>
                <w:rFonts w:ascii="宋体" w:eastAsia="宋体" w:hAnsi="宋体" w:cs="宋体"/>
                <w:color w:val="000000"/>
                <w:sz w:val="21"/>
                <w:szCs w:val="21"/>
              </w:rPr>
              <w:tab/>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一般行政管理事务</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38.8</w:t>
            </w:r>
          </w:p>
        </w:tc>
        <w:tc>
          <w:tcPr>
            <w:tcW w:w="75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38.8</w:t>
            </w:r>
          </w:p>
        </w:tc>
        <w:tc>
          <w:tcPr>
            <w:tcW w:w="11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宋体"/>
                <w:color w:val="000000"/>
                <w:sz w:val="21"/>
                <w:szCs w:val="21"/>
              </w:rPr>
            </w:pPr>
            <w:r>
              <w:rPr>
                <w:rFonts w:ascii="宋体" w:eastAsia="宋体" w:hAnsi="宋体" w:cs="宋体"/>
                <w:color w:val="000000"/>
                <w:sz w:val="21"/>
                <w:szCs w:val="21"/>
              </w:rPr>
              <w:t>2080505</w:t>
            </w:r>
            <w:r>
              <w:rPr>
                <w:rFonts w:ascii="宋体" w:eastAsia="宋体" w:hAnsi="宋体" w:cs="宋体"/>
                <w:color w:val="000000"/>
                <w:sz w:val="21"/>
                <w:szCs w:val="21"/>
              </w:rPr>
              <w:tab/>
            </w:r>
            <w:r>
              <w:rPr>
                <w:rFonts w:ascii="宋体" w:eastAsia="宋体" w:hAnsi="宋体" w:cs="宋体"/>
                <w:color w:val="000000"/>
                <w:sz w:val="21"/>
                <w:szCs w:val="21"/>
              </w:rPr>
              <w:tab/>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机关事业单位基本养老保险缴费支出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75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107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5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5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5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5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75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bl>
    <w:p w:rsidR="00AF7729" w:rsidRDefault="00AF7729">
      <w:pPr>
        <w:widowControl/>
        <w:jc w:val="left"/>
        <w:rPr>
          <w:rFonts w:ascii="宋体" w:eastAsia="宋体" w:hAnsi="宋体" w:cs="Times New Roman"/>
          <w:b/>
          <w:bCs/>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AF7729" w:rsidRDefault="00AF7729">
      <w:pPr>
        <w:jc w:val="center"/>
        <w:rPr>
          <w:rFonts w:ascii="宋体" w:eastAsia="宋体" w:hAnsi="宋体" w:cs="Times New Roman"/>
          <w:b/>
          <w:bCs/>
        </w:rPr>
      </w:pPr>
    </w:p>
    <w:p w:rsidR="00AF7729" w:rsidRDefault="00AF7729">
      <w:pPr>
        <w:jc w:val="center"/>
        <w:rPr>
          <w:rFonts w:ascii="宋体" w:eastAsia="宋体" w:hAnsi="宋体" w:cs="Times New Roman"/>
          <w:b/>
          <w:bCs/>
        </w:rPr>
      </w:pPr>
    </w:p>
    <w:p w:rsidR="00AF7729" w:rsidRDefault="00AF7729">
      <w:pPr>
        <w:jc w:val="center"/>
        <w:rPr>
          <w:rFonts w:ascii="宋体" w:eastAsia="宋体" w:hAnsi="宋体" w:cs="Times New Roman"/>
          <w:b/>
          <w:bCs/>
        </w:rPr>
      </w:pPr>
      <w:r>
        <w:rPr>
          <w:rFonts w:ascii="宋体" w:eastAsia="宋体" w:hAnsi="宋体" w:cs="宋体" w:hint="eastAsia"/>
          <w:b/>
          <w:bCs/>
        </w:rPr>
        <w:t>财政拨款收入支出决算总表</w:t>
      </w:r>
    </w:p>
    <w:p w:rsidR="00AF7729" w:rsidRDefault="00AF7729">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04</w:t>
      </w:r>
      <w:r>
        <w:rPr>
          <w:rFonts w:ascii="宋体" w:eastAsia="宋体" w:hAnsi="宋体" w:cs="宋体" w:hint="eastAsia"/>
          <w:b/>
          <w:bCs/>
          <w:sz w:val="21"/>
          <w:szCs w:val="21"/>
        </w:rPr>
        <w:t>表</w:t>
      </w:r>
    </w:p>
    <w:p w:rsidR="00AF7729" w:rsidRDefault="00AF7729">
      <w:pPr>
        <w:rPr>
          <w:rFonts w:ascii="宋体" w:eastAsia="宋体" w:hAnsi="宋体" w:cs="Times New Roman"/>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700" w:type="dxa"/>
        <w:tblInd w:w="-13" w:type="dxa"/>
        <w:tblLayout w:type="fixed"/>
        <w:tblCellMar>
          <w:top w:w="15" w:type="dxa"/>
          <w:left w:w="15" w:type="dxa"/>
          <w:bottom w:w="15" w:type="dxa"/>
          <w:right w:w="15" w:type="dxa"/>
        </w:tblCellMar>
        <w:tblLook w:val="00A0"/>
      </w:tblPr>
      <w:tblGrid>
        <w:gridCol w:w="1705"/>
        <w:gridCol w:w="1072"/>
        <w:gridCol w:w="2703"/>
        <w:gridCol w:w="1134"/>
        <w:gridCol w:w="1102"/>
        <w:gridCol w:w="984"/>
      </w:tblGrid>
      <w:tr w:rsidR="00AF7729">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sz w:val="21"/>
                <w:szCs w:val="21"/>
              </w:rPr>
              <w:t>支出</w:t>
            </w:r>
          </w:p>
        </w:tc>
      </w:tr>
      <w:tr w:rsidR="00AF7729">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政府性基金预算财政拨款</w:t>
            </w:r>
          </w:p>
        </w:tc>
      </w:tr>
      <w:tr w:rsidR="00AF7729">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48.54</w:t>
            </w: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48.43</w:t>
            </w: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宋体"/>
                <w:color w:val="000000"/>
                <w:sz w:val="21"/>
                <w:szCs w:val="21"/>
              </w:rPr>
            </w:pPr>
            <w:r>
              <w:rPr>
                <w:rFonts w:ascii="宋体" w:eastAsia="宋体" w:hAnsi="宋体" w:cs="宋体"/>
                <w:color w:val="000000"/>
                <w:sz w:val="21"/>
                <w:szCs w:val="21"/>
              </w:rPr>
              <w:t>48.43</w:t>
            </w: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sz w:val="21"/>
                <w:szCs w:val="21"/>
              </w:rPr>
              <w:t>3</w:t>
            </w:r>
            <w:r>
              <w:rPr>
                <w:rFonts w:ascii="宋体" w:eastAsia="宋体" w:hAnsi="宋体" w:cs="宋体" w:hint="eastAsia"/>
                <w:color w:val="000000"/>
                <w:sz w:val="21"/>
                <w:szCs w:val="21"/>
              </w:rPr>
              <w:t>、国有资本经营预算收入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3</w:t>
            </w:r>
            <w:r>
              <w:rPr>
                <w:rFonts w:ascii="宋体" w:eastAsia="宋体" w:hAnsi="宋体" w:cs="宋体" w:hint="eastAsia"/>
                <w:color w:val="000000"/>
                <w:kern w:val="0"/>
                <w:sz w:val="21"/>
                <w:szCs w:val="21"/>
              </w:rPr>
              <w:t>、国防支出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4</w:t>
            </w:r>
            <w:r>
              <w:rPr>
                <w:rFonts w:ascii="宋体" w:eastAsia="宋体" w:hAnsi="宋体" w:cs="宋体" w:hint="eastAsia"/>
                <w:color w:val="000000"/>
                <w:kern w:val="0"/>
                <w:sz w:val="21"/>
                <w:szCs w:val="21"/>
              </w:rPr>
              <w:t>、公共安全支出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5</w:t>
            </w:r>
            <w:r>
              <w:rPr>
                <w:rFonts w:ascii="宋体" w:eastAsia="宋体" w:hAnsi="宋体" w:cs="宋体" w:hint="eastAsia"/>
                <w:color w:val="000000"/>
                <w:kern w:val="0"/>
                <w:sz w:val="21"/>
                <w:szCs w:val="21"/>
              </w:rPr>
              <w:t>、教育支出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6</w:t>
            </w:r>
            <w:r>
              <w:rPr>
                <w:rFonts w:ascii="宋体" w:eastAsia="宋体" w:hAnsi="宋体" w:cs="宋体" w:hint="eastAsia"/>
                <w:color w:val="000000"/>
                <w:kern w:val="0"/>
                <w:sz w:val="21"/>
                <w:szCs w:val="21"/>
              </w:rPr>
              <w:t>、科学技术支出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7</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8</w:t>
            </w:r>
            <w:r>
              <w:rPr>
                <w:rFonts w:ascii="宋体" w:eastAsia="宋体" w:hAnsi="宋体" w:cs="宋体" w:hint="eastAsia"/>
                <w:color w:val="000000"/>
                <w:kern w:val="0"/>
                <w:sz w:val="21"/>
                <w:szCs w:val="21"/>
              </w:rPr>
              <w:t>、社会保障和就业支出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0.11</w:t>
            </w: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宋体"/>
                <w:color w:val="000000"/>
                <w:sz w:val="21"/>
                <w:szCs w:val="21"/>
              </w:rPr>
            </w:pPr>
            <w:r>
              <w:rPr>
                <w:rFonts w:ascii="宋体" w:eastAsia="宋体" w:hAnsi="宋体" w:cs="宋体"/>
                <w:color w:val="000000"/>
                <w:sz w:val="21"/>
                <w:szCs w:val="21"/>
              </w:rPr>
              <w:t>0.11</w:t>
            </w: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9</w:t>
            </w:r>
            <w:r>
              <w:rPr>
                <w:rFonts w:ascii="宋体" w:eastAsia="宋体" w:hAnsi="宋体" w:cs="宋体" w:hint="eastAsia"/>
                <w:color w:val="000000"/>
                <w:kern w:val="0"/>
                <w:sz w:val="21"/>
                <w:szCs w:val="21"/>
              </w:rPr>
              <w:t>、卫生健康支出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10</w:t>
            </w:r>
            <w:r>
              <w:rPr>
                <w:rFonts w:ascii="宋体" w:eastAsia="宋体" w:hAnsi="宋体" w:cs="宋体" w:hint="eastAsia"/>
                <w:color w:val="000000"/>
                <w:kern w:val="0"/>
                <w:sz w:val="21"/>
                <w:szCs w:val="21"/>
              </w:rPr>
              <w:t>、节能环保支出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11</w:t>
            </w:r>
            <w:r>
              <w:rPr>
                <w:rFonts w:ascii="宋体" w:eastAsia="宋体" w:hAnsi="宋体" w:cs="宋体" w:hint="eastAsia"/>
                <w:color w:val="000000"/>
                <w:kern w:val="0"/>
                <w:sz w:val="21"/>
                <w:szCs w:val="21"/>
              </w:rPr>
              <w:t>、城乡社区支出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12</w:t>
            </w:r>
            <w:r>
              <w:rPr>
                <w:rFonts w:ascii="宋体" w:eastAsia="宋体" w:hAnsi="宋体" w:cs="宋体" w:hint="eastAsia"/>
                <w:color w:val="000000"/>
                <w:kern w:val="0"/>
                <w:sz w:val="21"/>
                <w:szCs w:val="21"/>
              </w:rPr>
              <w:t>、农林水支出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13</w:t>
            </w:r>
            <w:r>
              <w:rPr>
                <w:rFonts w:ascii="宋体" w:eastAsia="宋体" w:hAnsi="宋体" w:cs="宋体" w:hint="eastAsia"/>
                <w:color w:val="000000"/>
                <w:kern w:val="0"/>
                <w:sz w:val="21"/>
                <w:szCs w:val="21"/>
              </w:rPr>
              <w:t>、交通运输支出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14</w:t>
            </w:r>
            <w:r>
              <w:rPr>
                <w:rFonts w:ascii="宋体" w:eastAsia="宋体" w:hAnsi="宋体" w:cs="宋体" w:hint="eastAsia"/>
                <w:color w:val="000000"/>
                <w:kern w:val="0"/>
                <w:sz w:val="21"/>
                <w:szCs w:val="21"/>
              </w:rPr>
              <w:t>、资源勘探信息等支出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15</w:t>
            </w:r>
            <w:r>
              <w:rPr>
                <w:rFonts w:ascii="宋体" w:eastAsia="宋体" w:hAnsi="宋体" w:cs="宋体" w:hint="eastAsia"/>
                <w:color w:val="000000"/>
                <w:kern w:val="0"/>
                <w:sz w:val="21"/>
                <w:szCs w:val="21"/>
              </w:rPr>
              <w:t>、商业服务业等支出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16</w:t>
            </w:r>
            <w:r>
              <w:rPr>
                <w:rFonts w:ascii="宋体" w:eastAsia="宋体" w:hAnsi="宋体" w:cs="宋体" w:hint="eastAsia"/>
                <w:color w:val="000000"/>
                <w:kern w:val="0"/>
                <w:sz w:val="21"/>
                <w:szCs w:val="21"/>
              </w:rPr>
              <w:t>、金融支出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17</w:t>
            </w:r>
            <w:r>
              <w:rPr>
                <w:rFonts w:ascii="宋体" w:eastAsia="宋体" w:hAnsi="宋体" w:cs="宋体" w:hint="eastAsia"/>
                <w:color w:val="000000"/>
                <w:kern w:val="0"/>
                <w:sz w:val="21"/>
                <w:szCs w:val="21"/>
              </w:rPr>
              <w:t>、援助其他地区支出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18</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19</w:t>
            </w:r>
            <w:r>
              <w:rPr>
                <w:rFonts w:ascii="宋体" w:eastAsia="宋体" w:hAnsi="宋体" w:cs="宋体" w:hint="eastAsia"/>
                <w:color w:val="000000"/>
                <w:kern w:val="0"/>
                <w:sz w:val="21"/>
                <w:szCs w:val="21"/>
              </w:rPr>
              <w:t>、住房保障支出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20</w:t>
            </w:r>
            <w:r>
              <w:rPr>
                <w:rFonts w:ascii="宋体" w:eastAsia="宋体" w:hAnsi="宋体" w:cs="宋体" w:hint="eastAsia"/>
                <w:color w:val="000000"/>
                <w:kern w:val="0"/>
                <w:sz w:val="21"/>
                <w:szCs w:val="21"/>
              </w:rPr>
              <w:t>、粮油物资储备支出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21</w:t>
            </w:r>
            <w:r>
              <w:rPr>
                <w:rFonts w:ascii="宋体" w:eastAsia="宋体" w:hAnsi="宋体" w:cs="宋体" w:hint="eastAsia"/>
                <w:color w:val="000000"/>
                <w:kern w:val="0"/>
                <w:sz w:val="21"/>
                <w:szCs w:val="21"/>
              </w:rPr>
              <w:t>、灾害防治及应急管理支出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right"/>
              <w:textAlignment w:val="center"/>
              <w:rPr>
                <w:rFonts w:ascii="宋体" w:eastAsia="宋体" w:hAnsi="宋体" w:cs="Times New Roman"/>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134" w:type="dxa"/>
            <w:tcBorders>
              <w:top w:val="single" w:sz="4" w:space="0" w:color="000000"/>
              <w:bottom w:val="single" w:sz="4" w:space="0" w:color="000000"/>
              <w:right w:val="single" w:sz="4" w:space="0" w:color="000000"/>
            </w:tcBorders>
            <w:vAlign w:val="center"/>
          </w:tcPr>
          <w:p w:rsidR="00AF7729" w:rsidRDefault="00AF7729" w:rsidP="00AF7729">
            <w:pPr>
              <w:widowControl/>
              <w:ind w:firstLineChars="100" w:firstLine="31680"/>
              <w:jc w:val="left"/>
              <w:textAlignment w:val="center"/>
              <w:rPr>
                <w:rFonts w:ascii="宋体" w:eastAsia="宋体" w:hAnsi="宋体" w:cs="Times New Roman"/>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84" w:type="dxa"/>
            <w:tcBorders>
              <w:top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b/>
                <w:bCs/>
                <w:color w:val="000000"/>
                <w:sz w:val="21"/>
                <w:szCs w:val="21"/>
              </w:rPr>
            </w:pPr>
          </w:p>
        </w:tc>
      </w:tr>
    </w:tbl>
    <w:p w:rsidR="00AF7729" w:rsidRDefault="00AF7729">
      <w:pPr>
        <w:rPr>
          <w:rFonts w:cs="Times New Roman"/>
        </w:rPr>
      </w:pPr>
    </w:p>
    <w:p w:rsidR="00AF7729" w:rsidRDefault="00AF7729">
      <w:pPr>
        <w:rPr>
          <w:rFonts w:cs="Times New Roman"/>
        </w:rPr>
      </w:pPr>
    </w:p>
    <w:p w:rsidR="00AF7729" w:rsidRDefault="00AF7729">
      <w:pPr>
        <w:rPr>
          <w:rFonts w:cs="Times New Roman"/>
        </w:rPr>
      </w:pPr>
    </w:p>
    <w:p w:rsidR="00AF7729" w:rsidRDefault="00AF7729">
      <w:pPr>
        <w:jc w:val="center"/>
        <w:rPr>
          <w:rFonts w:ascii="宋体" w:eastAsia="宋体" w:hAnsi="宋体" w:cs="宋体"/>
          <w:b/>
          <w:bCs/>
        </w:rPr>
      </w:pPr>
      <w:r>
        <w:rPr>
          <w:rFonts w:ascii="宋体" w:eastAsia="宋体" w:hAnsi="宋体" w:cs="宋体" w:hint="eastAsia"/>
          <w:b/>
          <w:bCs/>
        </w:rPr>
        <w:t>财政拨款收入支出决算总表</w:t>
      </w:r>
      <w:r>
        <w:rPr>
          <w:rFonts w:ascii="宋体" w:eastAsia="宋体" w:hAnsi="宋体" w:cs="宋体"/>
          <w:b/>
          <w:bCs/>
        </w:rPr>
        <w:t xml:space="preserve"> </w:t>
      </w:r>
    </w:p>
    <w:p w:rsidR="00AF7729" w:rsidRDefault="00AF7729">
      <w:pPr>
        <w:rPr>
          <w:rFonts w:ascii="宋体" w:eastAsia="宋体" w:hAnsi="宋体" w:cs="Times New Roman"/>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04</w:t>
      </w:r>
      <w:r>
        <w:rPr>
          <w:rFonts w:ascii="宋体" w:eastAsia="宋体" w:hAnsi="宋体" w:cs="宋体" w:hint="eastAsia"/>
          <w:b/>
          <w:bCs/>
          <w:sz w:val="21"/>
          <w:szCs w:val="21"/>
        </w:rPr>
        <w:t>表</w:t>
      </w:r>
    </w:p>
    <w:p w:rsidR="00AF7729" w:rsidRDefault="00AF7729">
      <w:pPr>
        <w:rPr>
          <w:rFonts w:ascii="宋体" w:eastAsia="宋体" w:hAnsi="宋体" w:cs="Times New Roman"/>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60" w:type="dxa"/>
        <w:tblInd w:w="-13" w:type="dxa"/>
        <w:tblLayout w:type="fixed"/>
        <w:tblCellMar>
          <w:top w:w="15" w:type="dxa"/>
          <w:left w:w="15" w:type="dxa"/>
          <w:bottom w:w="15" w:type="dxa"/>
          <w:right w:w="15" w:type="dxa"/>
        </w:tblCellMar>
        <w:tblLook w:val="00A0"/>
      </w:tblPr>
      <w:tblGrid>
        <w:gridCol w:w="2003"/>
        <w:gridCol w:w="1554"/>
        <w:gridCol w:w="1815"/>
        <w:gridCol w:w="1230"/>
        <w:gridCol w:w="1061"/>
        <w:gridCol w:w="1197"/>
      </w:tblGrid>
      <w:tr w:rsidR="00AF7729">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sz w:val="21"/>
                <w:szCs w:val="21"/>
              </w:rPr>
              <w:t>支出</w:t>
            </w:r>
          </w:p>
        </w:tc>
      </w:tr>
      <w:tr w:rsidR="00AF7729">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55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政府性基金预算财政拨款</w:t>
            </w:r>
          </w:p>
        </w:tc>
      </w:tr>
      <w:tr w:rsidR="00AF7729">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right"/>
              <w:textAlignment w:val="center"/>
              <w:rPr>
                <w:rFonts w:ascii="宋体" w:eastAsia="宋体" w:hAnsi="宋体" w:cs="宋体"/>
                <w:color w:val="000000"/>
                <w:sz w:val="21"/>
                <w:szCs w:val="21"/>
              </w:rPr>
            </w:pPr>
            <w:r>
              <w:rPr>
                <w:rFonts w:ascii="宋体" w:eastAsia="宋体" w:hAnsi="宋体" w:cs="宋体"/>
                <w:color w:val="000000"/>
                <w:sz w:val="21"/>
                <w:szCs w:val="21"/>
              </w:rPr>
              <w:t>48.54</w:t>
            </w:r>
          </w:p>
        </w:tc>
        <w:tc>
          <w:tcPr>
            <w:tcW w:w="181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宋体"/>
                <w:b/>
                <w:bCs/>
                <w:color w:val="000000"/>
                <w:kern w:val="0"/>
                <w:sz w:val="21"/>
                <w:szCs w:val="21"/>
              </w:rPr>
            </w:pPr>
            <w:r>
              <w:rPr>
                <w:rFonts w:ascii="宋体" w:eastAsia="宋体" w:hAnsi="宋体" w:cs="宋体"/>
                <w:b/>
                <w:bCs/>
                <w:color w:val="000000"/>
                <w:kern w:val="0"/>
                <w:sz w:val="21"/>
                <w:szCs w:val="21"/>
              </w:rPr>
              <w:t>48.54</w:t>
            </w:r>
          </w:p>
        </w:tc>
        <w:tc>
          <w:tcPr>
            <w:tcW w:w="1061"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宋体"/>
                <w:b/>
                <w:bCs/>
                <w:color w:val="000000"/>
                <w:kern w:val="0"/>
                <w:sz w:val="21"/>
                <w:szCs w:val="21"/>
              </w:rPr>
            </w:pPr>
            <w:r>
              <w:rPr>
                <w:rFonts w:ascii="宋体" w:eastAsia="宋体" w:hAnsi="宋体" w:cs="宋体"/>
                <w:b/>
                <w:bCs/>
                <w:color w:val="000000"/>
                <w:kern w:val="0"/>
                <w:sz w:val="21"/>
                <w:szCs w:val="21"/>
              </w:rPr>
              <w:t>48.54</w:t>
            </w:r>
          </w:p>
        </w:tc>
        <w:tc>
          <w:tcPr>
            <w:tcW w:w="119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宋体"/>
                <w:b/>
                <w:bCs/>
                <w:color w:val="000000"/>
                <w:kern w:val="0"/>
                <w:sz w:val="21"/>
                <w:szCs w:val="21"/>
              </w:rPr>
            </w:pPr>
          </w:p>
        </w:tc>
      </w:tr>
      <w:tr w:rsidR="00AF7729">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b/>
                <w:bCs/>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kern w:val="0"/>
                <w:sz w:val="21"/>
                <w:szCs w:val="21"/>
              </w:rPr>
            </w:pPr>
            <w:r>
              <w:rPr>
                <w:rFonts w:ascii="宋体" w:eastAsia="宋体" w:hAnsi="宋体" w:cs="宋体" w:hint="eastAsia"/>
                <w:color w:val="000000"/>
                <w:kern w:val="0"/>
                <w:sz w:val="21"/>
                <w:szCs w:val="21"/>
              </w:rPr>
              <w:t>年末财政拨款</w:t>
            </w:r>
          </w:p>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r>
      <w:tr w:rsidR="00AF7729">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kern w:val="0"/>
                <w:sz w:val="21"/>
                <w:szCs w:val="21"/>
              </w:rPr>
            </w:pPr>
            <w:r>
              <w:rPr>
                <w:rFonts w:ascii="宋体" w:eastAsia="宋体" w:hAnsi="宋体" w:cs="宋体" w:hint="eastAsia"/>
                <w:color w:val="000000"/>
                <w:kern w:val="0"/>
                <w:sz w:val="21"/>
                <w:szCs w:val="21"/>
              </w:rPr>
              <w:t>一、一般公共预</w:t>
            </w:r>
          </w:p>
          <w:p w:rsidR="00AF7729" w:rsidRDefault="00AF7729" w:rsidP="00AF7729">
            <w:pPr>
              <w:widowControl/>
              <w:ind w:firstLineChars="200" w:firstLine="31680"/>
              <w:textAlignment w:val="center"/>
              <w:rPr>
                <w:rFonts w:ascii="宋体" w:eastAsia="宋体" w:hAnsi="宋体" w:cs="Times New Roman"/>
                <w:b/>
                <w:bCs/>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r>
      <w:tr w:rsidR="00AF7729">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textAlignment w:val="center"/>
              <w:rPr>
                <w:rFonts w:ascii="宋体" w:eastAsia="宋体" w:hAnsi="宋体" w:cs="Times New Roman"/>
                <w:color w:val="000000"/>
                <w:kern w:val="0"/>
                <w:sz w:val="21"/>
                <w:szCs w:val="21"/>
              </w:rPr>
            </w:pPr>
            <w:r>
              <w:rPr>
                <w:rFonts w:ascii="宋体" w:eastAsia="宋体" w:hAnsi="宋体" w:cs="宋体" w:hint="eastAsia"/>
                <w:color w:val="000000"/>
                <w:kern w:val="0"/>
                <w:sz w:val="21"/>
                <w:szCs w:val="21"/>
              </w:rPr>
              <w:t>二、政府性基金预</w:t>
            </w:r>
          </w:p>
          <w:p w:rsidR="00AF7729" w:rsidRDefault="00AF7729" w:rsidP="00AF7729">
            <w:pPr>
              <w:widowControl/>
              <w:ind w:firstLineChars="200" w:firstLine="31680"/>
              <w:textAlignment w:val="center"/>
              <w:rPr>
                <w:rFonts w:ascii="宋体" w:eastAsia="宋体" w:hAnsi="宋体" w:cs="Times New Roman"/>
                <w:b/>
                <w:bCs/>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p>
        </w:tc>
      </w:tr>
      <w:tr w:rsidR="00AF7729">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b/>
                <w:bCs/>
                <w:color w:val="000000"/>
                <w:kern w:val="0"/>
                <w:sz w:val="21"/>
                <w:szCs w:val="21"/>
              </w:rPr>
            </w:pPr>
            <w:r>
              <w:rPr>
                <w:rFonts w:ascii="宋体" w:eastAsia="宋体" w:hAnsi="宋体" w:cs="宋体"/>
                <w:b/>
                <w:bCs/>
                <w:color w:val="000000"/>
                <w:kern w:val="0"/>
                <w:sz w:val="21"/>
                <w:szCs w:val="21"/>
              </w:rPr>
              <w:t>48.54</w:t>
            </w:r>
          </w:p>
        </w:tc>
        <w:tc>
          <w:tcPr>
            <w:tcW w:w="181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kern w:val="0"/>
                <w:sz w:val="21"/>
                <w:szCs w:val="21"/>
              </w:rPr>
            </w:pPr>
            <w:r>
              <w:rPr>
                <w:rFonts w:ascii="宋体" w:eastAsia="宋体" w:hAnsi="宋体" w:cs="宋体" w:hint="eastAsia"/>
                <w:b/>
                <w:bCs/>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宋体"/>
                <w:b/>
                <w:bCs/>
                <w:color w:val="000000"/>
                <w:kern w:val="0"/>
                <w:sz w:val="21"/>
                <w:szCs w:val="21"/>
              </w:rPr>
            </w:pPr>
            <w:r>
              <w:rPr>
                <w:rFonts w:ascii="宋体" w:eastAsia="宋体" w:hAnsi="宋体" w:cs="宋体"/>
                <w:b/>
                <w:bCs/>
                <w:color w:val="000000"/>
                <w:kern w:val="0"/>
                <w:sz w:val="21"/>
                <w:szCs w:val="21"/>
              </w:rPr>
              <w:t>48.54</w:t>
            </w:r>
          </w:p>
        </w:tc>
        <w:tc>
          <w:tcPr>
            <w:tcW w:w="1061"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宋体"/>
                <w:b/>
                <w:bCs/>
                <w:color w:val="000000"/>
                <w:kern w:val="0"/>
                <w:sz w:val="21"/>
                <w:szCs w:val="21"/>
              </w:rPr>
            </w:pPr>
            <w:r>
              <w:rPr>
                <w:rFonts w:ascii="宋体" w:eastAsia="宋体" w:hAnsi="宋体" w:cs="宋体"/>
                <w:b/>
                <w:bCs/>
                <w:color w:val="000000"/>
                <w:kern w:val="0"/>
                <w:sz w:val="21"/>
                <w:szCs w:val="21"/>
              </w:rPr>
              <w:t>48.54</w:t>
            </w:r>
          </w:p>
        </w:tc>
        <w:tc>
          <w:tcPr>
            <w:tcW w:w="119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宋体"/>
                <w:b/>
                <w:bCs/>
                <w:color w:val="000000"/>
                <w:kern w:val="0"/>
                <w:sz w:val="21"/>
                <w:szCs w:val="21"/>
              </w:rPr>
            </w:pPr>
          </w:p>
        </w:tc>
      </w:tr>
    </w:tbl>
    <w:p w:rsidR="00AF7729" w:rsidRDefault="00AF7729">
      <w:pPr>
        <w:rPr>
          <w:rFonts w:ascii="宋体" w:eastAsia="宋体" w:hAnsi="宋体" w:cs="Times New Roman"/>
          <w:sz w:val="21"/>
          <w:szCs w:val="21"/>
        </w:rPr>
      </w:pPr>
    </w:p>
    <w:p w:rsidR="00AF7729" w:rsidRDefault="00AF7729" w:rsidP="009226A3">
      <w:pPr>
        <w:widowControl/>
        <w:ind w:left="31680" w:hangingChars="100" w:firstLine="31680"/>
        <w:jc w:val="left"/>
        <w:rPr>
          <w:rFonts w:eastAsia="宋体" w:cs="Times New Roman"/>
          <w:sz w:val="21"/>
          <w:szCs w:val="21"/>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AF7729" w:rsidRDefault="00AF7729">
      <w:pPr>
        <w:jc w:val="center"/>
        <w:rPr>
          <w:rFonts w:ascii="宋体" w:eastAsia="宋体" w:hAnsi="宋体" w:cs="Times New Roman"/>
          <w:b/>
          <w:bCs/>
        </w:rPr>
      </w:pPr>
      <w:r>
        <w:rPr>
          <w:rFonts w:ascii="宋体" w:eastAsia="宋体" w:hAnsi="宋体" w:cs="宋体" w:hint="eastAsia"/>
          <w:b/>
          <w:bCs/>
        </w:rPr>
        <w:t>一般公共预算财政拨款支出决算表（按功能分类科目）</w:t>
      </w:r>
    </w:p>
    <w:p w:rsidR="00AF7729" w:rsidRDefault="00AF7729">
      <w:pPr>
        <w:rPr>
          <w:rFonts w:ascii="宋体" w:eastAsia="宋体" w:hAnsi="宋体" w:cs="Times New Roman"/>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05</w:t>
      </w:r>
      <w:r>
        <w:rPr>
          <w:rFonts w:ascii="宋体" w:eastAsia="宋体" w:hAnsi="宋体" w:cs="宋体" w:hint="eastAsia"/>
          <w:b/>
          <w:bCs/>
          <w:sz w:val="21"/>
          <w:szCs w:val="21"/>
        </w:rPr>
        <w:t>表</w:t>
      </w:r>
    </w:p>
    <w:p w:rsidR="00AF7729" w:rsidRDefault="00AF7729">
      <w:pPr>
        <w:rPr>
          <w:rFonts w:ascii="宋体" w:eastAsia="宋体" w:hAnsi="宋体" w:cs="Times New Roman"/>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777" w:type="dxa"/>
        <w:tblInd w:w="-13" w:type="dxa"/>
        <w:tblLayout w:type="fixed"/>
        <w:tblCellMar>
          <w:top w:w="15" w:type="dxa"/>
          <w:left w:w="15" w:type="dxa"/>
          <w:bottom w:w="15" w:type="dxa"/>
          <w:right w:w="15" w:type="dxa"/>
        </w:tblCellMar>
        <w:tblLook w:val="00A0"/>
      </w:tblPr>
      <w:tblGrid>
        <w:gridCol w:w="1170"/>
        <w:gridCol w:w="1537"/>
        <w:gridCol w:w="1006"/>
        <w:gridCol w:w="1020"/>
        <w:gridCol w:w="935"/>
        <w:gridCol w:w="1039"/>
        <w:gridCol w:w="1020"/>
        <w:gridCol w:w="1050"/>
      </w:tblGrid>
      <w:tr w:rsidR="00AF7729">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备注</w:t>
            </w:r>
          </w:p>
        </w:tc>
      </w:tr>
      <w:tr w:rsidR="00AF7729">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r>
      <w:tr w:rsidR="00AF7729">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48.54</w:t>
            </w: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9.72</w:t>
            </w: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9.72</w:t>
            </w: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38.81</w:t>
            </w: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201</w:t>
            </w: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kern w:val="0"/>
                <w:sz w:val="21"/>
                <w:szCs w:val="21"/>
              </w:rPr>
            </w:pPr>
            <w:r>
              <w:rPr>
                <w:rFonts w:ascii="宋体" w:eastAsia="宋体" w:hAnsi="宋体" w:cs="宋体" w:hint="eastAsia"/>
                <w:color w:val="000000"/>
                <w:kern w:val="0"/>
                <w:sz w:val="21"/>
                <w:szCs w:val="21"/>
              </w:rPr>
              <w:t>一般公共服务</w:t>
            </w:r>
          </w:p>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48.54</w:t>
            </w: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9.62</w:t>
            </w: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9.62</w:t>
            </w: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38.81</w:t>
            </w: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20137</w:t>
            </w: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网信事务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48.54</w:t>
            </w: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9.62</w:t>
            </w: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9.62</w:t>
            </w: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38.81</w:t>
            </w: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rsidP="00AF7729">
            <w:pPr>
              <w:widowControl/>
              <w:ind w:left="31680" w:hangingChars="200" w:firstLine="31680"/>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2013701</w:t>
            </w: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9.6</w:t>
            </w: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9.62</w:t>
            </w: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9.62</w:t>
            </w: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2013702</w:t>
            </w:r>
            <w:r>
              <w:rPr>
                <w:rFonts w:ascii="宋体" w:eastAsia="宋体" w:hAnsi="宋体" w:cs="宋体"/>
                <w:color w:val="000000"/>
                <w:kern w:val="0"/>
                <w:sz w:val="21"/>
                <w:szCs w:val="21"/>
              </w:rPr>
              <w:tab/>
            </w: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38.8</w:t>
            </w: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38.81</w:t>
            </w: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宋体"/>
                <w:color w:val="000000"/>
                <w:sz w:val="21"/>
                <w:szCs w:val="21"/>
              </w:rPr>
            </w:pPr>
            <w:r>
              <w:rPr>
                <w:rFonts w:ascii="宋体" w:eastAsia="宋体" w:hAnsi="宋体" w:cs="宋体"/>
                <w:color w:val="000000"/>
                <w:sz w:val="21"/>
                <w:szCs w:val="21"/>
              </w:rPr>
              <w:t>208</w:t>
            </w:r>
            <w:r>
              <w:rPr>
                <w:rFonts w:ascii="宋体" w:eastAsia="宋体" w:hAnsi="宋体" w:cs="宋体"/>
                <w:color w:val="000000"/>
                <w:sz w:val="21"/>
                <w:szCs w:val="21"/>
              </w:rPr>
              <w:tab/>
            </w:r>
            <w:r>
              <w:rPr>
                <w:rFonts w:ascii="宋体" w:eastAsia="宋体" w:hAnsi="宋体" w:cs="宋体"/>
                <w:color w:val="000000"/>
                <w:sz w:val="21"/>
                <w:szCs w:val="21"/>
              </w:rPr>
              <w:tab/>
            </w: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r>
              <w:rPr>
                <w:rFonts w:ascii="宋体" w:eastAsia="宋体" w:hAnsi="宋体" w:cs="宋体" w:hint="eastAsia"/>
                <w:color w:val="000000"/>
                <w:sz w:val="21"/>
                <w:szCs w:val="21"/>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宋体"/>
                <w:color w:val="000000"/>
                <w:sz w:val="21"/>
                <w:szCs w:val="21"/>
              </w:rPr>
            </w:pPr>
            <w:r>
              <w:rPr>
                <w:rFonts w:ascii="宋体" w:eastAsia="宋体" w:hAnsi="宋体" w:cs="宋体"/>
                <w:color w:val="000000"/>
                <w:sz w:val="21"/>
                <w:szCs w:val="21"/>
              </w:rPr>
              <w:t>20805</w:t>
            </w:r>
            <w:r>
              <w:rPr>
                <w:rFonts w:ascii="宋体" w:eastAsia="宋体" w:hAnsi="宋体" w:cs="宋体"/>
                <w:color w:val="000000"/>
                <w:sz w:val="21"/>
                <w:szCs w:val="21"/>
              </w:rPr>
              <w:tab/>
            </w: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r>
              <w:rPr>
                <w:rFonts w:ascii="宋体" w:eastAsia="宋体" w:hAnsi="宋体" w:cs="宋体" w:hint="eastAsia"/>
                <w:color w:val="000000"/>
                <w:sz w:val="21"/>
                <w:szCs w:val="21"/>
              </w:rPr>
              <w:t>行政事业单位离退休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宋体"/>
                <w:color w:val="000000"/>
                <w:sz w:val="21"/>
                <w:szCs w:val="21"/>
              </w:rPr>
            </w:pPr>
            <w:r>
              <w:rPr>
                <w:rFonts w:ascii="宋体" w:eastAsia="宋体" w:hAnsi="宋体" w:cs="宋体"/>
                <w:color w:val="000000"/>
                <w:sz w:val="21"/>
                <w:szCs w:val="21"/>
              </w:rPr>
              <w:t>2080505</w:t>
            </w:r>
            <w:r>
              <w:rPr>
                <w:rFonts w:ascii="宋体" w:eastAsia="宋体" w:hAnsi="宋体" w:cs="宋体"/>
                <w:color w:val="000000"/>
                <w:sz w:val="21"/>
                <w:szCs w:val="21"/>
              </w:rPr>
              <w:tab/>
            </w:r>
            <w:r>
              <w:rPr>
                <w:rFonts w:ascii="宋体" w:eastAsia="宋体" w:hAnsi="宋体" w:cs="宋体"/>
                <w:color w:val="000000"/>
                <w:sz w:val="21"/>
                <w:szCs w:val="21"/>
              </w:rPr>
              <w:tab/>
            </w: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0.11</w:t>
            </w: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bl>
    <w:p w:rsidR="00AF7729" w:rsidRDefault="00AF7729" w:rsidP="00AF7729">
      <w:pPr>
        <w:widowControl/>
        <w:ind w:left="31680" w:hangingChars="200" w:firstLine="31680"/>
        <w:jc w:val="left"/>
        <w:rPr>
          <w:rFonts w:eastAsia="宋体" w:cs="Times New Roman"/>
          <w:sz w:val="21"/>
          <w:szCs w:val="21"/>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AF7729" w:rsidRDefault="00AF7729">
      <w:pPr>
        <w:rPr>
          <w:rFonts w:cs="Times New Roman"/>
        </w:rPr>
      </w:pPr>
    </w:p>
    <w:p w:rsidR="00AF7729" w:rsidRDefault="00AF7729">
      <w:pPr>
        <w:jc w:val="center"/>
        <w:rPr>
          <w:rFonts w:ascii="宋体" w:eastAsia="宋体" w:hAnsi="宋体" w:cs="Times New Roman"/>
          <w:b/>
          <w:bCs/>
        </w:rPr>
      </w:pPr>
      <w:r>
        <w:rPr>
          <w:rFonts w:ascii="宋体" w:eastAsia="宋体" w:hAnsi="宋体" w:cs="宋体" w:hint="eastAsia"/>
          <w:b/>
          <w:bCs/>
        </w:rPr>
        <w:t>一般公共预算财政拨款基本支出决算表（按经济分类科目）</w:t>
      </w:r>
    </w:p>
    <w:p w:rsidR="00AF7729" w:rsidRDefault="00AF7729">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06</w:t>
      </w:r>
      <w:r>
        <w:rPr>
          <w:rFonts w:ascii="宋体" w:eastAsia="宋体" w:hAnsi="宋体" w:cs="宋体" w:hint="eastAsia"/>
          <w:b/>
          <w:bCs/>
          <w:sz w:val="21"/>
          <w:szCs w:val="21"/>
        </w:rPr>
        <w:t>表</w:t>
      </w:r>
    </w:p>
    <w:p w:rsidR="00AF7729" w:rsidRDefault="00AF7729">
      <w:pPr>
        <w:rPr>
          <w:rFonts w:ascii="宋体" w:eastAsia="宋体" w:hAnsi="宋体" w:cs="Times New Roman"/>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17" w:type="dxa"/>
        <w:tblInd w:w="-13" w:type="dxa"/>
        <w:tblLayout w:type="fixed"/>
        <w:tblCellMar>
          <w:top w:w="15" w:type="dxa"/>
          <w:left w:w="15" w:type="dxa"/>
          <w:bottom w:w="15" w:type="dxa"/>
          <w:right w:w="15" w:type="dxa"/>
        </w:tblCellMar>
        <w:tblLook w:val="00A0"/>
      </w:tblPr>
      <w:tblGrid>
        <w:gridCol w:w="1157"/>
        <w:gridCol w:w="2046"/>
        <w:gridCol w:w="1659"/>
        <w:gridCol w:w="1437"/>
        <w:gridCol w:w="1363"/>
        <w:gridCol w:w="1155"/>
      </w:tblGrid>
      <w:tr w:rsidR="00AF7729">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备注</w:t>
            </w:r>
          </w:p>
        </w:tc>
      </w:tr>
      <w:tr w:rsidR="00AF7729">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r>
      <w:tr w:rsidR="00AF7729">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r>
              <w:rPr>
                <w:rFonts w:ascii="宋体" w:eastAsia="宋体" w:hAnsi="宋体" w:cs="宋体"/>
                <w:b/>
                <w:bCs/>
                <w:color w:val="000000"/>
                <w:sz w:val="21"/>
                <w:szCs w:val="21"/>
              </w:rPr>
              <w:t>9.72</w:t>
            </w:r>
          </w:p>
        </w:tc>
        <w:tc>
          <w:tcPr>
            <w:tcW w:w="1437" w:type="dxa"/>
            <w:tcBorders>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r>
              <w:rPr>
                <w:rFonts w:ascii="宋体" w:eastAsia="宋体" w:hAnsi="宋体" w:cs="宋体"/>
                <w:b/>
                <w:bCs/>
                <w:color w:val="000000"/>
                <w:sz w:val="21"/>
                <w:szCs w:val="21"/>
              </w:rPr>
              <w:t>9.72</w:t>
            </w:r>
          </w:p>
        </w:tc>
        <w:tc>
          <w:tcPr>
            <w:tcW w:w="1363" w:type="dxa"/>
            <w:tcBorders>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c>
          <w:tcPr>
            <w:tcW w:w="1155" w:type="dxa"/>
            <w:tcBorders>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r>
      <w:tr w:rsidR="00AF772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工资福利支出</w:t>
            </w:r>
            <w:r>
              <w:rPr>
                <w:rFonts w:ascii="宋体" w:eastAsia="宋体" w:hAnsi="宋体" w:cs="宋体"/>
                <w:color w:val="000000"/>
                <w:kern w:val="0"/>
                <w:sz w:val="21"/>
                <w:szCs w:val="21"/>
              </w:rPr>
              <w:t xml:space="preserve"> </w:t>
            </w:r>
          </w:p>
        </w:tc>
        <w:tc>
          <w:tcPr>
            <w:tcW w:w="165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9.72</w:t>
            </w:r>
          </w:p>
        </w:tc>
        <w:tc>
          <w:tcPr>
            <w:tcW w:w="14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9.72</w:t>
            </w:r>
          </w:p>
        </w:tc>
        <w:tc>
          <w:tcPr>
            <w:tcW w:w="136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4.2</w:t>
            </w:r>
          </w:p>
        </w:tc>
        <w:tc>
          <w:tcPr>
            <w:tcW w:w="14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4.2</w:t>
            </w:r>
          </w:p>
        </w:tc>
        <w:tc>
          <w:tcPr>
            <w:tcW w:w="136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 xml:space="preserve">  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4.7</w:t>
            </w:r>
          </w:p>
        </w:tc>
        <w:tc>
          <w:tcPr>
            <w:tcW w:w="14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4.7</w:t>
            </w:r>
          </w:p>
        </w:tc>
        <w:tc>
          <w:tcPr>
            <w:tcW w:w="136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AF7729" w:rsidRDefault="00AF7729" w:rsidP="00AF7729">
            <w:pPr>
              <w:widowControl/>
              <w:ind w:firstLineChars="100" w:firstLine="31680"/>
              <w:jc w:val="left"/>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机关事业单位基本养老保险缴费支出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0.82</w:t>
            </w:r>
          </w:p>
        </w:tc>
        <w:tc>
          <w:tcPr>
            <w:tcW w:w="14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r>
              <w:rPr>
                <w:rFonts w:ascii="宋体" w:eastAsia="宋体" w:hAnsi="宋体" w:cs="宋体"/>
                <w:color w:val="000000"/>
                <w:sz w:val="21"/>
                <w:szCs w:val="21"/>
              </w:rPr>
              <w:t>0.82</w:t>
            </w:r>
          </w:p>
        </w:tc>
        <w:tc>
          <w:tcPr>
            <w:tcW w:w="136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宋体"/>
                <w:color w:val="000000"/>
                <w:sz w:val="21"/>
                <w:szCs w:val="21"/>
              </w:rPr>
            </w:pPr>
          </w:p>
        </w:tc>
      </w:tr>
      <w:tr w:rsidR="00AF772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sz w:val="21"/>
                <w:szCs w:val="21"/>
              </w:rPr>
            </w:pPr>
            <w:r>
              <w:rPr>
                <w:rFonts w:ascii="宋体" w:eastAsia="宋体" w:hAnsi="宋体" w:cs="宋体" w:hint="eastAsia"/>
                <w:color w:val="000000"/>
                <w:kern w:val="0"/>
                <w:sz w:val="21"/>
                <w:szCs w:val="21"/>
              </w:rPr>
              <w:t>……</w:t>
            </w:r>
          </w:p>
        </w:tc>
        <w:tc>
          <w:tcPr>
            <w:tcW w:w="204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left"/>
              <w:textAlignment w:val="center"/>
              <w:rPr>
                <w:rFonts w:ascii="宋体" w:eastAsia="宋体" w:hAnsi="宋体" w:cs="Times New Roman"/>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bl>
    <w:p w:rsidR="00AF7729" w:rsidRDefault="00AF7729" w:rsidP="00AF7729">
      <w:pPr>
        <w:widowControl/>
        <w:ind w:left="31680" w:hangingChars="200" w:firstLine="31680"/>
        <w:jc w:val="left"/>
        <w:rPr>
          <w:rFonts w:eastAsia="宋体" w:cs="Times New Roman"/>
          <w:sz w:val="21"/>
          <w:szCs w:val="21"/>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AF7729" w:rsidRDefault="00AF7729">
      <w:pPr>
        <w:rPr>
          <w:rFonts w:cs="Times New Roman"/>
        </w:rPr>
      </w:pPr>
    </w:p>
    <w:p w:rsidR="00AF7729" w:rsidRDefault="00AF7729">
      <w:pPr>
        <w:rPr>
          <w:rFonts w:cs="Times New Roman"/>
        </w:rPr>
      </w:pPr>
    </w:p>
    <w:p w:rsidR="00AF7729" w:rsidRDefault="00AF7729">
      <w:pPr>
        <w:jc w:val="center"/>
        <w:rPr>
          <w:rFonts w:ascii="宋体" w:eastAsia="宋体" w:hAnsi="宋体" w:cs="Times New Roman"/>
          <w:b/>
          <w:bCs/>
        </w:rPr>
      </w:pPr>
      <w:r>
        <w:rPr>
          <w:rFonts w:ascii="宋体" w:eastAsia="宋体" w:hAnsi="宋体" w:cs="宋体" w:hint="eastAsia"/>
          <w:b/>
          <w:bCs/>
        </w:rPr>
        <w:t>一般公共预算财政拨款“三公”经费</w:t>
      </w:r>
    </w:p>
    <w:p w:rsidR="00AF7729" w:rsidRDefault="00AF7729">
      <w:pPr>
        <w:spacing w:line="520" w:lineRule="exact"/>
        <w:jc w:val="center"/>
        <w:rPr>
          <w:rFonts w:ascii="宋体" w:eastAsia="宋体" w:hAnsi="宋体" w:cs="Times New Roman"/>
          <w:b/>
          <w:bCs/>
        </w:rPr>
      </w:pPr>
      <w:r>
        <w:rPr>
          <w:rFonts w:ascii="宋体" w:eastAsia="宋体" w:hAnsi="宋体" w:cs="宋体" w:hint="eastAsia"/>
          <w:b/>
          <w:bCs/>
        </w:rPr>
        <w:t>及会议费、培训费支出决算表</w:t>
      </w:r>
    </w:p>
    <w:p w:rsidR="00AF7729" w:rsidRDefault="00AF7729">
      <w:pPr>
        <w:rPr>
          <w:rFonts w:ascii="宋体" w:eastAsia="宋体" w:hAnsi="宋体" w:cs="Times New Roman"/>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07</w:t>
      </w:r>
      <w:r>
        <w:rPr>
          <w:rFonts w:ascii="宋体" w:eastAsia="宋体" w:hAnsi="宋体" w:cs="宋体" w:hint="eastAsia"/>
          <w:b/>
          <w:bCs/>
          <w:sz w:val="21"/>
          <w:szCs w:val="21"/>
        </w:rPr>
        <w:t>表</w:t>
      </w:r>
    </w:p>
    <w:p w:rsidR="00AF7729" w:rsidRDefault="00AF7729">
      <w:pPr>
        <w:rPr>
          <w:rFonts w:ascii="宋体" w:eastAsia="宋体" w:hAnsi="宋体" w:cs="Times New Roman"/>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58" w:type="dxa"/>
        <w:tblInd w:w="-13" w:type="dxa"/>
        <w:tblLayout w:type="fixed"/>
        <w:tblCellMar>
          <w:top w:w="15" w:type="dxa"/>
          <w:left w:w="15" w:type="dxa"/>
          <w:bottom w:w="15" w:type="dxa"/>
          <w:right w:w="15" w:type="dxa"/>
        </w:tblCellMar>
        <w:tblLook w:val="00A0"/>
      </w:tblPr>
      <w:tblGrid>
        <w:gridCol w:w="1079"/>
        <w:gridCol w:w="985"/>
        <w:gridCol w:w="1117"/>
        <w:gridCol w:w="878"/>
        <w:gridCol w:w="878"/>
        <w:gridCol w:w="998"/>
        <w:gridCol w:w="1189"/>
        <w:gridCol w:w="772"/>
        <w:gridCol w:w="962"/>
      </w:tblGrid>
      <w:tr w:rsidR="00AF7729">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培训费</w:t>
            </w:r>
          </w:p>
        </w:tc>
      </w:tr>
      <w:tr w:rsidR="00AF7729">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r>
      <w:tr w:rsidR="00AF7729">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r>
      <w:tr w:rsidR="00AF7729">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color w:val="000000"/>
                <w:sz w:val="21"/>
                <w:szCs w:val="21"/>
              </w:rPr>
            </w:pPr>
            <w:r>
              <w:rPr>
                <w:rFonts w:ascii="宋体" w:eastAsia="宋体" w:hAnsi="宋体" w:cs="宋体"/>
                <w:color w:val="000000"/>
                <w:kern w:val="0"/>
                <w:sz w:val="21"/>
                <w:szCs w:val="21"/>
              </w:rPr>
              <w:t>8</w:t>
            </w:r>
          </w:p>
        </w:tc>
      </w:tr>
      <w:tr w:rsidR="00AF7729">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111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96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r>
      <w:tr w:rsidR="00AF7729">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1117"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c>
          <w:tcPr>
            <w:tcW w:w="962"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宋体"/>
                <w:b/>
                <w:bCs/>
                <w:color w:val="000000"/>
                <w:sz w:val="21"/>
                <w:szCs w:val="21"/>
              </w:rPr>
            </w:pPr>
            <w:r>
              <w:rPr>
                <w:rFonts w:ascii="宋体" w:eastAsia="宋体" w:hAnsi="宋体" w:cs="宋体"/>
                <w:b/>
                <w:bCs/>
                <w:color w:val="000000"/>
                <w:sz w:val="21"/>
                <w:szCs w:val="21"/>
              </w:rPr>
              <w:t>0</w:t>
            </w:r>
          </w:p>
        </w:tc>
      </w:tr>
    </w:tbl>
    <w:p w:rsidR="00AF7729" w:rsidRDefault="00AF7729" w:rsidP="00AF7729">
      <w:pPr>
        <w:widowControl/>
        <w:ind w:left="31680" w:hangingChars="200" w:firstLine="31680"/>
        <w:jc w:val="left"/>
        <w:rPr>
          <w:rFonts w:eastAsia="宋体" w:cs="Times New Roman"/>
          <w:sz w:val="21"/>
          <w:szCs w:val="21"/>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AF7729" w:rsidRDefault="00AF7729">
      <w:pPr>
        <w:rPr>
          <w:rFonts w:cs="Times New Roman"/>
        </w:rPr>
      </w:pPr>
    </w:p>
    <w:p w:rsidR="00AF7729" w:rsidRDefault="00AF7729">
      <w:pPr>
        <w:jc w:val="center"/>
        <w:rPr>
          <w:rFonts w:ascii="宋体" w:eastAsia="宋体" w:hAnsi="宋体" w:cs="Times New Roman"/>
          <w:b/>
          <w:bCs/>
        </w:rPr>
      </w:pPr>
      <w:r>
        <w:rPr>
          <w:rFonts w:ascii="宋体" w:eastAsia="宋体" w:hAnsi="宋体" w:cs="宋体" w:hint="eastAsia"/>
          <w:b/>
          <w:bCs/>
        </w:rPr>
        <w:t>政府性基金预算财政拨款收入支出决算表</w:t>
      </w:r>
    </w:p>
    <w:p w:rsidR="00AF7729" w:rsidRDefault="00AF7729">
      <w:pPr>
        <w:rPr>
          <w:rFonts w:ascii="宋体" w:eastAsia="宋体" w:hAnsi="宋体" w:cs="Times New Roman"/>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08</w:t>
      </w:r>
      <w:r>
        <w:rPr>
          <w:rFonts w:ascii="宋体" w:eastAsia="宋体" w:hAnsi="宋体" w:cs="宋体" w:hint="eastAsia"/>
          <w:b/>
          <w:bCs/>
          <w:sz w:val="21"/>
          <w:szCs w:val="21"/>
        </w:rPr>
        <w:t>表</w:t>
      </w:r>
    </w:p>
    <w:p w:rsidR="00AF7729" w:rsidRDefault="00AF7729">
      <w:pPr>
        <w:rPr>
          <w:rFonts w:ascii="宋体" w:eastAsia="宋体" w:hAnsi="宋体" w:cs="Times New Roman"/>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77" w:type="dxa"/>
        <w:tblInd w:w="-13" w:type="dxa"/>
        <w:tblLayout w:type="fixed"/>
        <w:tblCellMar>
          <w:top w:w="15" w:type="dxa"/>
          <w:left w:w="15" w:type="dxa"/>
          <w:bottom w:w="15" w:type="dxa"/>
          <w:right w:w="15" w:type="dxa"/>
        </w:tblCellMar>
        <w:tblLook w:val="00A0"/>
      </w:tblPr>
      <w:tblGrid>
        <w:gridCol w:w="1023"/>
        <w:gridCol w:w="1341"/>
        <w:gridCol w:w="1049"/>
        <w:gridCol w:w="990"/>
        <w:gridCol w:w="930"/>
        <w:gridCol w:w="1049"/>
        <w:gridCol w:w="1024"/>
        <w:gridCol w:w="1471"/>
      </w:tblGrid>
      <w:tr w:rsidR="00AF7729">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w:t>
            </w:r>
            <w:r>
              <w:rPr>
                <w:rFonts w:ascii="宋体" w:eastAsia="宋体" w:hAnsi="宋体" w:cs="宋体"/>
                <w:b/>
                <w:bCs/>
                <w:color w:val="000000"/>
                <w:kern w:val="0"/>
                <w:sz w:val="21"/>
                <w:szCs w:val="21"/>
              </w:rPr>
              <w:t xml:space="preserve">    </w:t>
            </w:r>
            <w:r>
              <w:rPr>
                <w:rFonts w:ascii="宋体" w:eastAsia="宋体" w:hAnsi="宋体" w:cs="宋体" w:hint="eastAsia"/>
                <w:b/>
                <w:bCs/>
                <w:color w:val="000000"/>
                <w:kern w:val="0"/>
                <w:sz w:val="21"/>
                <w:szCs w:val="21"/>
              </w:rPr>
              <w:t>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年末结转和结余</w:t>
            </w:r>
          </w:p>
        </w:tc>
      </w:tr>
      <w:tr w:rsidR="00AF7729">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r>
      <w:tr w:rsidR="00AF7729">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AF7729" w:rsidRDefault="00AF7729">
            <w:pPr>
              <w:widowControl/>
              <w:jc w:val="center"/>
              <w:textAlignment w:val="center"/>
              <w:rPr>
                <w:rFonts w:ascii="宋体" w:eastAsia="宋体" w:hAnsi="宋体" w:cs="Times New Roman"/>
                <w:b/>
                <w:bCs/>
                <w:color w:val="000000"/>
                <w:sz w:val="21"/>
                <w:szCs w:val="21"/>
              </w:rPr>
            </w:pPr>
            <w:r>
              <w:rPr>
                <w:rFonts w:ascii="宋体" w:eastAsia="宋体" w:hAnsi="宋体" w:cs="宋体" w:hint="eastAsia"/>
                <w:b/>
                <w:bCs/>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center"/>
              <w:rPr>
                <w:rFonts w:ascii="宋体" w:eastAsia="宋体" w:hAnsi="宋体" w:cs="Times New Roman"/>
                <w:b/>
                <w:bCs/>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b/>
                <w:bCs/>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r w:rsidR="00AF7729">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AF7729" w:rsidRDefault="00AF7729">
            <w:pPr>
              <w:rPr>
                <w:rFonts w:ascii="宋体" w:eastAsia="宋体" w:hAnsi="宋体" w:cs="Times New Roman"/>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left"/>
              <w:rPr>
                <w:rFonts w:ascii="宋体" w:eastAsia="宋体" w:hAnsi="宋体" w:cs="Times New Roman"/>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AF7729" w:rsidRDefault="00AF7729">
            <w:pPr>
              <w:jc w:val="right"/>
              <w:rPr>
                <w:rFonts w:ascii="宋体" w:eastAsia="宋体" w:hAnsi="宋体" w:cs="Times New Roman"/>
                <w:color w:val="000000"/>
                <w:sz w:val="21"/>
                <w:szCs w:val="21"/>
              </w:rPr>
            </w:pPr>
          </w:p>
        </w:tc>
      </w:tr>
    </w:tbl>
    <w:p w:rsidR="00AF7729" w:rsidRDefault="00AF7729" w:rsidP="00AF7729">
      <w:pPr>
        <w:widowControl/>
        <w:ind w:left="31680" w:hangingChars="200" w:firstLine="31680"/>
        <w:jc w:val="left"/>
        <w:rPr>
          <w:rFonts w:eastAsia="宋体" w:cs="Times New Roman"/>
          <w:sz w:val="21"/>
          <w:szCs w:val="21"/>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AF7729" w:rsidRDefault="00AF7729">
      <w:pPr>
        <w:rPr>
          <w:rFonts w:cs="Times New Roman"/>
        </w:rPr>
      </w:pPr>
    </w:p>
    <w:p w:rsidR="00AF7729" w:rsidRDefault="00AF7729">
      <w:pPr>
        <w:rPr>
          <w:rFonts w:cs="Times New Roman"/>
        </w:rPr>
      </w:pPr>
    </w:p>
    <w:p w:rsidR="00AF7729" w:rsidRDefault="00AF7729">
      <w:pPr>
        <w:jc w:val="center"/>
        <w:rPr>
          <w:rFonts w:ascii="黑体" w:eastAsia="黑体" w:hAnsi="宋体" w:cs="Times New Roman"/>
          <w:color w:val="000000"/>
          <w:kern w:val="0"/>
          <w:sz w:val="44"/>
          <w:szCs w:val="44"/>
        </w:rPr>
      </w:pPr>
      <w:r>
        <w:rPr>
          <w:rFonts w:ascii="黑体" w:eastAsia="黑体" w:hAnsi="宋体" w:cs="黑体" w:hint="eastAsia"/>
          <w:color w:val="000000"/>
          <w:kern w:val="0"/>
          <w:sz w:val="44"/>
          <w:szCs w:val="44"/>
        </w:rPr>
        <w:t>第三部分</w:t>
      </w:r>
      <w:r>
        <w:rPr>
          <w:rFonts w:ascii="黑体" w:eastAsia="黑体" w:hAnsi="宋体" w:cs="黑体"/>
          <w:color w:val="000000"/>
          <w:kern w:val="0"/>
          <w:sz w:val="44"/>
          <w:szCs w:val="44"/>
        </w:rPr>
        <w:t xml:space="preserve"> 2019</w:t>
      </w:r>
      <w:r>
        <w:rPr>
          <w:rFonts w:ascii="黑体" w:eastAsia="黑体" w:hAnsi="宋体" w:cs="黑体" w:hint="eastAsia"/>
          <w:color w:val="000000"/>
          <w:kern w:val="0"/>
          <w:sz w:val="44"/>
          <w:szCs w:val="44"/>
        </w:rPr>
        <w:t>年度部门决算情况说明</w:t>
      </w:r>
    </w:p>
    <w:p w:rsidR="00AF7729" w:rsidRDefault="00AF7729">
      <w:pPr>
        <w:widowControl/>
        <w:rPr>
          <w:rFonts w:ascii="黑体" w:eastAsia="黑体" w:hAnsi="宋体" w:cs="Times New Roman"/>
          <w:color w:val="000000"/>
          <w:kern w:val="0"/>
          <w:sz w:val="44"/>
          <w:szCs w:val="44"/>
        </w:rPr>
      </w:pPr>
    </w:p>
    <w:p w:rsidR="00AF7729" w:rsidRDefault="00AF7729" w:rsidP="009226A3">
      <w:pPr>
        <w:widowControl/>
        <w:ind w:firstLineChars="200" w:firstLine="31680"/>
        <w:jc w:val="left"/>
        <w:rPr>
          <w:rFonts w:ascii="黑体" w:eastAsia="黑体" w:hAnsi="黑体" w:cs="Times New Roman"/>
          <w:color w:val="000000"/>
          <w:kern w:val="0"/>
        </w:rPr>
      </w:pPr>
      <w:r>
        <w:rPr>
          <w:rFonts w:ascii="黑体" w:eastAsia="黑体" w:hAnsi="黑体" w:cs="黑体" w:hint="eastAsia"/>
          <w:color w:val="000000"/>
          <w:kern w:val="0"/>
        </w:rPr>
        <w:t>一、收入支出决算总体情况说明</w:t>
      </w:r>
    </w:p>
    <w:p w:rsidR="00AF7729" w:rsidRDefault="00AF7729" w:rsidP="009226A3">
      <w:pPr>
        <w:widowControl/>
        <w:ind w:firstLineChars="200" w:firstLine="31680"/>
        <w:jc w:val="left"/>
        <w:rPr>
          <w:rFonts w:ascii="仿宋_GB2312" w:eastAsia="仿宋_GB2312" w:hAnsi="仿宋_GB2312" w:cs="Times New Roman"/>
        </w:rPr>
      </w:pPr>
      <w:r>
        <w:rPr>
          <w:rFonts w:ascii="仿宋_GB2312" w:eastAsia="仿宋_GB2312" w:hAnsi="仿宋_GB2312" w:cs="仿宋_GB2312" w:hint="eastAsia"/>
        </w:rPr>
        <w:t>（文字说明，并列图表）</w:t>
      </w:r>
    </w:p>
    <w:p w:rsidR="00AF7729" w:rsidRDefault="00AF7729">
      <w:pPr>
        <w:spacing w:line="360" w:lineRule="auto"/>
        <w:ind w:firstLine="640"/>
        <w:rPr>
          <w:rFonts w:ascii="仿宋" w:eastAsia="仿宋" w:hAnsi="仿宋" w:cs="Times New Roman"/>
        </w:rPr>
      </w:pPr>
      <w:r>
        <w:rPr>
          <w:rFonts w:ascii="仿宋" w:eastAsia="仿宋" w:hAnsi="仿宋" w:cs="仿宋" w:hint="eastAsia"/>
        </w:rPr>
        <w:t>本部门为</w:t>
      </w:r>
      <w:r>
        <w:rPr>
          <w:rFonts w:ascii="仿宋" w:eastAsia="仿宋" w:hAnsi="仿宋" w:cs="仿宋"/>
        </w:rPr>
        <w:t>2019</w:t>
      </w:r>
      <w:r>
        <w:rPr>
          <w:rFonts w:ascii="仿宋" w:eastAsia="仿宋" w:hAnsi="仿宋" w:cs="仿宋" w:hint="eastAsia"/>
        </w:rPr>
        <w:t>年</w:t>
      </w:r>
      <w:r>
        <w:rPr>
          <w:rFonts w:ascii="仿宋" w:eastAsia="仿宋" w:hAnsi="仿宋" w:cs="仿宋"/>
        </w:rPr>
        <w:t>5</w:t>
      </w:r>
      <w:r>
        <w:rPr>
          <w:rFonts w:ascii="仿宋" w:eastAsia="仿宋" w:hAnsi="仿宋" w:cs="仿宋" w:hint="eastAsia"/>
        </w:rPr>
        <w:t>月机构改革新设单位，无</w:t>
      </w:r>
      <w:r>
        <w:rPr>
          <w:rFonts w:ascii="仿宋" w:eastAsia="仿宋" w:hAnsi="仿宋" w:cs="仿宋"/>
        </w:rPr>
        <w:t>2018</w:t>
      </w:r>
      <w:r>
        <w:rPr>
          <w:rFonts w:ascii="仿宋" w:eastAsia="仿宋" w:hAnsi="仿宋" w:cs="仿宋" w:hint="eastAsia"/>
        </w:rPr>
        <w:t>年度收入及支出数，</w:t>
      </w:r>
      <w:r>
        <w:rPr>
          <w:rFonts w:ascii="仿宋" w:eastAsia="仿宋" w:hAnsi="仿宋" w:cs="仿宋"/>
        </w:rPr>
        <w:t>2019</w:t>
      </w:r>
      <w:r>
        <w:rPr>
          <w:rFonts w:ascii="仿宋" w:eastAsia="仿宋" w:hAnsi="仿宋" w:cs="仿宋" w:hint="eastAsia"/>
        </w:rPr>
        <w:t>年度收入</w:t>
      </w:r>
      <w:r>
        <w:rPr>
          <w:rFonts w:ascii="仿宋" w:eastAsia="仿宋" w:hAnsi="仿宋" w:cs="仿宋"/>
        </w:rPr>
        <w:t>48.54</w:t>
      </w:r>
      <w:r>
        <w:rPr>
          <w:rFonts w:ascii="仿宋" w:eastAsia="仿宋" w:hAnsi="仿宋" w:cs="仿宋" w:hint="eastAsia"/>
        </w:rPr>
        <w:t>万元，支出</w:t>
      </w:r>
      <w:r>
        <w:rPr>
          <w:rFonts w:ascii="仿宋" w:eastAsia="仿宋" w:hAnsi="仿宋" w:cs="仿宋"/>
        </w:rPr>
        <w:t>48.54</w:t>
      </w:r>
      <w:r>
        <w:rPr>
          <w:rFonts w:ascii="仿宋" w:eastAsia="仿宋" w:hAnsi="仿宋" w:cs="仿宋" w:hint="eastAsia"/>
        </w:rPr>
        <w:t>万元。</w:t>
      </w:r>
    </w:p>
    <w:p w:rsidR="00AF7729" w:rsidRDefault="00AF7729" w:rsidP="009226A3">
      <w:pPr>
        <w:widowControl/>
        <w:ind w:firstLineChars="200" w:firstLine="31680"/>
        <w:jc w:val="left"/>
        <w:rPr>
          <w:rFonts w:ascii="黑体" w:eastAsia="黑体" w:hAnsi="黑体" w:cs="Times New Roman"/>
          <w:color w:val="000000"/>
          <w:kern w:val="0"/>
        </w:rPr>
      </w:pPr>
      <w:r>
        <w:rPr>
          <w:rFonts w:ascii="黑体" w:eastAsia="黑体" w:hAnsi="黑体" w:cs="黑体" w:hint="eastAsia"/>
          <w:color w:val="000000"/>
          <w:kern w:val="0"/>
        </w:rPr>
        <w:t>二、收入决算情况说明</w:t>
      </w:r>
    </w:p>
    <w:p w:rsidR="00AF7729" w:rsidRDefault="00AF7729" w:rsidP="009226A3">
      <w:pPr>
        <w:widowControl/>
        <w:ind w:firstLineChars="200" w:firstLine="31680"/>
        <w:jc w:val="left"/>
        <w:rPr>
          <w:rFonts w:ascii="黑体" w:eastAsia="黑体" w:hAnsi="黑体" w:cs="Times New Roman"/>
          <w:color w:val="000000"/>
          <w:kern w:val="0"/>
        </w:rPr>
      </w:pPr>
    </w:p>
    <w:p w:rsidR="00AF7729" w:rsidRDefault="00AF7729" w:rsidP="009226A3">
      <w:pPr>
        <w:widowControl/>
        <w:ind w:firstLineChars="200" w:firstLine="31680"/>
        <w:jc w:val="left"/>
        <w:rPr>
          <w:rFonts w:ascii="黑体" w:eastAsia="黑体" w:hAnsi="黑体" w:cs="Times New Roman"/>
          <w:color w:val="000000"/>
          <w:kern w:val="0"/>
        </w:rPr>
      </w:pPr>
      <w:r>
        <w:rPr>
          <w:rFonts w:ascii="仿宋" w:eastAsia="仿宋" w:hAnsi="仿宋" w:cs="仿宋"/>
        </w:rPr>
        <w:t>2019</w:t>
      </w:r>
      <w:r>
        <w:rPr>
          <w:rFonts w:ascii="仿宋" w:eastAsia="仿宋" w:hAnsi="仿宋" w:cs="仿宋" w:hint="eastAsia"/>
        </w:rPr>
        <w:t>年度收入合计</w:t>
      </w:r>
      <w:r>
        <w:rPr>
          <w:rFonts w:ascii="仿宋" w:eastAsia="仿宋" w:hAnsi="仿宋" w:cs="仿宋"/>
        </w:rPr>
        <w:t>48.54</w:t>
      </w:r>
      <w:r>
        <w:rPr>
          <w:rFonts w:ascii="仿宋" w:eastAsia="仿宋" w:hAnsi="仿宋" w:cs="仿宋" w:hint="eastAsia"/>
        </w:rPr>
        <w:t>万元，全部为财政拨款收入。</w:t>
      </w:r>
    </w:p>
    <w:p w:rsidR="00AF7729" w:rsidRDefault="00AF7729" w:rsidP="009226A3">
      <w:pPr>
        <w:widowControl/>
        <w:ind w:firstLineChars="200" w:firstLine="31680"/>
        <w:jc w:val="left"/>
        <w:rPr>
          <w:rFonts w:ascii="黑体" w:eastAsia="黑体" w:hAnsi="黑体" w:cs="Times New Roman"/>
          <w:color w:val="000000"/>
          <w:kern w:val="0"/>
        </w:rPr>
      </w:pPr>
    </w:p>
    <w:p w:rsidR="00AF7729" w:rsidRDefault="00AF7729" w:rsidP="009226A3">
      <w:pPr>
        <w:widowControl/>
        <w:ind w:firstLineChars="200" w:firstLine="31680"/>
        <w:jc w:val="left"/>
        <w:rPr>
          <w:rFonts w:ascii="黑体" w:eastAsia="黑体" w:hAnsi="黑体" w:cs="Times New Roman"/>
          <w:color w:val="000000"/>
          <w:kern w:val="0"/>
        </w:rPr>
      </w:pPr>
      <w:r>
        <w:rPr>
          <w:rFonts w:ascii="黑体" w:eastAsia="黑体" w:hAnsi="黑体" w:cs="黑体" w:hint="eastAsia"/>
          <w:color w:val="000000"/>
          <w:kern w:val="0"/>
        </w:rPr>
        <w:t>三、支出决算情况说明</w:t>
      </w:r>
    </w:p>
    <w:p w:rsidR="00AF7729" w:rsidRDefault="00AF7729" w:rsidP="009226A3">
      <w:pPr>
        <w:widowControl/>
        <w:ind w:firstLineChars="200" w:firstLine="31680"/>
        <w:jc w:val="left"/>
        <w:rPr>
          <w:rFonts w:ascii="黑体" w:eastAsia="黑体" w:hAnsi="黑体" w:cs="Times New Roman"/>
          <w:color w:val="000000"/>
          <w:kern w:val="0"/>
        </w:rPr>
      </w:pPr>
    </w:p>
    <w:p w:rsidR="00AF7729" w:rsidRDefault="00AF7729" w:rsidP="009226A3">
      <w:pPr>
        <w:widowControl/>
        <w:ind w:firstLineChars="200" w:firstLine="31680"/>
        <w:jc w:val="left"/>
        <w:rPr>
          <w:rFonts w:ascii="仿宋" w:eastAsia="仿宋" w:hAnsi="仿宋" w:cs="Times New Roman"/>
        </w:rPr>
      </w:pPr>
      <w:r>
        <w:rPr>
          <w:rFonts w:ascii="仿宋" w:eastAsia="仿宋" w:hAnsi="仿宋" w:cs="仿宋"/>
        </w:rPr>
        <w:t>2019</w:t>
      </w:r>
      <w:r>
        <w:rPr>
          <w:rFonts w:ascii="仿宋" w:eastAsia="仿宋" w:hAnsi="仿宋" w:cs="仿宋" w:hint="eastAsia"/>
        </w:rPr>
        <w:t>年度支出合计</w:t>
      </w:r>
      <w:r>
        <w:rPr>
          <w:rFonts w:ascii="仿宋" w:eastAsia="仿宋" w:hAnsi="仿宋" w:cs="仿宋"/>
        </w:rPr>
        <w:t>48.54</w:t>
      </w:r>
      <w:r>
        <w:rPr>
          <w:rFonts w:ascii="仿宋" w:eastAsia="仿宋" w:hAnsi="仿宋" w:cs="仿宋" w:hint="eastAsia"/>
        </w:rPr>
        <w:t>万元，其中一般公共服务支出</w:t>
      </w:r>
      <w:r>
        <w:rPr>
          <w:rFonts w:ascii="仿宋" w:eastAsia="仿宋" w:hAnsi="仿宋" w:cs="仿宋"/>
        </w:rPr>
        <w:t>48.43</w:t>
      </w:r>
      <w:r>
        <w:rPr>
          <w:rFonts w:ascii="仿宋" w:eastAsia="仿宋" w:hAnsi="仿宋" w:cs="仿宋" w:hint="eastAsia"/>
        </w:rPr>
        <w:t>万元，占</w:t>
      </w:r>
      <w:r>
        <w:rPr>
          <w:rFonts w:ascii="仿宋" w:eastAsia="仿宋" w:hAnsi="仿宋" w:cs="仿宋"/>
        </w:rPr>
        <w:t>99%</w:t>
      </w:r>
      <w:r>
        <w:rPr>
          <w:rFonts w:ascii="仿宋" w:eastAsia="仿宋" w:hAnsi="仿宋" w:cs="仿宋" w:hint="eastAsia"/>
        </w:rPr>
        <w:t>，社会保障和就业支出</w:t>
      </w:r>
      <w:r>
        <w:rPr>
          <w:rFonts w:ascii="仿宋" w:eastAsia="仿宋" w:hAnsi="仿宋" w:cs="仿宋"/>
        </w:rPr>
        <w:t>0.11</w:t>
      </w:r>
      <w:r>
        <w:rPr>
          <w:rFonts w:ascii="仿宋" w:eastAsia="仿宋" w:hAnsi="仿宋" w:cs="仿宋" w:hint="eastAsia"/>
        </w:rPr>
        <w:t>万元，占</w:t>
      </w:r>
      <w:r>
        <w:rPr>
          <w:rFonts w:ascii="仿宋" w:eastAsia="仿宋" w:hAnsi="仿宋" w:cs="仿宋"/>
        </w:rPr>
        <w:t>1%</w:t>
      </w:r>
      <w:r>
        <w:rPr>
          <w:rFonts w:ascii="仿宋" w:eastAsia="仿宋" w:hAnsi="仿宋" w:cs="仿宋" w:hint="eastAsia"/>
        </w:rPr>
        <w:t>。</w:t>
      </w:r>
    </w:p>
    <w:p w:rsidR="00AF7729" w:rsidRDefault="00AF7729" w:rsidP="009226A3">
      <w:pPr>
        <w:widowControl/>
        <w:ind w:firstLineChars="200" w:firstLine="31680"/>
        <w:jc w:val="left"/>
        <w:rPr>
          <w:rFonts w:ascii="黑体" w:eastAsia="黑体" w:hAnsi="黑体" w:cs="Times New Roman"/>
          <w:color w:val="000000"/>
          <w:kern w:val="0"/>
        </w:rPr>
      </w:pPr>
    </w:p>
    <w:p w:rsidR="00AF7729" w:rsidRDefault="00AF7729" w:rsidP="009226A3">
      <w:pPr>
        <w:widowControl/>
        <w:ind w:firstLineChars="200" w:firstLine="31680"/>
        <w:jc w:val="left"/>
        <w:rPr>
          <w:rFonts w:ascii="黑体" w:eastAsia="黑体" w:hAnsi="黑体" w:cs="Times New Roman"/>
          <w:color w:val="000000"/>
          <w:kern w:val="0"/>
        </w:rPr>
      </w:pPr>
      <w:r>
        <w:rPr>
          <w:rFonts w:ascii="黑体" w:eastAsia="黑体" w:hAnsi="黑体" w:cs="黑体" w:hint="eastAsia"/>
          <w:color w:val="000000"/>
          <w:kern w:val="0"/>
        </w:rPr>
        <w:t>四、财政拨款收入支出决算总体情况说明</w:t>
      </w:r>
    </w:p>
    <w:p w:rsidR="00AF7729" w:rsidRDefault="00AF7729">
      <w:pPr>
        <w:spacing w:line="360" w:lineRule="auto"/>
        <w:ind w:firstLine="640"/>
        <w:rPr>
          <w:rFonts w:ascii="仿宋" w:eastAsia="仿宋" w:hAnsi="仿宋" w:cs="Times New Roman"/>
        </w:rPr>
      </w:pPr>
      <w:r>
        <w:rPr>
          <w:rFonts w:ascii="仿宋" w:eastAsia="仿宋" w:hAnsi="仿宋" w:cs="仿宋" w:hint="eastAsia"/>
        </w:rPr>
        <w:t>本部门为</w:t>
      </w:r>
      <w:r>
        <w:rPr>
          <w:rFonts w:ascii="仿宋" w:eastAsia="仿宋" w:hAnsi="仿宋" w:cs="仿宋"/>
        </w:rPr>
        <w:t>2019</w:t>
      </w:r>
      <w:r>
        <w:rPr>
          <w:rFonts w:ascii="仿宋" w:eastAsia="仿宋" w:hAnsi="仿宋" w:cs="仿宋" w:hint="eastAsia"/>
        </w:rPr>
        <w:t>年</w:t>
      </w:r>
      <w:r>
        <w:rPr>
          <w:rFonts w:ascii="仿宋" w:eastAsia="仿宋" w:hAnsi="仿宋" w:cs="仿宋"/>
        </w:rPr>
        <w:t>5</w:t>
      </w:r>
      <w:r>
        <w:rPr>
          <w:rFonts w:ascii="仿宋" w:eastAsia="仿宋" w:hAnsi="仿宋" w:cs="仿宋" w:hint="eastAsia"/>
        </w:rPr>
        <w:t>月机构改革新设单位，无</w:t>
      </w:r>
      <w:r>
        <w:rPr>
          <w:rFonts w:ascii="仿宋" w:eastAsia="仿宋" w:hAnsi="仿宋" w:cs="仿宋"/>
        </w:rPr>
        <w:t>2018</w:t>
      </w:r>
      <w:r>
        <w:rPr>
          <w:rFonts w:ascii="仿宋" w:eastAsia="仿宋" w:hAnsi="仿宋" w:cs="仿宋" w:hint="eastAsia"/>
        </w:rPr>
        <w:t>年度收入及支出数，</w:t>
      </w:r>
      <w:r>
        <w:rPr>
          <w:rFonts w:ascii="仿宋" w:eastAsia="仿宋" w:hAnsi="仿宋" w:cs="仿宋"/>
        </w:rPr>
        <w:t>2019</w:t>
      </w:r>
      <w:r>
        <w:rPr>
          <w:rFonts w:ascii="仿宋" w:eastAsia="仿宋" w:hAnsi="仿宋" w:cs="仿宋" w:hint="eastAsia"/>
        </w:rPr>
        <w:t>年度收入</w:t>
      </w:r>
      <w:r>
        <w:rPr>
          <w:rFonts w:ascii="仿宋" w:eastAsia="仿宋" w:hAnsi="仿宋" w:cs="仿宋"/>
        </w:rPr>
        <w:t>48.54</w:t>
      </w:r>
      <w:r>
        <w:rPr>
          <w:rFonts w:ascii="仿宋" w:eastAsia="仿宋" w:hAnsi="仿宋" w:cs="仿宋" w:hint="eastAsia"/>
        </w:rPr>
        <w:t>万元，支出</w:t>
      </w:r>
      <w:r>
        <w:rPr>
          <w:rFonts w:ascii="仿宋" w:eastAsia="仿宋" w:hAnsi="仿宋" w:cs="仿宋"/>
        </w:rPr>
        <w:t>48.54</w:t>
      </w:r>
      <w:r>
        <w:rPr>
          <w:rFonts w:ascii="仿宋" w:eastAsia="仿宋" w:hAnsi="仿宋" w:cs="仿宋" w:hint="eastAsia"/>
        </w:rPr>
        <w:t>万元。</w:t>
      </w:r>
    </w:p>
    <w:p w:rsidR="00AF7729" w:rsidRDefault="00AF7729" w:rsidP="009226A3">
      <w:pPr>
        <w:widowControl/>
        <w:ind w:firstLineChars="200" w:firstLine="31680"/>
        <w:jc w:val="left"/>
        <w:rPr>
          <w:rFonts w:ascii="黑体" w:eastAsia="黑体" w:hAnsi="黑体" w:cs="Times New Roman"/>
          <w:color w:val="000000"/>
          <w:kern w:val="0"/>
        </w:rPr>
      </w:pPr>
      <w:r>
        <w:rPr>
          <w:rFonts w:ascii="黑体" w:eastAsia="黑体" w:hAnsi="黑体" w:cs="黑体" w:hint="eastAsia"/>
          <w:color w:val="000000"/>
          <w:kern w:val="0"/>
        </w:rPr>
        <w:t>五、一般公共预算财政拨款支出决算情况说明</w:t>
      </w:r>
    </w:p>
    <w:p w:rsidR="00AF7729" w:rsidRDefault="00AF7729" w:rsidP="009226A3">
      <w:pPr>
        <w:widowControl/>
        <w:ind w:firstLineChars="200" w:firstLine="31680"/>
        <w:jc w:val="left"/>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（一）财政拨款支出决算总体情况说明。</w:t>
      </w:r>
    </w:p>
    <w:p w:rsidR="00AF7729" w:rsidRDefault="00AF7729">
      <w:pPr>
        <w:spacing w:line="360" w:lineRule="auto"/>
        <w:ind w:firstLine="640"/>
        <w:rPr>
          <w:rFonts w:ascii="仿宋" w:eastAsia="仿宋" w:hAnsi="仿宋" w:cs="Times New Roman"/>
        </w:rPr>
      </w:pPr>
      <w:r>
        <w:rPr>
          <w:rFonts w:ascii="仿宋" w:eastAsia="仿宋" w:hAnsi="仿宋" w:cs="仿宋" w:hint="eastAsia"/>
        </w:rPr>
        <w:t>本部门为</w:t>
      </w:r>
      <w:r>
        <w:rPr>
          <w:rFonts w:ascii="仿宋" w:eastAsia="仿宋" w:hAnsi="仿宋" w:cs="仿宋"/>
        </w:rPr>
        <w:t>2019</w:t>
      </w:r>
      <w:r>
        <w:rPr>
          <w:rFonts w:ascii="仿宋" w:eastAsia="仿宋" w:hAnsi="仿宋" w:cs="仿宋" w:hint="eastAsia"/>
        </w:rPr>
        <w:t>年</w:t>
      </w:r>
      <w:r>
        <w:rPr>
          <w:rFonts w:ascii="仿宋" w:eastAsia="仿宋" w:hAnsi="仿宋" w:cs="仿宋"/>
        </w:rPr>
        <w:t>5</w:t>
      </w:r>
      <w:r>
        <w:rPr>
          <w:rFonts w:ascii="仿宋" w:eastAsia="仿宋" w:hAnsi="仿宋" w:cs="仿宋" w:hint="eastAsia"/>
        </w:rPr>
        <w:t>月机构改革新设单位，</w:t>
      </w:r>
      <w:r>
        <w:rPr>
          <w:rFonts w:ascii="仿宋" w:eastAsia="仿宋" w:hAnsi="仿宋" w:cs="仿宋"/>
        </w:rPr>
        <w:t>2019</w:t>
      </w:r>
      <w:r>
        <w:rPr>
          <w:rFonts w:ascii="仿宋" w:eastAsia="仿宋" w:hAnsi="仿宋" w:cs="仿宋" w:hint="eastAsia"/>
        </w:rPr>
        <w:t>年度支出</w:t>
      </w:r>
      <w:r>
        <w:rPr>
          <w:rFonts w:ascii="仿宋" w:eastAsia="仿宋" w:hAnsi="仿宋" w:cs="仿宋"/>
        </w:rPr>
        <w:t>48.54</w:t>
      </w:r>
      <w:r>
        <w:rPr>
          <w:rFonts w:ascii="仿宋" w:eastAsia="仿宋" w:hAnsi="仿宋" w:cs="仿宋" w:hint="eastAsia"/>
        </w:rPr>
        <w:t>万元。</w:t>
      </w:r>
    </w:p>
    <w:p w:rsidR="00AF7729" w:rsidRDefault="00AF7729" w:rsidP="009226A3">
      <w:pPr>
        <w:spacing w:line="360" w:lineRule="auto"/>
        <w:ind w:firstLineChars="200" w:firstLine="31680"/>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（二）财政拨款支出决算具体情况说明。</w:t>
      </w:r>
    </w:p>
    <w:p w:rsidR="00AF7729" w:rsidRDefault="00AF7729" w:rsidP="009226A3">
      <w:pPr>
        <w:spacing w:line="360" w:lineRule="auto"/>
        <w:ind w:firstLineChars="200" w:firstLine="31680"/>
        <w:rPr>
          <w:rFonts w:ascii="仿宋_GB2312" w:eastAsia="仿宋_GB2312" w:hAnsi="仿宋" w:cs="Times New Roman"/>
        </w:rPr>
      </w:pPr>
      <w:r>
        <w:rPr>
          <w:rFonts w:ascii="仿宋_GB2312" w:eastAsia="仿宋_GB2312" w:hAnsi="仿宋" w:cs="仿宋_GB2312" w:hint="eastAsia"/>
        </w:rPr>
        <w:t>（按</w:t>
      </w:r>
      <w:r>
        <w:rPr>
          <w:rFonts w:ascii="仿宋_GB2312" w:eastAsia="仿宋_GB2312" w:hAnsi="宋体" w:cs="仿宋_GB2312" w:hint="eastAsia"/>
        </w:rPr>
        <w:t>政府功能分类科目</w:t>
      </w:r>
      <w:r>
        <w:rPr>
          <w:rFonts w:ascii="仿宋_GB2312" w:eastAsia="仿宋_GB2312" w:hAnsi="仿宋" w:cs="仿宋_GB2312" w:hint="eastAsia"/>
        </w:rPr>
        <w:t>说明支出具体内容，具体到项，</w:t>
      </w:r>
      <w:r>
        <w:rPr>
          <w:rFonts w:ascii="仿宋_GB2312" w:eastAsia="仿宋_GB2312" w:hAnsi="仿宋_GB2312" w:cs="仿宋_GB2312" w:hint="eastAsia"/>
        </w:rPr>
        <w:t>文字说明</w:t>
      </w:r>
      <w:r>
        <w:rPr>
          <w:rFonts w:ascii="仿宋_GB2312" w:eastAsia="仿宋_GB2312" w:hAnsi="仿宋" w:cs="仿宋_GB2312" w:hint="eastAsia"/>
        </w:rPr>
        <w:t>）</w:t>
      </w:r>
    </w:p>
    <w:p w:rsidR="00AF7729" w:rsidRDefault="00AF7729">
      <w:pPr>
        <w:spacing w:line="360" w:lineRule="auto"/>
        <w:ind w:firstLine="640"/>
        <w:rPr>
          <w:rFonts w:ascii="仿宋" w:eastAsia="仿宋" w:hAnsi="仿宋" w:cs="Times New Roman"/>
        </w:rPr>
      </w:pPr>
      <w:r>
        <w:rPr>
          <w:rFonts w:ascii="仿宋" w:eastAsia="仿宋" w:hAnsi="仿宋" w:cs="仿宋" w:hint="eastAsia"/>
        </w:rPr>
        <w:t>本部门为</w:t>
      </w:r>
      <w:r>
        <w:rPr>
          <w:rFonts w:ascii="仿宋" w:eastAsia="仿宋" w:hAnsi="仿宋" w:cs="仿宋"/>
        </w:rPr>
        <w:t>2019</w:t>
      </w:r>
      <w:r>
        <w:rPr>
          <w:rFonts w:ascii="仿宋" w:eastAsia="仿宋" w:hAnsi="仿宋" w:cs="仿宋" w:hint="eastAsia"/>
        </w:rPr>
        <w:t>年</w:t>
      </w:r>
      <w:r>
        <w:rPr>
          <w:rFonts w:ascii="仿宋" w:eastAsia="仿宋" w:hAnsi="仿宋" w:cs="仿宋"/>
        </w:rPr>
        <w:t>5</w:t>
      </w:r>
      <w:r>
        <w:rPr>
          <w:rFonts w:ascii="仿宋" w:eastAsia="仿宋" w:hAnsi="仿宋" w:cs="仿宋" w:hint="eastAsia"/>
        </w:rPr>
        <w:t>月机构改革新设单位，无年初预算，</w:t>
      </w:r>
      <w:r>
        <w:rPr>
          <w:rFonts w:ascii="仿宋" w:eastAsia="仿宋" w:hAnsi="仿宋" w:cs="仿宋"/>
        </w:rPr>
        <w:t xml:space="preserve"> 2019</w:t>
      </w:r>
      <w:r>
        <w:rPr>
          <w:rFonts w:ascii="仿宋" w:eastAsia="仿宋" w:hAnsi="仿宋" w:cs="仿宋" w:hint="eastAsia"/>
        </w:rPr>
        <w:t>年度收入</w:t>
      </w:r>
      <w:r>
        <w:rPr>
          <w:rFonts w:ascii="仿宋" w:eastAsia="仿宋" w:hAnsi="仿宋" w:cs="仿宋"/>
        </w:rPr>
        <w:t>48.54</w:t>
      </w:r>
      <w:r>
        <w:rPr>
          <w:rFonts w:ascii="仿宋" w:eastAsia="仿宋" w:hAnsi="仿宋" w:cs="仿宋" w:hint="eastAsia"/>
        </w:rPr>
        <w:t>万元，支出</w:t>
      </w:r>
      <w:r>
        <w:rPr>
          <w:rFonts w:ascii="仿宋" w:eastAsia="仿宋" w:hAnsi="仿宋" w:cs="仿宋"/>
        </w:rPr>
        <w:t>48.54</w:t>
      </w:r>
      <w:r>
        <w:rPr>
          <w:rFonts w:ascii="仿宋" w:eastAsia="仿宋" w:hAnsi="仿宋" w:cs="仿宋" w:hint="eastAsia"/>
        </w:rPr>
        <w:t>万元。按照政府功能分类科目，其中：</w:t>
      </w:r>
    </w:p>
    <w:p w:rsidR="00AF7729" w:rsidRDefault="00AF7729">
      <w:pPr>
        <w:pStyle w:val="ListParagraph"/>
        <w:numPr>
          <w:ilvl w:val="0"/>
          <w:numId w:val="2"/>
        </w:numPr>
        <w:spacing w:line="360" w:lineRule="auto"/>
        <w:ind w:firstLineChars="0"/>
        <w:rPr>
          <w:rFonts w:ascii="仿宋" w:eastAsia="仿宋" w:hAnsi="仿宋" w:cs="Times New Roman"/>
        </w:rPr>
      </w:pPr>
      <w:r>
        <w:rPr>
          <w:rFonts w:ascii="仿宋" w:eastAsia="仿宋" w:hAnsi="仿宋" w:cs="仿宋" w:hint="eastAsia"/>
        </w:rPr>
        <w:t>一般公共服务收入</w:t>
      </w:r>
      <w:r>
        <w:rPr>
          <w:rFonts w:ascii="仿宋" w:eastAsia="仿宋" w:hAnsi="仿宋" w:cs="仿宋"/>
        </w:rPr>
        <w:t>48.43</w:t>
      </w:r>
      <w:r>
        <w:rPr>
          <w:rFonts w:ascii="仿宋" w:eastAsia="仿宋" w:hAnsi="仿宋" w:cs="仿宋" w:hint="eastAsia"/>
        </w:rPr>
        <w:t>万元，支出</w:t>
      </w:r>
      <w:r>
        <w:rPr>
          <w:rFonts w:ascii="仿宋" w:eastAsia="仿宋" w:hAnsi="仿宋" w:cs="仿宋"/>
        </w:rPr>
        <w:t>48.43</w:t>
      </w:r>
      <w:r>
        <w:rPr>
          <w:rFonts w:ascii="仿宋" w:eastAsia="仿宋" w:hAnsi="仿宋" w:cs="仿宋" w:hint="eastAsia"/>
        </w:rPr>
        <w:t>万元</w:t>
      </w:r>
    </w:p>
    <w:p w:rsidR="00AF7729" w:rsidRDefault="00AF7729">
      <w:pPr>
        <w:pStyle w:val="ListParagraph"/>
        <w:numPr>
          <w:ilvl w:val="0"/>
          <w:numId w:val="2"/>
        </w:numPr>
        <w:spacing w:line="360" w:lineRule="auto"/>
        <w:ind w:firstLineChars="0"/>
        <w:rPr>
          <w:rFonts w:ascii="仿宋" w:eastAsia="仿宋" w:hAnsi="仿宋" w:cs="Times New Roman"/>
        </w:rPr>
      </w:pPr>
      <w:r>
        <w:rPr>
          <w:rFonts w:ascii="仿宋" w:eastAsia="仿宋" w:hAnsi="仿宋" w:cs="仿宋" w:hint="eastAsia"/>
        </w:rPr>
        <w:t>社会保障和就业收入</w:t>
      </w:r>
      <w:r>
        <w:rPr>
          <w:rFonts w:ascii="仿宋" w:eastAsia="仿宋" w:hAnsi="仿宋" w:cs="仿宋"/>
        </w:rPr>
        <w:t>0.11</w:t>
      </w:r>
      <w:r>
        <w:rPr>
          <w:rFonts w:ascii="仿宋" w:eastAsia="仿宋" w:hAnsi="仿宋" w:cs="仿宋" w:hint="eastAsia"/>
        </w:rPr>
        <w:t>万元，支出</w:t>
      </w:r>
      <w:r>
        <w:rPr>
          <w:rFonts w:ascii="仿宋" w:eastAsia="仿宋" w:hAnsi="仿宋" w:cs="仿宋"/>
        </w:rPr>
        <w:t>0.11</w:t>
      </w:r>
      <w:r>
        <w:rPr>
          <w:rFonts w:ascii="仿宋" w:eastAsia="仿宋" w:hAnsi="仿宋" w:cs="仿宋" w:hint="eastAsia"/>
        </w:rPr>
        <w:t>万元。</w:t>
      </w:r>
    </w:p>
    <w:p w:rsidR="00AF7729" w:rsidRDefault="00AF7729" w:rsidP="009226A3">
      <w:pPr>
        <w:spacing w:line="360" w:lineRule="auto"/>
        <w:ind w:firstLineChars="200" w:firstLine="31680"/>
        <w:rPr>
          <w:rFonts w:ascii="仿宋_GB2312" w:eastAsia="仿宋_GB2312" w:hAnsi="仿宋" w:cs="Times New Roman"/>
        </w:rPr>
      </w:pPr>
      <w:r>
        <w:rPr>
          <w:rFonts w:ascii="黑体" w:eastAsia="黑体" w:hAnsi="黑体" w:cs="黑体" w:hint="eastAsia"/>
          <w:color w:val="000000"/>
          <w:kern w:val="0"/>
        </w:rPr>
        <w:t>六、一般公共预算财政拨款基本支出决算情况说明</w:t>
      </w:r>
    </w:p>
    <w:p w:rsidR="00AF7729" w:rsidRDefault="00AF7729" w:rsidP="009226A3">
      <w:pPr>
        <w:spacing w:line="360" w:lineRule="auto"/>
        <w:ind w:firstLineChars="100" w:firstLine="31680"/>
        <w:rPr>
          <w:rFonts w:ascii="仿宋" w:eastAsia="仿宋" w:hAnsi="仿宋" w:cs="Times New Roman"/>
        </w:rPr>
      </w:pPr>
      <w:r>
        <w:rPr>
          <w:rFonts w:ascii="仿宋" w:eastAsia="仿宋" w:hAnsi="仿宋" w:cs="仿宋"/>
        </w:rPr>
        <w:t>2019</w:t>
      </w:r>
      <w:r>
        <w:rPr>
          <w:rFonts w:ascii="仿宋" w:eastAsia="仿宋" w:hAnsi="仿宋" w:cs="仿宋" w:hint="eastAsia"/>
        </w:rPr>
        <w:t>年度一般公共预算财政拨款基本支出</w:t>
      </w:r>
      <w:r>
        <w:rPr>
          <w:rFonts w:ascii="仿宋" w:eastAsia="仿宋" w:hAnsi="仿宋" w:cs="仿宋"/>
        </w:rPr>
        <w:t>9.72</w:t>
      </w:r>
      <w:r>
        <w:rPr>
          <w:rFonts w:ascii="仿宋" w:eastAsia="仿宋" w:hAnsi="仿宋" w:cs="仿宋" w:hint="eastAsia"/>
        </w:rPr>
        <w:t>万元，人员经费</w:t>
      </w:r>
      <w:r>
        <w:rPr>
          <w:rFonts w:ascii="仿宋" w:eastAsia="仿宋" w:hAnsi="仿宋" w:cs="仿宋"/>
        </w:rPr>
        <w:t>9.72</w:t>
      </w:r>
      <w:r>
        <w:rPr>
          <w:rFonts w:ascii="仿宋" w:eastAsia="仿宋" w:hAnsi="仿宋" w:cs="仿宋" w:hint="eastAsia"/>
        </w:rPr>
        <w:t>万元，主要包括：基本工资</w:t>
      </w:r>
      <w:r>
        <w:rPr>
          <w:rFonts w:ascii="仿宋" w:eastAsia="仿宋" w:hAnsi="仿宋" w:cs="仿宋"/>
        </w:rPr>
        <w:t>4.2</w:t>
      </w:r>
      <w:r>
        <w:rPr>
          <w:rFonts w:ascii="仿宋" w:eastAsia="仿宋" w:hAnsi="仿宋" w:cs="仿宋" w:hint="eastAsia"/>
        </w:rPr>
        <w:t>万元，津贴补贴</w:t>
      </w:r>
      <w:r>
        <w:rPr>
          <w:rFonts w:ascii="仿宋" w:eastAsia="仿宋" w:hAnsi="仿宋" w:cs="仿宋"/>
        </w:rPr>
        <w:t>4.6</w:t>
      </w:r>
      <w:r>
        <w:rPr>
          <w:rFonts w:ascii="仿宋" w:eastAsia="仿宋" w:hAnsi="仿宋" w:cs="仿宋" w:hint="eastAsia"/>
        </w:rPr>
        <w:t>万元，机关事业单位基本养老保险缴费支出</w:t>
      </w:r>
      <w:r>
        <w:rPr>
          <w:rFonts w:ascii="仿宋" w:eastAsia="仿宋" w:hAnsi="仿宋" w:cs="仿宋"/>
        </w:rPr>
        <w:t>0.82</w:t>
      </w:r>
      <w:r>
        <w:rPr>
          <w:rFonts w:ascii="仿宋" w:eastAsia="仿宋" w:hAnsi="仿宋" w:cs="仿宋" w:hint="eastAsia"/>
        </w:rPr>
        <w:t>万元</w:t>
      </w:r>
    </w:p>
    <w:p w:rsidR="00AF7729" w:rsidRDefault="00AF7729" w:rsidP="009226A3">
      <w:pPr>
        <w:ind w:firstLineChars="200" w:firstLine="31680"/>
        <w:rPr>
          <w:rFonts w:ascii="黑体" w:eastAsia="黑体" w:hAnsi="黑体" w:cs="Times New Roman"/>
          <w:color w:val="000000"/>
          <w:kern w:val="0"/>
        </w:rPr>
      </w:pPr>
      <w:r>
        <w:rPr>
          <w:rFonts w:ascii="黑体" w:eastAsia="黑体" w:hAnsi="黑体" w:cs="黑体" w:hint="eastAsia"/>
          <w:color w:val="000000"/>
          <w:kern w:val="0"/>
        </w:rPr>
        <w:t>七、一般公共预算财政拨款“三公”经费及会议费、培训费支出决算情况说明</w:t>
      </w:r>
    </w:p>
    <w:p w:rsidR="00AF7729" w:rsidRDefault="00AF7729" w:rsidP="009226A3">
      <w:pPr>
        <w:widowControl/>
        <w:ind w:firstLineChars="200" w:firstLine="31680"/>
        <w:jc w:val="left"/>
        <w:rPr>
          <w:rFonts w:cs="Times New Roman"/>
        </w:rPr>
      </w:pPr>
      <w:r>
        <w:rPr>
          <w:rFonts w:ascii="楷体_GB2312" w:eastAsia="楷体_GB2312" w:hAnsi="宋体" w:cs="楷体_GB2312" w:hint="eastAsia"/>
          <w:b/>
          <w:bCs/>
          <w:color w:val="000000"/>
          <w:kern w:val="0"/>
        </w:rPr>
        <w:t>（一）“三公”经费财政拨款支出决算总体情况说明。</w:t>
      </w:r>
      <w:r>
        <w:rPr>
          <w:rFonts w:ascii="楷体_GB2312" w:eastAsia="楷体_GB2312" w:hAnsi="宋体" w:cs="楷体_GB2312"/>
          <w:b/>
          <w:bCs/>
          <w:color w:val="000000"/>
          <w:kern w:val="0"/>
        </w:rPr>
        <w:t xml:space="preserve"> </w:t>
      </w:r>
    </w:p>
    <w:p w:rsidR="00AF7729" w:rsidRDefault="00AF7729" w:rsidP="009226A3">
      <w:pPr>
        <w:widowControl/>
        <w:ind w:firstLineChars="200" w:firstLine="31680"/>
        <w:jc w:val="left"/>
        <w:rPr>
          <w:rFonts w:ascii="仿宋" w:eastAsia="仿宋" w:hAnsi="仿宋" w:cs="仿宋"/>
        </w:rPr>
      </w:pPr>
      <w:r>
        <w:rPr>
          <w:rFonts w:ascii="仿宋" w:eastAsia="仿宋" w:hAnsi="仿宋" w:cs="仿宋" w:hint="eastAsia"/>
        </w:rPr>
        <w:t>本部门为</w:t>
      </w:r>
      <w:r>
        <w:rPr>
          <w:rFonts w:ascii="仿宋" w:eastAsia="仿宋" w:hAnsi="仿宋" w:cs="仿宋"/>
        </w:rPr>
        <w:t>2019</w:t>
      </w:r>
      <w:r>
        <w:rPr>
          <w:rFonts w:ascii="仿宋" w:eastAsia="仿宋" w:hAnsi="仿宋" w:cs="仿宋" w:hint="eastAsia"/>
        </w:rPr>
        <w:t>年</w:t>
      </w:r>
      <w:r>
        <w:rPr>
          <w:rFonts w:ascii="仿宋" w:eastAsia="仿宋" w:hAnsi="仿宋" w:cs="仿宋"/>
        </w:rPr>
        <w:t>5</w:t>
      </w:r>
      <w:r>
        <w:rPr>
          <w:rFonts w:ascii="仿宋" w:eastAsia="仿宋" w:hAnsi="仿宋" w:cs="仿宋" w:hint="eastAsia"/>
        </w:rPr>
        <w:t>月机构改革新设单位，无年初预算，</w:t>
      </w:r>
      <w:r>
        <w:rPr>
          <w:rFonts w:ascii="仿宋" w:eastAsia="仿宋" w:hAnsi="仿宋" w:cs="仿宋"/>
        </w:rPr>
        <w:t xml:space="preserve"> </w:t>
      </w:r>
    </w:p>
    <w:p w:rsidR="00AF7729" w:rsidRDefault="00AF7729" w:rsidP="009226A3">
      <w:pPr>
        <w:widowControl/>
        <w:ind w:firstLineChars="200" w:firstLine="31680"/>
        <w:jc w:val="left"/>
        <w:rPr>
          <w:rFonts w:ascii="仿宋" w:eastAsia="仿宋" w:hAnsi="仿宋" w:cs="Times New Roman"/>
        </w:rPr>
      </w:pPr>
      <w:r>
        <w:rPr>
          <w:rFonts w:ascii="仿宋" w:eastAsia="仿宋" w:hAnsi="仿宋" w:cs="仿宋"/>
        </w:rPr>
        <w:t>2019</w:t>
      </w:r>
      <w:r>
        <w:rPr>
          <w:rFonts w:ascii="仿宋" w:eastAsia="仿宋" w:hAnsi="仿宋" w:cs="仿宋" w:hint="eastAsia"/>
        </w:rPr>
        <w:t>年度无三公经费支出。</w:t>
      </w:r>
    </w:p>
    <w:p w:rsidR="00AF7729" w:rsidRDefault="00AF7729" w:rsidP="009226A3">
      <w:pPr>
        <w:widowControl/>
        <w:ind w:firstLineChars="200" w:firstLine="31680"/>
        <w:jc w:val="left"/>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（二）“三公”经费财政拨款支出决算具体情况说明。</w:t>
      </w:r>
    </w:p>
    <w:p w:rsidR="00AF7729" w:rsidRDefault="00AF7729" w:rsidP="009226A3">
      <w:pPr>
        <w:widowControl/>
        <w:ind w:firstLineChars="200" w:firstLine="31680"/>
        <w:jc w:val="left"/>
        <w:rPr>
          <w:rFonts w:ascii="仿宋" w:eastAsia="仿宋" w:hAnsi="仿宋" w:cs="仿宋"/>
        </w:rPr>
      </w:pPr>
      <w:r>
        <w:rPr>
          <w:rFonts w:ascii="仿宋" w:eastAsia="仿宋" w:hAnsi="仿宋" w:cs="仿宋" w:hint="eastAsia"/>
        </w:rPr>
        <w:t>本部门为</w:t>
      </w:r>
      <w:r>
        <w:rPr>
          <w:rFonts w:ascii="仿宋" w:eastAsia="仿宋" w:hAnsi="仿宋" w:cs="仿宋"/>
        </w:rPr>
        <w:t>2019</w:t>
      </w:r>
      <w:r>
        <w:rPr>
          <w:rFonts w:ascii="仿宋" w:eastAsia="仿宋" w:hAnsi="仿宋" w:cs="仿宋" w:hint="eastAsia"/>
        </w:rPr>
        <w:t>年</w:t>
      </w:r>
      <w:r>
        <w:rPr>
          <w:rFonts w:ascii="仿宋" w:eastAsia="仿宋" w:hAnsi="仿宋" w:cs="仿宋"/>
        </w:rPr>
        <w:t>5</w:t>
      </w:r>
      <w:r>
        <w:rPr>
          <w:rFonts w:ascii="仿宋" w:eastAsia="仿宋" w:hAnsi="仿宋" w:cs="仿宋" w:hint="eastAsia"/>
        </w:rPr>
        <w:t>月机构改革新设单位，无年初预算，</w:t>
      </w:r>
      <w:r>
        <w:rPr>
          <w:rFonts w:ascii="仿宋" w:eastAsia="仿宋" w:hAnsi="仿宋" w:cs="仿宋"/>
        </w:rPr>
        <w:t xml:space="preserve"> </w:t>
      </w:r>
    </w:p>
    <w:p w:rsidR="00AF7729" w:rsidRDefault="00AF7729" w:rsidP="009226A3">
      <w:pPr>
        <w:widowControl/>
        <w:ind w:firstLineChars="200" w:firstLine="31680"/>
        <w:jc w:val="left"/>
        <w:rPr>
          <w:rFonts w:ascii="仿宋" w:eastAsia="仿宋" w:hAnsi="仿宋" w:cs="Times New Roman"/>
        </w:rPr>
      </w:pPr>
      <w:r>
        <w:rPr>
          <w:rFonts w:ascii="仿宋" w:eastAsia="仿宋" w:hAnsi="仿宋" w:cs="仿宋"/>
        </w:rPr>
        <w:t>2019</w:t>
      </w:r>
      <w:r>
        <w:rPr>
          <w:rFonts w:ascii="仿宋" w:eastAsia="仿宋" w:hAnsi="仿宋" w:cs="仿宋" w:hint="eastAsia"/>
        </w:rPr>
        <w:t>年度无三公经费支出。</w:t>
      </w:r>
    </w:p>
    <w:p w:rsidR="00AF7729" w:rsidRDefault="00AF7729" w:rsidP="009226A3">
      <w:pPr>
        <w:ind w:firstLineChars="200" w:firstLine="31680"/>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（三）培训费支出情况说明。</w:t>
      </w:r>
    </w:p>
    <w:p w:rsidR="00AF7729" w:rsidRDefault="00AF7729" w:rsidP="009226A3">
      <w:pPr>
        <w:widowControl/>
        <w:ind w:firstLineChars="200" w:firstLine="31680"/>
        <w:jc w:val="left"/>
        <w:rPr>
          <w:rFonts w:ascii="仿宋" w:eastAsia="仿宋" w:hAnsi="仿宋" w:cs="仿宋"/>
        </w:rPr>
      </w:pPr>
      <w:r>
        <w:rPr>
          <w:rFonts w:ascii="仿宋" w:eastAsia="仿宋" w:hAnsi="仿宋" w:cs="仿宋" w:hint="eastAsia"/>
        </w:rPr>
        <w:t>本部门为</w:t>
      </w:r>
      <w:r>
        <w:rPr>
          <w:rFonts w:ascii="仿宋" w:eastAsia="仿宋" w:hAnsi="仿宋" w:cs="仿宋"/>
        </w:rPr>
        <w:t>2019</w:t>
      </w:r>
      <w:r>
        <w:rPr>
          <w:rFonts w:ascii="仿宋" w:eastAsia="仿宋" w:hAnsi="仿宋" w:cs="仿宋" w:hint="eastAsia"/>
        </w:rPr>
        <w:t>年</w:t>
      </w:r>
      <w:r>
        <w:rPr>
          <w:rFonts w:ascii="仿宋" w:eastAsia="仿宋" w:hAnsi="仿宋" w:cs="仿宋"/>
        </w:rPr>
        <w:t>5</w:t>
      </w:r>
      <w:r>
        <w:rPr>
          <w:rFonts w:ascii="仿宋" w:eastAsia="仿宋" w:hAnsi="仿宋" w:cs="仿宋" w:hint="eastAsia"/>
        </w:rPr>
        <w:t>月机构改革新设单位，无年初预算，</w:t>
      </w:r>
      <w:r>
        <w:rPr>
          <w:rFonts w:ascii="仿宋" w:eastAsia="仿宋" w:hAnsi="仿宋" w:cs="仿宋"/>
        </w:rPr>
        <w:t xml:space="preserve"> </w:t>
      </w:r>
    </w:p>
    <w:p w:rsidR="00AF7729" w:rsidRDefault="00AF7729" w:rsidP="009226A3">
      <w:pPr>
        <w:widowControl/>
        <w:ind w:firstLineChars="200" w:firstLine="31680"/>
        <w:jc w:val="left"/>
        <w:rPr>
          <w:rFonts w:ascii="仿宋" w:eastAsia="仿宋" w:hAnsi="仿宋" w:cs="Times New Roman"/>
        </w:rPr>
      </w:pPr>
      <w:r>
        <w:rPr>
          <w:rFonts w:ascii="仿宋" w:eastAsia="仿宋" w:hAnsi="仿宋" w:cs="仿宋"/>
        </w:rPr>
        <w:t>2019</w:t>
      </w:r>
      <w:r>
        <w:rPr>
          <w:rFonts w:ascii="仿宋" w:eastAsia="仿宋" w:hAnsi="仿宋" w:cs="仿宋" w:hint="eastAsia"/>
        </w:rPr>
        <w:t>年度无培训费支出。</w:t>
      </w:r>
    </w:p>
    <w:p w:rsidR="00AF7729" w:rsidRDefault="00AF7729" w:rsidP="009226A3">
      <w:pPr>
        <w:spacing w:line="360" w:lineRule="auto"/>
        <w:ind w:firstLineChars="200" w:firstLine="31680"/>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（四）会议费支出情况说明。</w:t>
      </w:r>
    </w:p>
    <w:p w:rsidR="00AF7729" w:rsidRDefault="00AF7729" w:rsidP="009226A3">
      <w:pPr>
        <w:widowControl/>
        <w:ind w:firstLineChars="200" w:firstLine="31680"/>
        <w:jc w:val="left"/>
        <w:rPr>
          <w:rFonts w:ascii="仿宋" w:eastAsia="仿宋" w:hAnsi="仿宋" w:cs="仿宋"/>
        </w:rPr>
      </w:pPr>
      <w:r>
        <w:rPr>
          <w:rFonts w:ascii="仿宋" w:eastAsia="仿宋" w:hAnsi="仿宋" w:cs="仿宋" w:hint="eastAsia"/>
        </w:rPr>
        <w:t>本部门为</w:t>
      </w:r>
      <w:r>
        <w:rPr>
          <w:rFonts w:ascii="仿宋" w:eastAsia="仿宋" w:hAnsi="仿宋" w:cs="仿宋"/>
        </w:rPr>
        <w:t>2019</w:t>
      </w:r>
      <w:r>
        <w:rPr>
          <w:rFonts w:ascii="仿宋" w:eastAsia="仿宋" w:hAnsi="仿宋" w:cs="仿宋" w:hint="eastAsia"/>
        </w:rPr>
        <w:t>年</w:t>
      </w:r>
      <w:r>
        <w:rPr>
          <w:rFonts w:ascii="仿宋" w:eastAsia="仿宋" w:hAnsi="仿宋" w:cs="仿宋"/>
        </w:rPr>
        <w:t>5</w:t>
      </w:r>
      <w:r>
        <w:rPr>
          <w:rFonts w:ascii="仿宋" w:eastAsia="仿宋" w:hAnsi="仿宋" w:cs="仿宋" w:hint="eastAsia"/>
        </w:rPr>
        <w:t>月机构改革新设单位，无年初预算，</w:t>
      </w:r>
      <w:r>
        <w:rPr>
          <w:rFonts w:ascii="仿宋" w:eastAsia="仿宋" w:hAnsi="仿宋" w:cs="仿宋"/>
        </w:rPr>
        <w:t xml:space="preserve"> </w:t>
      </w:r>
    </w:p>
    <w:p w:rsidR="00AF7729" w:rsidRDefault="00AF7729" w:rsidP="009226A3">
      <w:pPr>
        <w:widowControl/>
        <w:ind w:firstLineChars="200" w:firstLine="31680"/>
        <w:jc w:val="left"/>
        <w:rPr>
          <w:rFonts w:ascii="仿宋" w:eastAsia="仿宋" w:hAnsi="仿宋" w:cs="Times New Roman"/>
        </w:rPr>
      </w:pPr>
      <w:r>
        <w:rPr>
          <w:rFonts w:ascii="仿宋" w:eastAsia="仿宋" w:hAnsi="仿宋" w:cs="仿宋"/>
        </w:rPr>
        <w:t>2019</w:t>
      </w:r>
      <w:r>
        <w:rPr>
          <w:rFonts w:ascii="仿宋" w:eastAsia="仿宋" w:hAnsi="仿宋" w:cs="仿宋" w:hint="eastAsia"/>
        </w:rPr>
        <w:t>年度无会议费支出。</w:t>
      </w:r>
    </w:p>
    <w:p w:rsidR="00AF7729" w:rsidRDefault="00AF7729" w:rsidP="009226A3">
      <w:pPr>
        <w:widowControl/>
        <w:ind w:firstLineChars="200" w:firstLine="31680"/>
        <w:jc w:val="left"/>
        <w:rPr>
          <w:rFonts w:ascii="仿宋" w:eastAsia="仿宋" w:hAnsi="仿宋" w:cs="Times New Roman"/>
        </w:rPr>
      </w:pPr>
    </w:p>
    <w:p w:rsidR="00AF7729" w:rsidRDefault="00AF7729" w:rsidP="009226A3">
      <w:pPr>
        <w:ind w:firstLineChars="200" w:firstLine="31680"/>
        <w:rPr>
          <w:rFonts w:ascii="黑体" w:eastAsia="黑体" w:hAnsi="黑体" w:cs="Times New Roman"/>
          <w:color w:val="000000"/>
          <w:kern w:val="0"/>
        </w:rPr>
      </w:pPr>
      <w:r>
        <w:rPr>
          <w:rFonts w:ascii="黑体" w:eastAsia="黑体" w:hAnsi="黑体" w:cs="黑体" w:hint="eastAsia"/>
          <w:color w:val="000000"/>
          <w:kern w:val="0"/>
        </w:rPr>
        <w:t>八、政府性基金预算财政拨款收入支出情况说明</w:t>
      </w:r>
    </w:p>
    <w:p w:rsidR="00AF7729" w:rsidRDefault="00AF7729">
      <w:pPr>
        <w:ind w:firstLine="640"/>
        <w:rPr>
          <w:rFonts w:ascii="仿宋_GB2312" w:eastAsia="仿宋_GB2312" w:hAnsi="仿宋_GB2312" w:cs="Times New Roman"/>
        </w:rPr>
      </w:pPr>
      <w:r>
        <w:rPr>
          <w:rFonts w:ascii="仿宋_GB2312" w:eastAsia="仿宋_GB2312" w:hAnsi="仿宋_GB2312" w:cs="仿宋_GB2312" w:hint="eastAsia"/>
        </w:rPr>
        <w:t>本部门无政府性基金决算收支，并已公开空表”</w:t>
      </w:r>
    </w:p>
    <w:p w:rsidR="00AF7729" w:rsidRDefault="00AF7729" w:rsidP="009226A3">
      <w:pPr>
        <w:widowControl/>
        <w:ind w:firstLineChars="200" w:firstLine="31680"/>
        <w:jc w:val="left"/>
        <w:rPr>
          <w:rFonts w:ascii="黑体" w:eastAsia="黑体" w:hAnsi="黑体" w:cs="Times New Roman"/>
          <w:color w:val="000000"/>
          <w:kern w:val="0"/>
        </w:rPr>
      </w:pPr>
      <w:r>
        <w:rPr>
          <w:rFonts w:ascii="黑体" w:eastAsia="黑体" w:hAnsi="黑体" w:cs="黑体" w:hint="eastAsia"/>
          <w:color w:val="000000"/>
          <w:kern w:val="0"/>
        </w:rPr>
        <w:t>九、国有资本经营财政拨款收入支出情况说明</w:t>
      </w:r>
    </w:p>
    <w:p w:rsidR="00AF7729" w:rsidRDefault="00AF7729">
      <w:pPr>
        <w:ind w:firstLine="640"/>
        <w:rPr>
          <w:rFonts w:ascii="仿宋_GB2312" w:eastAsia="仿宋_GB2312" w:hAnsi="仿宋_GB2312" w:cs="Times New Roman"/>
        </w:rPr>
      </w:pPr>
      <w:r>
        <w:rPr>
          <w:rFonts w:ascii="仿宋_GB2312" w:eastAsia="仿宋_GB2312" w:hAnsi="仿宋_GB2312" w:cs="仿宋_GB2312" w:hint="eastAsia"/>
        </w:rPr>
        <w:t>本部门无国有资本经营决算拨款收支</w:t>
      </w:r>
    </w:p>
    <w:p w:rsidR="00AF7729" w:rsidRDefault="00AF7729" w:rsidP="009226A3">
      <w:pPr>
        <w:widowControl/>
        <w:ind w:firstLineChars="200" w:firstLine="31680"/>
        <w:jc w:val="left"/>
        <w:rPr>
          <w:rFonts w:ascii="黑体" w:eastAsia="黑体" w:hAnsi="黑体" w:cs="Times New Roman"/>
          <w:color w:val="000000"/>
          <w:kern w:val="0"/>
        </w:rPr>
      </w:pPr>
      <w:r>
        <w:rPr>
          <w:rFonts w:ascii="黑体" w:eastAsia="黑体" w:hAnsi="黑体" w:cs="黑体" w:hint="eastAsia"/>
          <w:color w:val="000000"/>
          <w:kern w:val="0"/>
        </w:rPr>
        <w:t>十、预算绩效情况说明</w:t>
      </w:r>
    </w:p>
    <w:p w:rsidR="00AF7729" w:rsidRDefault="00AF7729" w:rsidP="009226A3">
      <w:pPr>
        <w:widowControl/>
        <w:ind w:leftChars="304" w:left="31680" w:hangingChars="200" w:firstLine="31680"/>
        <w:jc w:val="left"/>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（一）预算绩效管理工作开展情况说明。</w:t>
      </w:r>
    </w:p>
    <w:p w:rsidR="00AF7729" w:rsidRDefault="00AF7729" w:rsidP="009226A3">
      <w:pPr>
        <w:spacing w:line="360" w:lineRule="auto"/>
        <w:ind w:firstLineChars="200" w:firstLine="31680"/>
        <w:rPr>
          <w:rFonts w:ascii="仿宋" w:eastAsia="仿宋" w:hAnsi="仿宋" w:cs="Times New Roman"/>
        </w:rPr>
      </w:pPr>
      <w:r>
        <w:rPr>
          <w:rFonts w:ascii="仿宋" w:eastAsia="仿宋" w:hAnsi="仿宋" w:cs="仿宋" w:hint="eastAsia"/>
        </w:rPr>
        <w:t>本部门无项目，故无项目绩效评价。</w:t>
      </w:r>
    </w:p>
    <w:p w:rsidR="00AF7729" w:rsidRDefault="00AF7729" w:rsidP="009226A3">
      <w:pPr>
        <w:widowControl/>
        <w:ind w:firstLineChars="200" w:firstLine="31680"/>
        <w:jc w:val="left"/>
        <w:rPr>
          <w:rFonts w:ascii="仿宋_GB2312" w:eastAsia="仿宋_GB2312" w:hAnsi="仿宋_GB2312" w:cs="Times New Roman"/>
          <w:color w:val="000000"/>
          <w:kern w:val="0"/>
          <w:sz w:val="31"/>
          <w:szCs w:val="31"/>
        </w:rPr>
      </w:pPr>
      <w:r>
        <w:rPr>
          <w:rFonts w:ascii="仿宋_GB2312" w:eastAsia="仿宋_GB2312" w:hAnsi="仿宋_GB2312" w:cs="仿宋_GB2312" w:hint="eastAsia"/>
        </w:rPr>
        <w:t>本部门组织对</w:t>
      </w:r>
      <w:r>
        <w:rPr>
          <w:rFonts w:ascii="仿宋_GB2312" w:eastAsia="仿宋_GB2312" w:hAnsi="仿宋_GB2312" w:cs="仿宋_GB2312"/>
        </w:rPr>
        <w:t>2019</w:t>
      </w:r>
      <w:r>
        <w:rPr>
          <w:rFonts w:ascii="仿宋_GB2312" w:eastAsia="仿宋_GB2312" w:hAnsi="仿宋_GB2312" w:cs="仿宋_GB2312" w:hint="eastAsia"/>
        </w:rPr>
        <w:t>年度部门整体进行了绩效自评，涉及资金</w:t>
      </w:r>
      <w:r>
        <w:rPr>
          <w:rFonts w:ascii="仿宋_GB2312" w:eastAsia="仿宋_GB2312" w:hAnsi="仿宋_GB2312" w:cs="仿宋_GB2312"/>
          <w:color w:val="000000"/>
          <w:kern w:val="0"/>
          <w:sz w:val="31"/>
          <w:szCs w:val="31"/>
        </w:rPr>
        <w:t>48.54</w:t>
      </w:r>
      <w:r>
        <w:rPr>
          <w:rFonts w:ascii="仿宋_GB2312" w:eastAsia="仿宋_GB2312" w:hAnsi="仿宋_GB2312" w:cs="仿宋_GB2312" w:hint="eastAsia"/>
        </w:rPr>
        <w:t>万元。</w:t>
      </w:r>
    </w:p>
    <w:p w:rsidR="00AF7729" w:rsidRDefault="00AF7729" w:rsidP="009226A3">
      <w:pPr>
        <w:widowControl/>
        <w:ind w:firstLineChars="200" w:firstLine="31680"/>
        <w:jc w:val="left"/>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（二）部门决算中项目绩效自评结果。</w:t>
      </w:r>
    </w:p>
    <w:p w:rsidR="00AF7729" w:rsidRDefault="00AF7729" w:rsidP="009226A3">
      <w:pPr>
        <w:widowControl/>
        <w:ind w:firstLineChars="200" w:firstLine="31680"/>
        <w:jc w:val="left"/>
        <w:rPr>
          <w:rFonts w:ascii="仿宋" w:eastAsia="仿宋" w:hAnsi="仿宋" w:cs="Times New Roman"/>
        </w:rPr>
      </w:pPr>
      <w:r>
        <w:rPr>
          <w:rFonts w:ascii="仿宋" w:eastAsia="仿宋" w:hAnsi="仿宋" w:cs="仿宋" w:hint="eastAsia"/>
        </w:rPr>
        <w:t>本部门不涉及重点项目</w:t>
      </w:r>
    </w:p>
    <w:p w:rsidR="00AF7729" w:rsidRDefault="00AF7729" w:rsidP="009226A3">
      <w:pPr>
        <w:widowControl/>
        <w:ind w:firstLineChars="200" w:firstLine="31680"/>
        <w:jc w:val="left"/>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（三）部门决算中整体支出绩效自评结果。</w:t>
      </w:r>
    </w:p>
    <w:p w:rsidR="00AF7729" w:rsidRDefault="00AF7729" w:rsidP="009226A3">
      <w:pPr>
        <w:widowControl/>
        <w:ind w:firstLineChars="200" w:firstLine="31680"/>
        <w:jc w:val="left"/>
        <w:rPr>
          <w:rFonts w:ascii="仿宋" w:eastAsia="仿宋" w:hAnsi="仿宋" w:cs="Times New Roman"/>
        </w:rPr>
      </w:pPr>
      <w:r>
        <w:rPr>
          <w:rFonts w:ascii="仿宋_GB2312" w:eastAsia="仿宋_GB2312" w:hAnsi="仿宋_GB2312" w:cs="仿宋_GB2312" w:hint="eastAsia"/>
          <w:color w:val="000000"/>
          <w:kern w:val="0"/>
          <w:sz w:val="31"/>
          <w:szCs w:val="31"/>
        </w:rPr>
        <w:t>本部门整体</w:t>
      </w: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年度整体自评得分</w:t>
      </w:r>
      <w:r>
        <w:rPr>
          <w:rFonts w:ascii="仿宋_GB2312" w:eastAsia="仿宋_GB2312" w:hAnsi="仿宋_GB2312" w:cs="仿宋_GB2312"/>
          <w:color w:val="000000"/>
          <w:kern w:val="0"/>
          <w:sz w:val="31"/>
          <w:szCs w:val="31"/>
        </w:rPr>
        <w:t>81</w:t>
      </w:r>
      <w:r>
        <w:rPr>
          <w:rFonts w:ascii="仿宋_GB2312" w:eastAsia="仿宋_GB2312" w:hAnsi="仿宋_GB2312" w:cs="仿宋_GB2312" w:hint="eastAsia"/>
          <w:color w:val="000000"/>
          <w:kern w:val="0"/>
          <w:sz w:val="31"/>
          <w:szCs w:val="31"/>
        </w:rPr>
        <w:t>分。</w:t>
      </w:r>
      <w:r>
        <w:rPr>
          <w:rFonts w:ascii="仿宋" w:eastAsia="仿宋" w:hAnsi="仿宋" w:cs="仿宋" w:hint="eastAsia"/>
        </w:rPr>
        <w:t>本部门为</w:t>
      </w:r>
      <w:r>
        <w:rPr>
          <w:rFonts w:ascii="仿宋" w:eastAsia="仿宋" w:hAnsi="仿宋" w:cs="仿宋"/>
        </w:rPr>
        <w:t>2019</w:t>
      </w:r>
      <w:r>
        <w:rPr>
          <w:rFonts w:ascii="仿宋" w:eastAsia="仿宋" w:hAnsi="仿宋" w:cs="仿宋" w:hint="eastAsia"/>
        </w:rPr>
        <w:t>年</w:t>
      </w:r>
      <w:r>
        <w:rPr>
          <w:rFonts w:ascii="仿宋" w:eastAsia="仿宋" w:hAnsi="仿宋" w:cs="仿宋"/>
        </w:rPr>
        <w:t>5</w:t>
      </w:r>
      <w:r>
        <w:rPr>
          <w:rFonts w:ascii="仿宋" w:eastAsia="仿宋" w:hAnsi="仿宋" w:cs="仿宋" w:hint="eastAsia"/>
        </w:rPr>
        <w:t>月机构改革新设单位，无年初预算。</w:t>
      </w:r>
    </w:p>
    <w:p w:rsidR="00AF7729" w:rsidRDefault="00AF7729" w:rsidP="009226A3">
      <w:pPr>
        <w:widowControl/>
        <w:ind w:firstLineChars="200" w:firstLine="31680"/>
        <w:jc w:val="left"/>
        <w:rPr>
          <w:rFonts w:ascii="仿宋" w:eastAsia="仿宋" w:hAnsi="仿宋" w:cs="仿宋"/>
        </w:rPr>
      </w:pPr>
      <w:r>
        <w:rPr>
          <w:rFonts w:ascii="仿宋" w:eastAsia="仿宋" w:hAnsi="仿宋" w:cs="仿宋"/>
        </w:rPr>
        <w:t xml:space="preserve"> </w:t>
      </w:r>
    </w:p>
    <w:p w:rsidR="00AF7729" w:rsidRDefault="00AF7729" w:rsidP="009226A3">
      <w:pPr>
        <w:widowControl/>
        <w:ind w:firstLineChars="200" w:firstLine="31680"/>
        <w:jc w:val="left"/>
        <w:rPr>
          <w:rFonts w:ascii="仿宋" w:eastAsia="仿宋" w:hAnsi="仿宋" w:cs="Times New Roman"/>
        </w:rPr>
      </w:pPr>
      <w:r>
        <w:rPr>
          <w:rFonts w:ascii="仿宋_GB2312" w:eastAsia="仿宋_GB2312" w:hAnsi="仿宋_GB2312" w:cs="仿宋_GB2312" w:hint="eastAsia"/>
          <w:color w:val="000000"/>
          <w:kern w:val="0"/>
          <w:sz w:val="31"/>
          <w:szCs w:val="31"/>
        </w:rPr>
        <w:t>主要产出和效果：</w:t>
      </w:r>
      <w:r>
        <w:rPr>
          <w:rFonts w:ascii="仿宋" w:eastAsia="仿宋" w:hAnsi="仿宋" w:cs="仿宋" w:hint="eastAsia"/>
        </w:rPr>
        <w:t>围绕“举旗帜、聚民心、育新人、兴文化、展形象”的使命任务，按照“正能量是总要求，管得住是硬道理，用的好是真本事”的工作思路，开展网络舆论宣传，推动网络安全巡查，强化网络生态治理，做到了发展繁荣有序、发声同频共振、发力初见成效。</w:t>
      </w:r>
    </w:p>
    <w:p w:rsidR="00AF7729" w:rsidRDefault="00AF7729" w:rsidP="009226A3">
      <w:pPr>
        <w:widowControl/>
        <w:ind w:firstLineChars="200" w:firstLine="31680"/>
        <w:jc w:val="left"/>
        <w:rPr>
          <w:rFonts w:ascii="仿宋" w:eastAsia="仿宋" w:hAnsi="仿宋" w:cs="Times New Roman"/>
        </w:rPr>
      </w:pPr>
      <w:r>
        <w:rPr>
          <w:rFonts w:ascii="仿宋_GB2312" w:eastAsia="仿宋_GB2312" w:hAnsi="仿宋_GB2312" w:cs="仿宋_GB2312" w:hint="eastAsia"/>
          <w:color w:val="000000"/>
          <w:kern w:val="0"/>
          <w:sz w:val="31"/>
          <w:szCs w:val="31"/>
        </w:rPr>
        <w:t>发现的问题及原因：</w:t>
      </w:r>
      <w:r>
        <w:rPr>
          <w:rFonts w:ascii="仿宋_GB2312" w:eastAsia="仿宋_GB2312" w:hAnsi="仿宋_GB2312" w:cs="仿宋_GB2312"/>
          <w:color w:val="000000"/>
          <w:kern w:val="0"/>
          <w:sz w:val="31"/>
          <w:szCs w:val="31"/>
        </w:rPr>
        <w:t xml:space="preserve"> </w:t>
      </w:r>
      <w:r>
        <w:rPr>
          <w:rFonts w:ascii="仿宋" w:eastAsia="仿宋" w:hAnsi="仿宋" w:cs="仿宋" w:hint="eastAsia"/>
        </w:rPr>
        <w:t>预算执行、管理和资产管理方面可能由于预算不足，需要年中进行预算追加，影响支出管理。</w:t>
      </w:r>
    </w:p>
    <w:p w:rsidR="00AF7729" w:rsidRDefault="00AF7729" w:rsidP="009226A3">
      <w:pPr>
        <w:widowControl/>
        <w:ind w:firstLineChars="200" w:firstLine="31680"/>
        <w:jc w:val="left"/>
        <w:rPr>
          <w:rFonts w:ascii="仿宋" w:eastAsia="仿宋" w:hAnsi="仿宋" w:cs="仿宋"/>
        </w:rPr>
      </w:pPr>
      <w:r>
        <w:rPr>
          <w:rFonts w:ascii="仿宋_GB2312" w:eastAsia="仿宋_GB2312" w:hAnsi="仿宋_GB2312" w:cs="仿宋_GB2312" w:hint="eastAsia"/>
          <w:color w:val="000000"/>
          <w:kern w:val="0"/>
          <w:sz w:val="31"/>
          <w:szCs w:val="31"/>
        </w:rPr>
        <w:t>下一步改进措施：</w:t>
      </w:r>
      <w:r>
        <w:rPr>
          <w:rFonts w:ascii="仿宋" w:eastAsia="仿宋" w:hAnsi="仿宋" w:cs="仿宋" w:hint="eastAsia"/>
        </w:rPr>
        <w:t>加强预算管理、严格预算执行，科学编制预算；加强队伍建设，抓好绩效评价管理部门的队伍建设和业务指导，建立长效机制；及时完善财务制度，及时更新单位的财务管理制度，使制度与执行相统一。</w:t>
      </w:r>
      <w:r>
        <w:rPr>
          <w:rFonts w:ascii="仿宋" w:eastAsia="仿宋" w:hAnsi="仿宋" w:cs="仿宋"/>
        </w:rPr>
        <w:t xml:space="preserve"> </w:t>
      </w:r>
    </w:p>
    <w:p w:rsidR="00AF7729" w:rsidRDefault="00AF7729">
      <w:pPr>
        <w:widowControl/>
        <w:jc w:val="left"/>
        <w:rPr>
          <w:rFonts w:ascii="仿宋_GB2312" w:eastAsia="仿宋_GB2312" w:hAnsi="仿宋_GB2312" w:cs="Times New Roman"/>
          <w:color w:val="000000"/>
          <w:kern w:val="0"/>
          <w:sz w:val="31"/>
          <w:szCs w:val="31"/>
        </w:rPr>
        <w:sectPr w:rsidR="00AF7729">
          <w:pgSz w:w="11906" w:h="16838"/>
          <w:pgMar w:top="1440" w:right="1800" w:bottom="1440" w:left="1800" w:header="851" w:footer="992" w:gutter="0"/>
          <w:cols w:space="425"/>
          <w:docGrid w:type="lines" w:linePitch="312"/>
        </w:sectPr>
      </w:pPr>
    </w:p>
    <w:tbl>
      <w:tblPr>
        <w:tblpPr w:leftFromText="180" w:rightFromText="180" w:vertAnchor="page" w:horzAnchor="page" w:tblpXSpec="center" w:tblpY="1381"/>
        <w:tblW w:w="14708" w:type="dxa"/>
        <w:jc w:val="center"/>
        <w:tblLayout w:type="fixed"/>
        <w:tblLook w:val="00A0"/>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rsidR="00AF7729">
        <w:trPr>
          <w:trHeight w:val="107"/>
          <w:jc w:val="center"/>
        </w:trPr>
        <w:tc>
          <w:tcPr>
            <w:tcW w:w="14708" w:type="dxa"/>
            <w:gridSpan w:val="18"/>
            <w:tcBorders>
              <w:top w:val="nil"/>
              <w:left w:val="nil"/>
              <w:bottom w:val="nil"/>
              <w:right w:val="nil"/>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部门整体支出绩效自评表</w:t>
            </w:r>
          </w:p>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w:t>
            </w:r>
            <w:r>
              <w:rPr>
                <w:rFonts w:ascii="楷体_GB2312" w:eastAsia="楷体_GB2312" w:hAnsi="宋体" w:cs="楷体_GB2312"/>
                <w:kern w:val="0"/>
                <w:sz w:val="20"/>
                <w:szCs w:val="20"/>
              </w:rPr>
              <w:t>2019</w:t>
            </w:r>
            <w:r>
              <w:rPr>
                <w:rFonts w:ascii="楷体_GB2312" w:eastAsia="楷体_GB2312" w:hAnsi="宋体" w:cs="楷体_GB2312" w:hint="eastAsia"/>
                <w:kern w:val="0"/>
                <w:sz w:val="20"/>
                <w:szCs w:val="20"/>
              </w:rPr>
              <w:t>年度）</w:t>
            </w:r>
          </w:p>
        </w:tc>
      </w:tr>
      <w:tr w:rsidR="00AF7729">
        <w:trPr>
          <w:trHeight w:val="203"/>
          <w:jc w:val="center"/>
        </w:trPr>
        <w:tc>
          <w:tcPr>
            <w:tcW w:w="5469" w:type="dxa"/>
            <w:gridSpan w:val="5"/>
            <w:tcBorders>
              <w:top w:val="nil"/>
              <w:left w:val="nil"/>
              <w:bottom w:val="nil"/>
              <w:right w:val="nil"/>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填报单位</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中共蓝田县委网络安全和信息化委员会办公室</w:t>
            </w:r>
          </w:p>
        </w:tc>
        <w:tc>
          <w:tcPr>
            <w:tcW w:w="2579" w:type="dxa"/>
            <w:tcBorders>
              <w:top w:val="nil"/>
              <w:left w:val="nil"/>
              <w:bottom w:val="nil"/>
              <w:right w:val="nil"/>
            </w:tcBorders>
            <w:vAlign w:val="center"/>
          </w:tcPr>
          <w:p w:rsidR="00AF7729" w:rsidRDefault="00AF7729">
            <w:pPr>
              <w:widowControl/>
              <w:spacing w:line="240" w:lineRule="exact"/>
              <w:jc w:val="center"/>
              <w:rPr>
                <w:rFonts w:ascii="楷体_GB2312" w:eastAsia="楷体_GB2312" w:hAnsi="宋体" w:cs="楷体_GB2312"/>
                <w:kern w:val="0"/>
                <w:sz w:val="20"/>
                <w:szCs w:val="20"/>
              </w:rPr>
            </w:pPr>
            <w:r>
              <w:rPr>
                <w:rFonts w:ascii="楷体_GB2312" w:eastAsia="楷体_GB2312" w:hAnsi="宋体" w:cs="楷体_GB2312" w:hint="eastAsia"/>
                <w:kern w:val="0"/>
                <w:sz w:val="20"/>
                <w:szCs w:val="20"/>
              </w:rPr>
              <w:t>自评得分：</w:t>
            </w:r>
            <w:r>
              <w:rPr>
                <w:rFonts w:ascii="楷体_GB2312" w:eastAsia="楷体_GB2312" w:hAnsi="宋体" w:cs="楷体_GB2312"/>
                <w:kern w:val="0"/>
                <w:sz w:val="20"/>
                <w:szCs w:val="20"/>
              </w:rPr>
              <w:t>81</w:t>
            </w:r>
          </w:p>
        </w:tc>
        <w:tc>
          <w:tcPr>
            <w:tcW w:w="1096" w:type="dxa"/>
            <w:gridSpan w:val="2"/>
            <w:tcBorders>
              <w:top w:val="nil"/>
              <w:left w:val="nil"/>
              <w:bottom w:val="nil"/>
              <w:right w:val="nil"/>
            </w:tcBorders>
            <w:vAlign w:val="center"/>
          </w:tcPr>
          <w:p w:rsidR="00AF7729" w:rsidRDefault="00AF7729">
            <w:pPr>
              <w:widowControl/>
              <w:spacing w:line="240" w:lineRule="exact"/>
              <w:jc w:val="center"/>
              <w:rPr>
                <w:rFonts w:ascii="楷体_GB2312" w:eastAsia="楷体_GB2312" w:hAnsi="宋体" w:cs="楷体_GB2312"/>
                <w:kern w:val="0"/>
                <w:sz w:val="20"/>
                <w:szCs w:val="20"/>
              </w:rPr>
            </w:pPr>
          </w:p>
        </w:tc>
        <w:tc>
          <w:tcPr>
            <w:tcW w:w="836" w:type="dxa"/>
            <w:gridSpan w:val="2"/>
            <w:tcBorders>
              <w:top w:val="nil"/>
              <w:left w:val="nil"/>
              <w:bottom w:val="nil"/>
              <w:right w:val="nil"/>
            </w:tcBorders>
            <w:vAlign w:val="center"/>
          </w:tcPr>
          <w:p w:rsidR="00AF7729" w:rsidRDefault="00AF7729">
            <w:pPr>
              <w:widowControl/>
              <w:spacing w:line="240" w:lineRule="exact"/>
              <w:jc w:val="center"/>
              <w:rPr>
                <w:rFonts w:ascii="楷体_GB2312" w:eastAsia="楷体_GB2312" w:hAnsi="宋体" w:cs="楷体_GB2312"/>
                <w:kern w:val="0"/>
                <w:sz w:val="20"/>
                <w:szCs w:val="20"/>
              </w:rPr>
            </w:pPr>
          </w:p>
        </w:tc>
        <w:tc>
          <w:tcPr>
            <w:tcW w:w="836" w:type="dxa"/>
            <w:gridSpan w:val="2"/>
            <w:tcBorders>
              <w:top w:val="nil"/>
              <w:left w:val="nil"/>
              <w:bottom w:val="nil"/>
              <w:right w:val="nil"/>
            </w:tcBorders>
            <w:vAlign w:val="center"/>
          </w:tcPr>
          <w:p w:rsidR="00AF7729" w:rsidRDefault="00AF7729">
            <w:pPr>
              <w:widowControl/>
              <w:spacing w:line="240" w:lineRule="exact"/>
              <w:jc w:val="center"/>
              <w:rPr>
                <w:rFonts w:ascii="楷体_GB2312" w:eastAsia="楷体_GB2312" w:hAnsi="宋体" w:cs="楷体_GB2312"/>
                <w:kern w:val="0"/>
                <w:sz w:val="20"/>
                <w:szCs w:val="20"/>
              </w:rPr>
            </w:pPr>
          </w:p>
        </w:tc>
        <w:tc>
          <w:tcPr>
            <w:tcW w:w="598" w:type="dxa"/>
            <w:gridSpan w:val="2"/>
            <w:tcBorders>
              <w:top w:val="nil"/>
              <w:left w:val="nil"/>
              <w:bottom w:val="nil"/>
              <w:right w:val="nil"/>
            </w:tcBorders>
            <w:vAlign w:val="center"/>
          </w:tcPr>
          <w:p w:rsidR="00AF7729" w:rsidRDefault="00AF7729">
            <w:pPr>
              <w:widowControl/>
              <w:spacing w:line="240" w:lineRule="exact"/>
              <w:jc w:val="center"/>
              <w:rPr>
                <w:rFonts w:ascii="楷体_GB2312" w:eastAsia="楷体_GB2312" w:hAnsi="宋体" w:cs="楷体_GB2312"/>
                <w:kern w:val="0"/>
                <w:sz w:val="20"/>
                <w:szCs w:val="20"/>
              </w:rPr>
            </w:pPr>
          </w:p>
        </w:tc>
        <w:tc>
          <w:tcPr>
            <w:tcW w:w="1636" w:type="dxa"/>
            <w:gridSpan w:val="2"/>
            <w:tcBorders>
              <w:top w:val="nil"/>
              <w:left w:val="nil"/>
              <w:bottom w:val="nil"/>
              <w:right w:val="nil"/>
            </w:tcBorders>
            <w:noWrap/>
            <w:vAlign w:val="center"/>
          </w:tcPr>
          <w:p w:rsidR="00AF7729" w:rsidRDefault="00AF7729">
            <w:pPr>
              <w:widowControl/>
              <w:spacing w:line="240" w:lineRule="exact"/>
              <w:jc w:val="center"/>
              <w:rPr>
                <w:rFonts w:ascii="楷体_GB2312" w:eastAsia="楷体_GB2312" w:hAnsi="宋体" w:cs="楷体_GB2312"/>
                <w:kern w:val="0"/>
                <w:sz w:val="20"/>
                <w:szCs w:val="20"/>
              </w:rPr>
            </w:pPr>
          </w:p>
        </w:tc>
        <w:tc>
          <w:tcPr>
            <w:tcW w:w="1658" w:type="dxa"/>
            <w:gridSpan w:val="2"/>
            <w:tcBorders>
              <w:top w:val="nil"/>
              <w:left w:val="nil"/>
              <w:bottom w:val="nil"/>
              <w:right w:val="nil"/>
            </w:tcBorders>
            <w:noWrap/>
            <w:vAlign w:val="center"/>
          </w:tcPr>
          <w:p w:rsidR="00AF7729" w:rsidRDefault="00AF7729">
            <w:pPr>
              <w:widowControl/>
              <w:spacing w:line="240" w:lineRule="exact"/>
              <w:jc w:val="center"/>
              <w:rPr>
                <w:rFonts w:ascii="楷体_GB2312" w:eastAsia="楷体_GB2312" w:hAnsi="宋体" w:cs="楷体_GB2312"/>
                <w:kern w:val="0"/>
                <w:sz w:val="20"/>
                <w:szCs w:val="20"/>
              </w:rPr>
            </w:pPr>
          </w:p>
        </w:tc>
      </w:tr>
      <w:tr w:rsidR="00AF7729">
        <w:trPr>
          <w:trHeight w:val="929"/>
          <w:jc w:val="center"/>
        </w:trPr>
        <w:tc>
          <w:tcPr>
            <w:tcW w:w="5469" w:type="dxa"/>
            <w:gridSpan w:val="5"/>
            <w:tcBorders>
              <w:top w:val="single" w:sz="4" w:space="0" w:color="auto"/>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（一）简要概述部门职能与职责。</w:t>
            </w:r>
          </w:p>
        </w:tc>
        <w:tc>
          <w:tcPr>
            <w:tcW w:w="9239" w:type="dxa"/>
            <w:gridSpan w:val="13"/>
            <w:tcBorders>
              <w:top w:val="single" w:sz="4" w:space="0" w:color="auto"/>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依法履行网络安全监督管理职责；协调处置全县网络安全和信息化重大突发事件与有关应急工作；统筹协调重大突发事件网络舆情监测、预警、报告和处置；统筹协调全县网络宣传相关工作，负责网上理论宣传引导和对外宣传的组织协调工作；推动全县网络阵地建设，推动移动互联网发展，会同有关部门推动传统媒体和新兴媒体融合发展；</w:t>
            </w:r>
          </w:p>
        </w:tc>
      </w:tr>
      <w:tr w:rsidR="00AF7729">
        <w:trPr>
          <w:trHeight w:val="725"/>
          <w:jc w:val="center"/>
        </w:trPr>
        <w:tc>
          <w:tcPr>
            <w:tcW w:w="5469" w:type="dxa"/>
            <w:gridSpan w:val="5"/>
            <w:tcBorders>
              <w:top w:val="single" w:sz="4" w:space="0" w:color="auto"/>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（二）简要概述部门支出情况，按活动内容分类。</w:t>
            </w:r>
          </w:p>
        </w:tc>
        <w:tc>
          <w:tcPr>
            <w:tcW w:w="9239" w:type="dxa"/>
            <w:gridSpan w:val="13"/>
            <w:tcBorders>
              <w:top w:val="single" w:sz="4" w:space="0" w:color="auto"/>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kern w:val="0"/>
                <w:sz w:val="20"/>
                <w:szCs w:val="20"/>
              </w:rPr>
              <w:t>2019</w:t>
            </w:r>
            <w:r>
              <w:rPr>
                <w:rFonts w:ascii="楷体_GB2312" w:eastAsia="楷体_GB2312" w:hAnsi="宋体" w:cs="楷体_GB2312" w:hint="eastAsia"/>
                <w:kern w:val="0"/>
                <w:sz w:val="20"/>
                <w:szCs w:val="20"/>
              </w:rPr>
              <w:t>年度支出合计</w:t>
            </w:r>
            <w:r>
              <w:rPr>
                <w:rFonts w:ascii="楷体_GB2312" w:eastAsia="楷体_GB2312" w:hAnsi="宋体" w:cs="楷体_GB2312"/>
                <w:kern w:val="0"/>
                <w:sz w:val="20"/>
                <w:szCs w:val="20"/>
              </w:rPr>
              <w:t>48.54</w:t>
            </w:r>
            <w:r>
              <w:rPr>
                <w:rFonts w:ascii="楷体_GB2312" w:eastAsia="楷体_GB2312" w:hAnsi="宋体" w:cs="楷体_GB2312" w:hint="eastAsia"/>
                <w:kern w:val="0"/>
                <w:sz w:val="20"/>
                <w:szCs w:val="20"/>
              </w:rPr>
              <w:t>万元，其中：其中：一般公共服务支出</w:t>
            </w:r>
            <w:r>
              <w:rPr>
                <w:rFonts w:ascii="楷体_GB2312" w:eastAsia="楷体_GB2312" w:hAnsi="宋体" w:cs="楷体_GB2312"/>
                <w:kern w:val="0"/>
                <w:sz w:val="20"/>
                <w:szCs w:val="20"/>
              </w:rPr>
              <w:t>48.43</w:t>
            </w:r>
            <w:r>
              <w:rPr>
                <w:rFonts w:ascii="楷体_GB2312" w:eastAsia="楷体_GB2312" w:hAnsi="宋体" w:cs="楷体_GB2312" w:hint="eastAsia"/>
                <w:kern w:val="0"/>
                <w:sz w:val="20"/>
                <w:szCs w:val="20"/>
              </w:rPr>
              <w:t>万元，社会保障和就业支出</w:t>
            </w:r>
            <w:r>
              <w:rPr>
                <w:rFonts w:ascii="楷体_GB2312" w:eastAsia="楷体_GB2312" w:hAnsi="宋体" w:cs="楷体_GB2312"/>
                <w:kern w:val="0"/>
                <w:sz w:val="20"/>
                <w:szCs w:val="20"/>
              </w:rPr>
              <w:t>0.11</w:t>
            </w:r>
            <w:r>
              <w:rPr>
                <w:rFonts w:ascii="楷体_GB2312" w:eastAsia="楷体_GB2312" w:hAnsi="宋体" w:cs="楷体_GB2312" w:hint="eastAsia"/>
                <w:kern w:val="0"/>
                <w:sz w:val="20"/>
                <w:szCs w:val="20"/>
              </w:rPr>
              <w:t>万元。</w:t>
            </w:r>
          </w:p>
        </w:tc>
      </w:tr>
      <w:tr w:rsidR="00AF7729">
        <w:trPr>
          <w:trHeight w:val="696"/>
          <w:jc w:val="center"/>
        </w:trPr>
        <w:tc>
          <w:tcPr>
            <w:tcW w:w="5469" w:type="dxa"/>
            <w:gridSpan w:val="5"/>
            <w:tcBorders>
              <w:top w:val="single" w:sz="4" w:space="0" w:color="auto"/>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（三）简要概述当年市委市政府下达的重点工作。</w:t>
            </w:r>
          </w:p>
        </w:tc>
        <w:tc>
          <w:tcPr>
            <w:tcW w:w="9239" w:type="dxa"/>
            <w:gridSpan w:val="13"/>
            <w:tcBorders>
              <w:top w:val="single" w:sz="4" w:space="0" w:color="auto"/>
              <w:left w:val="nil"/>
              <w:bottom w:val="single" w:sz="4" w:space="0" w:color="auto"/>
              <w:right w:val="single" w:sz="4" w:space="0" w:color="000000"/>
            </w:tcBorders>
            <w:vAlign w:val="center"/>
          </w:tcPr>
          <w:p w:rsidR="00AF7729" w:rsidRDefault="00AF7729">
            <w:pPr>
              <w:widowControl/>
              <w:spacing w:line="240" w:lineRule="exac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目标</w:t>
            </w:r>
            <w:r>
              <w:rPr>
                <w:rFonts w:ascii="楷体_GB2312" w:eastAsia="楷体_GB2312" w:hAnsi="宋体" w:cs="楷体_GB2312"/>
                <w:kern w:val="0"/>
                <w:sz w:val="20"/>
                <w:szCs w:val="20"/>
              </w:rPr>
              <w:t>1</w:t>
            </w:r>
            <w:r>
              <w:rPr>
                <w:rFonts w:ascii="楷体_GB2312" w:eastAsia="楷体_GB2312" w:hAnsi="宋体" w:cs="楷体_GB2312" w:hint="eastAsia"/>
                <w:kern w:val="0"/>
                <w:sz w:val="20"/>
                <w:szCs w:val="20"/>
              </w:rPr>
              <w:t>：依法履行网络安全监督管理职责，确保全年无重大网络安全事故。</w:t>
            </w:r>
          </w:p>
          <w:p w:rsidR="00AF7729" w:rsidRDefault="00AF7729">
            <w:pPr>
              <w:widowControl/>
              <w:spacing w:line="240" w:lineRule="exac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目标</w:t>
            </w:r>
            <w:r>
              <w:rPr>
                <w:rFonts w:ascii="楷体_GB2312" w:eastAsia="楷体_GB2312" w:hAnsi="宋体" w:cs="楷体_GB2312"/>
                <w:kern w:val="0"/>
                <w:sz w:val="20"/>
                <w:szCs w:val="20"/>
              </w:rPr>
              <w:t>2</w:t>
            </w:r>
            <w:r>
              <w:rPr>
                <w:rFonts w:ascii="楷体_GB2312" w:eastAsia="楷体_GB2312" w:hAnsi="宋体" w:cs="楷体_GB2312" w:hint="eastAsia"/>
                <w:kern w:val="0"/>
                <w:sz w:val="20"/>
                <w:szCs w:val="20"/>
              </w:rPr>
              <w:t>：统筹协调重大突发事件网络舆情监测、预警、报告和处置，确保全年无重大网络舆情。</w:t>
            </w:r>
          </w:p>
          <w:p w:rsidR="00AF7729" w:rsidRDefault="00AF7729">
            <w:pPr>
              <w:widowControl/>
              <w:spacing w:line="240" w:lineRule="exac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目标</w:t>
            </w:r>
            <w:r>
              <w:rPr>
                <w:rFonts w:ascii="楷体_GB2312" w:eastAsia="楷体_GB2312" w:hAnsi="宋体" w:cs="楷体_GB2312"/>
                <w:kern w:val="0"/>
                <w:sz w:val="20"/>
                <w:szCs w:val="20"/>
              </w:rPr>
              <w:t>3</w:t>
            </w:r>
            <w:r>
              <w:rPr>
                <w:rFonts w:ascii="楷体_GB2312" w:eastAsia="楷体_GB2312" w:hAnsi="宋体" w:cs="楷体_GB2312" w:hint="eastAsia"/>
                <w:kern w:val="0"/>
                <w:sz w:val="20"/>
                <w:szCs w:val="20"/>
              </w:rPr>
              <w:t>：负责网上理论宣传引导和对外宣传的组织协调工作顺利进行。</w:t>
            </w:r>
          </w:p>
        </w:tc>
      </w:tr>
      <w:tr w:rsidR="00AF7729">
        <w:trPr>
          <w:trHeight w:val="124"/>
          <w:jc w:val="center"/>
        </w:trPr>
        <w:tc>
          <w:tcPr>
            <w:tcW w:w="541" w:type="dxa"/>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一级</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指标</w:t>
            </w:r>
          </w:p>
        </w:tc>
        <w:tc>
          <w:tcPr>
            <w:tcW w:w="633"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二级</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指标</w:t>
            </w: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三级指标</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分值</w:t>
            </w:r>
          </w:p>
        </w:tc>
        <w:tc>
          <w:tcPr>
            <w:tcW w:w="3251"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指标说明</w:t>
            </w:r>
          </w:p>
        </w:tc>
        <w:tc>
          <w:tcPr>
            <w:tcW w:w="3003" w:type="dxa"/>
            <w:gridSpan w:val="2"/>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评分标准</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指标值计算公式和数据获取方式</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年初目标值</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实际完成值</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得分</w:t>
            </w:r>
          </w:p>
        </w:tc>
        <w:tc>
          <w:tcPr>
            <w:tcW w:w="1246" w:type="dxa"/>
            <w:gridSpan w:val="2"/>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未完成原因分析与改进措施</w:t>
            </w:r>
          </w:p>
        </w:tc>
        <w:tc>
          <w:tcPr>
            <w:tcW w:w="154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绩效指标分析与建议</w:t>
            </w:r>
          </w:p>
        </w:tc>
      </w:tr>
      <w:tr w:rsidR="00AF7729">
        <w:trPr>
          <w:trHeight w:val="2665"/>
          <w:jc w:val="center"/>
        </w:trPr>
        <w:tc>
          <w:tcPr>
            <w:tcW w:w="541" w:type="dxa"/>
            <w:tcBorders>
              <w:top w:val="nil"/>
              <w:left w:val="single" w:sz="4" w:space="0" w:color="auto"/>
              <w:bottom w:val="single" w:sz="4" w:space="0" w:color="auto"/>
              <w:right w:val="single" w:sz="4" w:space="0" w:color="auto"/>
            </w:tcBorders>
            <w:noWrap/>
            <w:textDirection w:val="tbRlV"/>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投入</w:t>
            </w:r>
          </w:p>
        </w:tc>
        <w:tc>
          <w:tcPr>
            <w:tcW w:w="633" w:type="dxa"/>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预算执行（</w:t>
            </w:r>
            <w:r>
              <w:rPr>
                <w:rFonts w:ascii="楷体_GB2312" w:eastAsia="楷体_GB2312" w:hAnsi="宋体" w:cs="楷体_GB2312"/>
                <w:kern w:val="0"/>
                <w:sz w:val="20"/>
                <w:szCs w:val="20"/>
              </w:rPr>
              <w:t>25</w:t>
            </w:r>
            <w:r>
              <w:rPr>
                <w:rFonts w:ascii="楷体_GB2312" w:eastAsia="楷体_GB2312" w:hAnsi="宋体" w:cs="楷体_GB2312" w:hint="eastAsia"/>
                <w:kern w:val="0"/>
                <w:sz w:val="20"/>
                <w:szCs w:val="20"/>
              </w:rPr>
              <w:t>分）</w:t>
            </w: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完成率</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w:t>
            </w:r>
            <w:r>
              <w:rPr>
                <w:rFonts w:ascii="楷体_GB2312" w:eastAsia="楷体_GB2312" w:hAnsi="宋体" w:cs="楷体_GB2312"/>
                <w:kern w:val="0"/>
                <w:sz w:val="20"/>
                <w:szCs w:val="20"/>
              </w:rPr>
              <w:t>10</w:t>
            </w:r>
            <w:r>
              <w:rPr>
                <w:rFonts w:ascii="楷体_GB2312" w:eastAsia="楷体_GB2312" w:hAnsi="宋体" w:cs="楷体_GB2312" w:hint="eastAsia"/>
                <w:kern w:val="0"/>
                <w:sz w:val="20"/>
                <w:szCs w:val="20"/>
              </w:rPr>
              <w:t>分）</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10</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预算完成率</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（预算完成数</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预算数）×</w:t>
            </w:r>
            <w:r>
              <w:rPr>
                <w:rFonts w:ascii="楷体_GB2312" w:eastAsia="楷体_GB2312" w:hAnsi="宋体" w:cs="楷体_GB2312"/>
                <w:kern w:val="0"/>
                <w:sz w:val="20"/>
                <w:szCs w:val="20"/>
              </w:rPr>
              <w:t>100%</w:t>
            </w:r>
            <w:r>
              <w:rPr>
                <w:rFonts w:ascii="楷体_GB2312" w:eastAsia="楷体_GB2312" w:hAnsi="宋体" w:cs="楷体_GB2312" w:hint="eastAsia"/>
                <w:kern w:val="0"/>
                <w:sz w:val="20"/>
                <w:szCs w:val="20"/>
              </w:rPr>
              <w:t>，用以反映和考核部门（单位）预算完成程度。</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预算完成数：部门（单位）本年度实际完成的预算数。</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预算数：财政部门批复的本年度部门（单位）预算数。</w:t>
            </w:r>
          </w:p>
        </w:tc>
        <w:tc>
          <w:tcPr>
            <w:tcW w:w="3003"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预算完成率＝</w:t>
            </w:r>
            <w:r>
              <w:rPr>
                <w:rFonts w:ascii="楷体_GB2312" w:eastAsia="楷体_GB2312" w:hAnsi="宋体" w:cs="楷体_GB2312"/>
                <w:kern w:val="0"/>
                <w:sz w:val="20"/>
                <w:szCs w:val="20"/>
              </w:rPr>
              <w:t>100%</w:t>
            </w:r>
            <w:r>
              <w:rPr>
                <w:rFonts w:ascii="楷体_GB2312" w:eastAsia="楷体_GB2312" w:hAnsi="宋体" w:cs="楷体_GB2312" w:hint="eastAsia"/>
                <w:kern w:val="0"/>
                <w:sz w:val="20"/>
                <w:szCs w:val="20"/>
              </w:rPr>
              <w:t>的，得</w:t>
            </w:r>
            <w:r>
              <w:rPr>
                <w:rFonts w:ascii="楷体_GB2312" w:eastAsia="楷体_GB2312" w:hAnsi="宋体" w:cs="楷体_GB2312"/>
                <w:kern w:val="0"/>
                <w:sz w:val="20"/>
                <w:szCs w:val="20"/>
              </w:rPr>
              <w:t>10</w:t>
            </w:r>
            <w:r>
              <w:rPr>
                <w:rFonts w:ascii="楷体_GB2312" w:eastAsia="楷体_GB2312" w:hAnsi="宋体" w:cs="楷体_GB2312" w:hint="eastAsia"/>
                <w:kern w:val="0"/>
                <w:sz w:val="20"/>
                <w:szCs w:val="20"/>
              </w:rPr>
              <w:t>分。</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预算完成率≥</w:t>
            </w:r>
            <w:r>
              <w:rPr>
                <w:rFonts w:ascii="楷体_GB2312" w:eastAsia="楷体_GB2312" w:hAnsi="宋体" w:cs="楷体_GB2312"/>
                <w:kern w:val="0"/>
                <w:sz w:val="20"/>
                <w:szCs w:val="20"/>
              </w:rPr>
              <w:t>95%</w:t>
            </w:r>
            <w:r>
              <w:rPr>
                <w:rFonts w:ascii="楷体_GB2312" w:eastAsia="楷体_GB2312" w:hAnsi="宋体" w:cs="楷体_GB2312" w:hint="eastAsia"/>
                <w:kern w:val="0"/>
                <w:sz w:val="20"/>
                <w:szCs w:val="20"/>
              </w:rPr>
              <w:t>的，得</w:t>
            </w:r>
            <w:r>
              <w:rPr>
                <w:rFonts w:ascii="楷体_GB2312" w:eastAsia="楷体_GB2312" w:hAnsi="宋体" w:cs="楷体_GB2312"/>
                <w:kern w:val="0"/>
                <w:sz w:val="20"/>
                <w:szCs w:val="20"/>
              </w:rPr>
              <w:t>9</w:t>
            </w:r>
            <w:r>
              <w:rPr>
                <w:rFonts w:ascii="楷体_GB2312" w:eastAsia="楷体_GB2312" w:hAnsi="宋体" w:cs="楷体_GB2312" w:hint="eastAsia"/>
                <w:kern w:val="0"/>
                <w:sz w:val="20"/>
                <w:szCs w:val="20"/>
              </w:rPr>
              <w:t>分。</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预算完成率在</w:t>
            </w:r>
            <w:r>
              <w:rPr>
                <w:rFonts w:ascii="楷体_GB2312" w:eastAsia="楷体_GB2312" w:hAnsi="宋体" w:cs="楷体_GB2312"/>
                <w:kern w:val="0"/>
                <w:sz w:val="20"/>
                <w:szCs w:val="20"/>
              </w:rPr>
              <w:t>90%</w:t>
            </w:r>
            <w:r>
              <w:rPr>
                <w:rFonts w:ascii="楷体_GB2312" w:eastAsia="楷体_GB2312" w:hAnsi="宋体" w:cs="楷体_GB2312" w:hint="eastAsia"/>
                <w:kern w:val="0"/>
                <w:sz w:val="20"/>
                <w:szCs w:val="20"/>
              </w:rPr>
              <w:t>（含）和</w:t>
            </w:r>
            <w:r>
              <w:rPr>
                <w:rFonts w:ascii="楷体_GB2312" w:eastAsia="楷体_GB2312" w:hAnsi="宋体" w:cs="楷体_GB2312"/>
                <w:kern w:val="0"/>
                <w:sz w:val="20"/>
                <w:szCs w:val="20"/>
              </w:rPr>
              <w:t>95%</w:t>
            </w:r>
            <w:r>
              <w:rPr>
                <w:rFonts w:ascii="楷体_GB2312" w:eastAsia="楷体_GB2312" w:hAnsi="宋体" w:cs="楷体_GB2312" w:hint="eastAsia"/>
                <w:kern w:val="0"/>
                <w:sz w:val="20"/>
                <w:szCs w:val="20"/>
              </w:rPr>
              <w:t>之间，得</w:t>
            </w:r>
            <w:r>
              <w:rPr>
                <w:rFonts w:ascii="楷体_GB2312" w:eastAsia="楷体_GB2312" w:hAnsi="宋体" w:cs="楷体_GB2312"/>
                <w:kern w:val="0"/>
                <w:sz w:val="20"/>
                <w:szCs w:val="20"/>
              </w:rPr>
              <w:t>8</w:t>
            </w:r>
            <w:r>
              <w:rPr>
                <w:rFonts w:ascii="楷体_GB2312" w:eastAsia="楷体_GB2312" w:hAnsi="宋体" w:cs="楷体_GB2312" w:hint="eastAsia"/>
                <w:kern w:val="0"/>
                <w:sz w:val="20"/>
                <w:szCs w:val="20"/>
              </w:rPr>
              <w:t>分。</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预算完成率在</w:t>
            </w:r>
            <w:r>
              <w:rPr>
                <w:rFonts w:ascii="楷体_GB2312" w:eastAsia="楷体_GB2312" w:hAnsi="宋体" w:cs="楷体_GB2312"/>
                <w:kern w:val="0"/>
                <w:sz w:val="20"/>
                <w:szCs w:val="20"/>
              </w:rPr>
              <w:t>85%</w:t>
            </w:r>
            <w:r>
              <w:rPr>
                <w:rFonts w:ascii="楷体_GB2312" w:eastAsia="楷体_GB2312" w:hAnsi="宋体" w:cs="楷体_GB2312" w:hint="eastAsia"/>
                <w:kern w:val="0"/>
                <w:sz w:val="20"/>
                <w:szCs w:val="20"/>
              </w:rPr>
              <w:t>（含）和</w:t>
            </w:r>
            <w:r>
              <w:rPr>
                <w:rFonts w:ascii="楷体_GB2312" w:eastAsia="楷体_GB2312" w:hAnsi="宋体" w:cs="楷体_GB2312"/>
                <w:kern w:val="0"/>
                <w:sz w:val="20"/>
                <w:szCs w:val="20"/>
              </w:rPr>
              <w:t>90%</w:t>
            </w:r>
            <w:r>
              <w:rPr>
                <w:rFonts w:ascii="楷体_GB2312" w:eastAsia="楷体_GB2312" w:hAnsi="宋体" w:cs="楷体_GB2312" w:hint="eastAsia"/>
                <w:kern w:val="0"/>
                <w:sz w:val="20"/>
                <w:szCs w:val="20"/>
              </w:rPr>
              <w:t>之间，得</w:t>
            </w:r>
            <w:r>
              <w:rPr>
                <w:rFonts w:ascii="楷体_GB2312" w:eastAsia="楷体_GB2312" w:hAnsi="宋体" w:cs="楷体_GB2312"/>
                <w:kern w:val="0"/>
                <w:sz w:val="20"/>
                <w:szCs w:val="20"/>
              </w:rPr>
              <w:t>7</w:t>
            </w:r>
            <w:r>
              <w:rPr>
                <w:rFonts w:ascii="楷体_GB2312" w:eastAsia="楷体_GB2312" w:hAnsi="宋体" w:cs="楷体_GB2312" w:hint="eastAsia"/>
                <w:kern w:val="0"/>
                <w:sz w:val="20"/>
                <w:szCs w:val="20"/>
              </w:rPr>
              <w:t>分。</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预算完成率在</w:t>
            </w:r>
            <w:r>
              <w:rPr>
                <w:rFonts w:ascii="楷体_GB2312" w:eastAsia="楷体_GB2312" w:hAnsi="宋体" w:cs="楷体_GB2312"/>
                <w:kern w:val="0"/>
                <w:sz w:val="20"/>
                <w:szCs w:val="20"/>
              </w:rPr>
              <w:t>80%</w:t>
            </w:r>
            <w:r>
              <w:rPr>
                <w:rFonts w:ascii="楷体_GB2312" w:eastAsia="楷体_GB2312" w:hAnsi="宋体" w:cs="楷体_GB2312" w:hint="eastAsia"/>
                <w:kern w:val="0"/>
                <w:sz w:val="20"/>
                <w:szCs w:val="20"/>
              </w:rPr>
              <w:t>（含）和</w:t>
            </w:r>
            <w:r>
              <w:rPr>
                <w:rFonts w:ascii="楷体_GB2312" w:eastAsia="楷体_GB2312" w:hAnsi="宋体" w:cs="楷体_GB2312"/>
                <w:kern w:val="0"/>
                <w:sz w:val="20"/>
                <w:szCs w:val="20"/>
              </w:rPr>
              <w:t>85%</w:t>
            </w:r>
            <w:r>
              <w:rPr>
                <w:rFonts w:ascii="楷体_GB2312" w:eastAsia="楷体_GB2312" w:hAnsi="宋体" w:cs="楷体_GB2312" w:hint="eastAsia"/>
                <w:kern w:val="0"/>
                <w:sz w:val="20"/>
                <w:szCs w:val="20"/>
              </w:rPr>
              <w:t>之间，得</w:t>
            </w:r>
            <w:r>
              <w:rPr>
                <w:rFonts w:ascii="楷体_GB2312" w:eastAsia="楷体_GB2312" w:hAnsi="宋体" w:cs="楷体_GB2312"/>
                <w:kern w:val="0"/>
                <w:sz w:val="20"/>
                <w:szCs w:val="20"/>
              </w:rPr>
              <w:t>6</w:t>
            </w:r>
            <w:r>
              <w:rPr>
                <w:rFonts w:ascii="楷体_GB2312" w:eastAsia="楷体_GB2312" w:hAnsi="宋体" w:cs="楷体_GB2312" w:hint="eastAsia"/>
                <w:kern w:val="0"/>
                <w:sz w:val="20"/>
                <w:szCs w:val="20"/>
              </w:rPr>
              <w:t>分。</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预算完成率在</w:t>
            </w:r>
            <w:r>
              <w:rPr>
                <w:rFonts w:ascii="楷体_GB2312" w:eastAsia="楷体_GB2312" w:hAnsi="宋体" w:cs="楷体_GB2312"/>
                <w:kern w:val="0"/>
                <w:sz w:val="20"/>
                <w:szCs w:val="20"/>
              </w:rPr>
              <w:t>70%</w:t>
            </w:r>
            <w:r>
              <w:rPr>
                <w:rFonts w:ascii="楷体_GB2312" w:eastAsia="楷体_GB2312" w:hAnsi="宋体" w:cs="楷体_GB2312" w:hint="eastAsia"/>
                <w:kern w:val="0"/>
                <w:sz w:val="20"/>
                <w:szCs w:val="20"/>
              </w:rPr>
              <w:t>（含）和</w:t>
            </w:r>
            <w:r>
              <w:rPr>
                <w:rFonts w:ascii="楷体_GB2312" w:eastAsia="楷体_GB2312" w:hAnsi="宋体" w:cs="楷体_GB2312"/>
                <w:kern w:val="0"/>
                <w:sz w:val="20"/>
                <w:szCs w:val="20"/>
              </w:rPr>
              <w:t>80%</w:t>
            </w:r>
            <w:r>
              <w:rPr>
                <w:rFonts w:ascii="楷体_GB2312" w:eastAsia="楷体_GB2312" w:hAnsi="宋体" w:cs="楷体_GB2312" w:hint="eastAsia"/>
                <w:kern w:val="0"/>
                <w:sz w:val="20"/>
                <w:szCs w:val="20"/>
              </w:rPr>
              <w:t>之间，得</w:t>
            </w:r>
            <w:r>
              <w:rPr>
                <w:rFonts w:ascii="楷体_GB2312" w:eastAsia="楷体_GB2312" w:hAnsi="宋体" w:cs="楷体_GB2312"/>
                <w:kern w:val="0"/>
                <w:sz w:val="20"/>
                <w:szCs w:val="20"/>
              </w:rPr>
              <w:t>4</w:t>
            </w:r>
            <w:r>
              <w:rPr>
                <w:rFonts w:ascii="楷体_GB2312" w:eastAsia="楷体_GB2312" w:hAnsi="宋体" w:cs="楷体_GB2312" w:hint="eastAsia"/>
                <w:kern w:val="0"/>
                <w:sz w:val="20"/>
                <w:szCs w:val="20"/>
              </w:rPr>
              <w:t>分。</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预算完成率＜</w:t>
            </w:r>
            <w:r>
              <w:rPr>
                <w:rFonts w:ascii="楷体_GB2312" w:eastAsia="楷体_GB2312" w:hAnsi="宋体" w:cs="楷体_GB2312"/>
                <w:kern w:val="0"/>
                <w:sz w:val="20"/>
                <w:szCs w:val="20"/>
              </w:rPr>
              <w:t>70%</w:t>
            </w:r>
            <w:r>
              <w:rPr>
                <w:rFonts w:ascii="楷体_GB2312" w:eastAsia="楷体_GB2312" w:hAnsi="宋体" w:cs="楷体_GB2312" w:hint="eastAsia"/>
                <w:kern w:val="0"/>
                <w:sz w:val="20"/>
                <w:szCs w:val="20"/>
              </w:rPr>
              <w:t>的，得</w:t>
            </w:r>
            <w:r>
              <w:rPr>
                <w:rFonts w:ascii="楷体_GB2312" w:eastAsia="楷体_GB2312" w:hAnsi="宋体" w:cs="楷体_GB2312"/>
                <w:kern w:val="0"/>
                <w:sz w:val="20"/>
                <w:szCs w:val="20"/>
              </w:rPr>
              <w:t>0</w:t>
            </w:r>
            <w:r>
              <w:rPr>
                <w:rFonts w:ascii="楷体_GB2312" w:eastAsia="楷体_GB2312" w:hAnsi="宋体" w:cs="楷体_GB2312" w:hint="eastAsia"/>
                <w:kern w:val="0"/>
                <w:sz w:val="20"/>
                <w:szCs w:val="20"/>
              </w:rPr>
              <w:t>分。</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楷体_GB2312"/>
                <w:kern w:val="0"/>
                <w:sz w:val="20"/>
                <w:szCs w:val="20"/>
              </w:rPr>
            </w:pPr>
            <w:r>
              <w:rPr>
                <w:rFonts w:ascii="楷体_GB2312" w:eastAsia="楷体_GB2312" w:hAnsi="宋体" w:cs="楷体_GB2312"/>
                <w:kern w:val="0"/>
                <w:sz w:val="20"/>
                <w:szCs w:val="20"/>
              </w:rPr>
              <w:t>2019</w:t>
            </w:r>
            <w:r>
              <w:rPr>
                <w:rFonts w:ascii="楷体_GB2312" w:eastAsia="楷体_GB2312" w:hAnsi="宋体" w:cs="楷体_GB2312" w:hint="eastAsia"/>
                <w:kern w:val="0"/>
                <w:sz w:val="20"/>
                <w:szCs w:val="20"/>
              </w:rPr>
              <w:t>年决算取数。预算完成率</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（财政拨款支出</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财政拨款收入）</w:t>
            </w:r>
            <w:r>
              <w:rPr>
                <w:rFonts w:ascii="楷体_GB2312" w:eastAsia="楷体_GB2312" w:hAnsi="宋体" w:cs="楷体_GB2312"/>
                <w:kern w:val="0"/>
                <w:sz w:val="20"/>
                <w:szCs w:val="20"/>
              </w:rPr>
              <w:t>*100%</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right"/>
              <w:rPr>
                <w:rFonts w:ascii="楷体_GB2312" w:eastAsia="楷体_GB2312" w:hAnsi="宋体" w:cs="楷体_GB2312"/>
                <w:kern w:val="0"/>
                <w:sz w:val="20"/>
                <w:szCs w:val="20"/>
              </w:rPr>
            </w:pPr>
            <w:r>
              <w:rPr>
                <w:rFonts w:ascii="楷体_GB2312" w:eastAsia="楷体_GB2312" w:hAnsi="宋体" w:cs="楷体_GB2312"/>
                <w:kern w:val="0"/>
                <w:sz w:val="20"/>
                <w:szCs w:val="20"/>
              </w:rPr>
              <w:t>100%</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right"/>
              <w:rPr>
                <w:rFonts w:ascii="楷体_GB2312" w:eastAsia="楷体_GB2312" w:hAnsi="宋体" w:cs="楷体_GB2312"/>
                <w:kern w:val="0"/>
                <w:sz w:val="20"/>
                <w:szCs w:val="20"/>
              </w:rPr>
            </w:pPr>
            <w:r>
              <w:rPr>
                <w:rFonts w:ascii="楷体_GB2312" w:eastAsia="楷体_GB2312" w:hAnsi="宋体" w:cs="楷体_GB2312"/>
                <w:kern w:val="0"/>
                <w:sz w:val="20"/>
                <w:szCs w:val="20"/>
              </w:rPr>
              <w:t>100%</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10</w:t>
            </w:r>
          </w:p>
        </w:tc>
        <w:tc>
          <w:tcPr>
            <w:tcW w:w="124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kern w:val="0"/>
                <w:sz w:val="20"/>
                <w:szCs w:val="20"/>
              </w:rPr>
              <w:t>已完成</w:t>
            </w:r>
          </w:p>
        </w:tc>
        <w:tc>
          <w:tcPr>
            <w:tcW w:w="1540" w:type="dxa"/>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kern w:val="0"/>
                <w:sz w:val="20"/>
                <w:szCs w:val="20"/>
              </w:rPr>
              <w:t xml:space="preserve">　</w:t>
            </w:r>
          </w:p>
        </w:tc>
      </w:tr>
      <w:tr w:rsidR="00AF7729">
        <w:trPr>
          <w:trHeight w:val="125"/>
          <w:jc w:val="center"/>
        </w:trPr>
        <w:tc>
          <w:tcPr>
            <w:tcW w:w="541" w:type="dxa"/>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一级</w:t>
            </w:r>
            <w:r>
              <w:rPr>
                <w:rFonts w:ascii="楷体_GB2312" w:eastAsia="楷体_GB2312" w:hAnsi="宋体" w:cs="Times New Roman"/>
                <w:b/>
                <w:bCs/>
                <w:kern w:val="0"/>
                <w:sz w:val="20"/>
                <w:szCs w:val="20"/>
              </w:rPr>
              <w:br/>
            </w:r>
            <w:r>
              <w:rPr>
                <w:rFonts w:ascii="楷体_GB2312" w:eastAsia="楷体_GB2312" w:hAnsi="宋体" w:cs="楷体_GB2312" w:hint="eastAsia"/>
                <w:b/>
                <w:bCs/>
                <w:kern w:val="0"/>
                <w:sz w:val="20"/>
                <w:szCs w:val="20"/>
              </w:rPr>
              <w:t>指标</w:t>
            </w:r>
          </w:p>
        </w:tc>
        <w:tc>
          <w:tcPr>
            <w:tcW w:w="633" w:type="dxa"/>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二级</w:t>
            </w:r>
            <w:r>
              <w:rPr>
                <w:rFonts w:ascii="楷体_GB2312" w:eastAsia="楷体_GB2312" w:hAnsi="宋体" w:cs="Times New Roman"/>
                <w:b/>
                <w:bCs/>
                <w:kern w:val="0"/>
                <w:sz w:val="20"/>
                <w:szCs w:val="20"/>
              </w:rPr>
              <w:br/>
            </w:r>
            <w:r>
              <w:rPr>
                <w:rFonts w:ascii="楷体_GB2312" w:eastAsia="楷体_GB2312" w:hAnsi="宋体" w:cs="楷体_GB2312" w:hint="eastAsia"/>
                <w:b/>
                <w:bCs/>
                <w:kern w:val="0"/>
                <w:sz w:val="20"/>
                <w:szCs w:val="20"/>
              </w:rPr>
              <w:t>指标</w:t>
            </w: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三级指标</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分值</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指标说明</w:t>
            </w:r>
          </w:p>
        </w:tc>
        <w:tc>
          <w:tcPr>
            <w:tcW w:w="3003" w:type="dxa"/>
            <w:gridSpan w:val="2"/>
            <w:tcBorders>
              <w:top w:val="nil"/>
              <w:left w:val="nil"/>
              <w:bottom w:val="single" w:sz="4" w:space="0" w:color="auto"/>
              <w:right w:val="single" w:sz="4" w:space="0" w:color="auto"/>
            </w:tcBorders>
            <w:vAlign w:val="center"/>
          </w:tcPr>
          <w:p w:rsidR="00AF7729" w:rsidRDefault="00AF7729">
            <w:pPr>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评分标准</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指标值计算公式和数据获取方式</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Arial" w:eastAsia="宋体" w:hAnsi="Arial" w:cs="Times New Roman"/>
                <w:kern w:val="0"/>
                <w:sz w:val="20"/>
                <w:szCs w:val="20"/>
              </w:rPr>
            </w:pPr>
            <w:r>
              <w:rPr>
                <w:rFonts w:ascii="楷体_GB2312" w:eastAsia="楷体_GB2312" w:hAnsi="宋体" w:cs="楷体_GB2312" w:hint="eastAsia"/>
                <w:b/>
                <w:bCs/>
                <w:kern w:val="0"/>
                <w:sz w:val="20"/>
                <w:szCs w:val="20"/>
              </w:rPr>
              <w:t>年初目标值</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实际完成值</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得分</w:t>
            </w:r>
          </w:p>
        </w:tc>
        <w:tc>
          <w:tcPr>
            <w:tcW w:w="124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b/>
                <w:bCs/>
                <w:kern w:val="0"/>
                <w:sz w:val="20"/>
                <w:szCs w:val="20"/>
              </w:rPr>
              <w:t>未完成原因分析与改进措施</w:t>
            </w:r>
          </w:p>
        </w:tc>
        <w:tc>
          <w:tcPr>
            <w:tcW w:w="1540" w:type="dxa"/>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b/>
                <w:bCs/>
                <w:kern w:val="0"/>
                <w:sz w:val="20"/>
                <w:szCs w:val="20"/>
              </w:rPr>
              <w:t>绩效指标分析与建议</w:t>
            </w:r>
          </w:p>
        </w:tc>
      </w:tr>
      <w:tr w:rsidR="00AF7729">
        <w:trPr>
          <w:trHeight w:val="2026"/>
          <w:jc w:val="center"/>
        </w:trPr>
        <w:tc>
          <w:tcPr>
            <w:tcW w:w="541" w:type="dxa"/>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投入</w:t>
            </w:r>
          </w:p>
        </w:tc>
        <w:tc>
          <w:tcPr>
            <w:tcW w:w="633" w:type="dxa"/>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预算执行（</w:t>
            </w:r>
            <w:r>
              <w:rPr>
                <w:rFonts w:ascii="楷体_GB2312" w:eastAsia="楷体_GB2312" w:hAnsi="宋体" w:cs="楷体_GB2312"/>
                <w:kern w:val="0"/>
                <w:sz w:val="20"/>
                <w:szCs w:val="20"/>
              </w:rPr>
              <w:t>25</w:t>
            </w:r>
            <w:r>
              <w:rPr>
                <w:rFonts w:ascii="楷体_GB2312" w:eastAsia="楷体_GB2312" w:hAnsi="宋体" w:cs="楷体_GB2312" w:hint="eastAsia"/>
                <w:kern w:val="0"/>
                <w:sz w:val="20"/>
                <w:szCs w:val="20"/>
              </w:rPr>
              <w:t>分</w:t>
            </w: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预算调整率</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分）</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5</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预算调整率</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（预算调整数</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预算数）×</w:t>
            </w:r>
            <w:r>
              <w:rPr>
                <w:rFonts w:ascii="楷体_GB2312" w:eastAsia="楷体_GB2312" w:hAnsi="宋体" w:cs="楷体_GB2312"/>
                <w:kern w:val="0"/>
                <w:sz w:val="20"/>
                <w:szCs w:val="20"/>
              </w:rPr>
              <w:t>100%</w:t>
            </w:r>
            <w:r>
              <w:rPr>
                <w:rFonts w:ascii="楷体_GB2312" w:eastAsia="楷体_GB2312" w:hAnsi="宋体" w:cs="楷体_GB2312" w:hint="eastAsia"/>
                <w:kern w:val="0"/>
                <w:sz w:val="20"/>
                <w:szCs w:val="20"/>
              </w:rPr>
              <w:t>，用以反映和考核部门（单位）预算的调整程度。</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预算调整数：部门（单位）在本年度内涉及预算的追加、追减或结构调整的资金总和（因落实国家政策、发生不可抗力、上级部门或本级党委政府临时交办而产生的调整除外）。</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预算包括一般公共预算与政府性基金预算。</w:t>
            </w:r>
          </w:p>
        </w:tc>
        <w:tc>
          <w:tcPr>
            <w:tcW w:w="3003"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预算调整率绝对值≤</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，得</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分。</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预算调整率绝对值＞</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的，每增加</w:t>
            </w:r>
            <w:r>
              <w:rPr>
                <w:rFonts w:ascii="楷体_GB2312" w:eastAsia="楷体_GB2312" w:hAnsi="宋体" w:cs="楷体_GB2312"/>
                <w:kern w:val="0"/>
                <w:sz w:val="20"/>
                <w:szCs w:val="20"/>
              </w:rPr>
              <w:t>0.1</w:t>
            </w:r>
            <w:r>
              <w:rPr>
                <w:rFonts w:ascii="楷体_GB2312" w:eastAsia="楷体_GB2312" w:hAnsi="宋体" w:cs="楷体_GB2312" w:hint="eastAsia"/>
                <w:kern w:val="0"/>
                <w:sz w:val="20"/>
                <w:szCs w:val="20"/>
              </w:rPr>
              <w:t>个百分点扣</w:t>
            </w:r>
            <w:r>
              <w:rPr>
                <w:rFonts w:ascii="楷体_GB2312" w:eastAsia="楷体_GB2312" w:hAnsi="宋体" w:cs="楷体_GB2312"/>
                <w:kern w:val="0"/>
                <w:sz w:val="20"/>
                <w:szCs w:val="20"/>
              </w:rPr>
              <w:t>0.1</w:t>
            </w:r>
            <w:r>
              <w:rPr>
                <w:rFonts w:ascii="楷体_GB2312" w:eastAsia="楷体_GB2312" w:hAnsi="宋体" w:cs="楷体_GB2312" w:hint="eastAsia"/>
                <w:kern w:val="0"/>
                <w:sz w:val="20"/>
                <w:szCs w:val="20"/>
              </w:rPr>
              <w:t>分，扣完为止。</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楷体_GB2312"/>
                <w:kern w:val="0"/>
                <w:sz w:val="20"/>
                <w:szCs w:val="20"/>
              </w:rPr>
            </w:pPr>
            <w:r>
              <w:rPr>
                <w:rFonts w:ascii="楷体_GB2312" w:eastAsia="楷体_GB2312" w:hAnsi="宋体" w:cs="楷体_GB2312"/>
                <w:kern w:val="0"/>
                <w:sz w:val="20"/>
                <w:szCs w:val="20"/>
              </w:rPr>
              <w:t>2019</w:t>
            </w:r>
            <w:r>
              <w:rPr>
                <w:rFonts w:ascii="楷体_GB2312" w:eastAsia="楷体_GB2312" w:hAnsi="宋体" w:cs="楷体_GB2312" w:hint="eastAsia"/>
                <w:kern w:val="0"/>
                <w:sz w:val="20"/>
                <w:szCs w:val="20"/>
              </w:rPr>
              <w:t>年决算取数。预算调整率</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（预算调整数</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预算数）×</w:t>
            </w:r>
            <w:r>
              <w:rPr>
                <w:rFonts w:ascii="楷体_GB2312" w:eastAsia="楷体_GB2312" w:hAnsi="宋体" w:cs="楷体_GB2312"/>
                <w:kern w:val="0"/>
                <w:sz w:val="20"/>
                <w:szCs w:val="20"/>
              </w:rPr>
              <w:t>100%</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Arial" w:eastAsia="宋体" w:hAnsi="Arial" w:cs="Times New Roman"/>
                <w:kern w:val="0"/>
                <w:sz w:val="20"/>
                <w:szCs w:val="20"/>
              </w:rPr>
            </w:pPr>
            <w:r>
              <w:rPr>
                <w:rFonts w:ascii="Arial" w:eastAsia="宋体" w:hAnsi="Arial" w:cs="Arial"/>
                <w:kern w:val="0"/>
                <w:sz w:val="20"/>
                <w:szCs w:val="20"/>
              </w:rPr>
              <w:t>≤</w:t>
            </w:r>
            <w:r>
              <w:rPr>
                <w:rFonts w:ascii="楷体_GB2312" w:eastAsia="楷体_GB2312" w:hAnsi="Arial" w:cs="楷体_GB2312"/>
                <w:kern w:val="0"/>
                <w:sz w:val="20"/>
                <w:szCs w:val="20"/>
              </w:rPr>
              <w:t>5%</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100%</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0</w:t>
            </w:r>
          </w:p>
        </w:tc>
        <w:tc>
          <w:tcPr>
            <w:tcW w:w="124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kern w:val="0"/>
                <w:sz w:val="20"/>
                <w:szCs w:val="20"/>
              </w:rPr>
              <w:t>加强年初预算管理，提高财政预算精确度。</w:t>
            </w:r>
          </w:p>
        </w:tc>
        <w:tc>
          <w:tcPr>
            <w:tcW w:w="1540" w:type="dxa"/>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仿宋_GB2312" w:eastAsia="仿宋_GB2312" w:hAnsi="宋体" w:cs="Times New Roman"/>
                <w:kern w:val="0"/>
                <w:sz w:val="20"/>
                <w:szCs w:val="20"/>
              </w:rPr>
            </w:pPr>
            <w:r>
              <w:rPr>
                <w:rFonts w:ascii="仿宋_GB2312" w:eastAsia="仿宋_GB2312" w:hAnsi="宋体" w:cs="仿宋_GB2312" w:hint="eastAsia"/>
                <w:kern w:val="0"/>
                <w:sz w:val="20"/>
                <w:szCs w:val="20"/>
              </w:rPr>
              <w:t>本部门为新增单位预算调整为项目预算追加，建议年初增加部门项目预算。</w:t>
            </w:r>
          </w:p>
        </w:tc>
      </w:tr>
      <w:tr w:rsidR="00AF7729">
        <w:trPr>
          <w:trHeight w:val="2550"/>
          <w:jc w:val="center"/>
        </w:trPr>
        <w:tc>
          <w:tcPr>
            <w:tcW w:w="541" w:type="dxa"/>
            <w:vMerge w:val="restart"/>
            <w:tcBorders>
              <w:top w:val="nil"/>
              <w:left w:val="single" w:sz="4" w:space="0" w:color="auto"/>
              <w:bottom w:val="single" w:sz="4" w:space="0" w:color="auto"/>
              <w:right w:val="single" w:sz="4" w:space="0" w:color="auto"/>
            </w:tcBorders>
            <w:noWrap/>
            <w:textDirection w:val="tbRlV"/>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投入</w:t>
            </w:r>
          </w:p>
        </w:tc>
        <w:tc>
          <w:tcPr>
            <w:tcW w:w="633" w:type="dxa"/>
            <w:vMerge w:val="restart"/>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预算执行（</w:t>
            </w:r>
            <w:r>
              <w:rPr>
                <w:rFonts w:ascii="楷体_GB2312" w:eastAsia="楷体_GB2312" w:hAnsi="宋体" w:cs="楷体_GB2312"/>
                <w:kern w:val="0"/>
                <w:sz w:val="20"/>
                <w:szCs w:val="20"/>
              </w:rPr>
              <w:t>25</w:t>
            </w:r>
            <w:r>
              <w:rPr>
                <w:rFonts w:ascii="楷体_GB2312" w:eastAsia="楷体_GB2312" w:hAnsi="宋体" w:cs="楷体_GB2312" w:hint="eastAsia"/>
                <w:kern w:val="0"/>
                <w:sz w:val="20"/>
                <w:szCs w:val="20"/>
              </w:rPr>
              <w:t>分）</w:t>
            </w: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支出进度率</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分）</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5</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支出进度率</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（实际支出</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支出预算）×</w:t>
            </w:r>
            <w:r>
              <w:rPr>
                <w:rFonts w:ascii="楷体_GB2312" w:eastAsia="楷体_GB2312" w:hAnsi="宋体" w:cs="楷体_GB2312"/>
                <w:kern w:val="0"/>
                <w:sz w:val="20"/>
                <w:szCs w:val="20"/>
              </w:rPr>
              <w:t>100%</w:t>
            </w:r>
            <w:r>
              <w:rPr>
                <w:rFonts w:ascii="楷体_GB2312" w:eastAsia="楷体_GB2312" w:hAnsi="宋体" w:cs="楷体_GB2312" w:hint="eastAsia"/>
                <w:kern w:val="0"/>
                <w:sz w:val="20"/>
                <w:szCs w:val="20"/>
              </w:rPr>
              <w:t>，用以反映和考核部门（单位）预算执行的及时性和均衡性程度。</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半年支出进度＝部门上半年实际支出</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（上年结余结转</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本年部门预算安排</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上半年执行中追加追减）</w:t>
            </w:r>
            <w:r>
              <w:rPr>
                <w:rFonts w:ascii="楷体_GB2312" w:eastAsia="楷体_GB2312" w:hAnsi="宋体" w:cs="楷体_GB2312"/>
                <w:kern w:val="0"/>
                <w:sz w:val="20"/>
                <w:szCs w:val="20"/>
              </w:rPr>
              <w:t>*100%</w:t>
            </w:r>
            <w:r>
              <w:rPr>
                <w:rFonts w:ascii="楷体_GB2312" w:eastAsia="楷体_GB2312" w:hAnsi="宋体" w:cs="楷体_GB2312" w:hint="eastAsia"/>
                <w:kern w:val="0"/>
                <w:sz w:val="20"/>
                <w:szCs w:val="20"/>
              </w:rPr>
              <w:t>。</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前三季度支出进度＝部门前三季度实际支出</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（上年结余结转</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本年部门预算安排</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前三季度执行中追加追减）</w:t>
            </w:r>
            <w:r>
              <w:rPr>
                <w:rFonts w:ascii="楷体_GB2312" w:eastAsia="楷体_GB2312" w:hAnsi="宋体" w:cs="楷体_GB2312"/>
                <w:kern w:val="0"/>
                <w:sz w:val="20"/>
                <w:szCs w:val="20"/>
              </w:rPr>
              <w:t>*100%</w:t>
            </w:r>
            <w:r>
              <w:rPr>
                <w:rFonts w:ascii="楷体_GB2312" w:eastAsia="楷体_GB2312" w:hAnsi="宋体" w:cs="楷体_GB2312" w:hint="eastAsia"/>
                <w:kern w:val="0"/>
                <w:sz w:val="20"/>
                <w:szCs w:val="20"/>
              </w:rPr>
              <w:t>。</w:t>
            </w:r>
          </w:p>
        </w:tc>
        <w:tc>
          <w:tcPr>
            <w:tcW w:w="3003"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半年进度：进度率≥</w:t>
            </w:r>
            <w:r>
              <w:rPr>
                <w:rFonts w:ascii="楷体_GB2312" w:eastAsia="楷体_GB2312" w:hAnsi="宋体" w:cs="楷体_GB2312"/>
                <w:kern w:val="0"/>
                <w:sz w:val="20"/>
                <w:szCs w:val="20"/>
              </w:rPr>
              <w:t>45%</w:t>
            </w:r>
            <w:r>
              <w:rPr>
                <w:rFonts w:ascii="楷体_GB2312" w:eastAsia="楷体_GB2312" w:hAnsi="宋体" w:cs="楷体_GB2312" w:hint="eastAsia"/>
                <w:kern w:val="0"/>
                <w:sz w:val="20"/>
                <w:szCs w:val="20"/>
              </w:rPr>
              <w:t>，得</w:t>
            </w:r>
            <w:r>
              <w:rPr>
                <w:rFonts w:ascii="楷体_GB2312" w:eastAsia="楷体_GB2312" w:hAnsi="宋体" w:cs="楷体_GB2312"/>
                <w:kern w:val="0"/>
                <w:sz w:val="20"/>
                <w:szCs w:val="20"/>
              </w:rPr>
              <w:t>2</w:t>
            </w:r>
            <w:r>
              <w:rPr>
                <w:rFonts w:ascii="楷体_GB2312" w:eastAsia="楷体_GB2312" w:hAnsi="宋体" w:cs="楷体_GB2312" w:hint="eastAsia"/>
                <w:kern w:val="0"/>
                <w:sz w:val="20"/>
                <w:szCs w:val="20"/>
              </w:rPr>
              <w:t>分；进度率在</w:t>
            </w:r>
            <w:r>
              <w:rPr>
                <w:rFonts w:ascii="楷体_GB2312" w:eastAsia="楷体_GB2312" w:hAnsi="宋体" w:cs="楷体_GB2312"/>
                <w:kern w:val="0"/>
                <w:sz w:val="20"/>
                <w:szCs w:val="20"/>
              </w:rPr>
              <w:t>40%</w:t>
            </w:r>
            <w:r>
              <w:rPr>
                <w:rFonts w:ascii="楷体_GB2312" w:eastAsia="楷体_GB2312" w:hAnsi="宋体" w:cs="楷体_GB2312" w:hint="eastAsia"/>
                <w:kern w:val="0"/>
                <w:sz w:val="20"/>
                <w:szCs w:val="20"/>
              </w:rPr>
              <w:t>（含）和</w:t>
            </w:r>
            <w:r>
              <w:rPr>
                <w:rFonts w:ascii="楷体_GB2312" w:eastAsia="楷体_GB2312" w:hAnsi="宋体" w:cs="楷体_GB2312"/>
                <w:kern w:val="0"/>
                <w:sz w:val="20"/>
                <w:szCs w:val="20"/>
              </w:rPr>
              <w:t>45%</w:t>
            </w:r>
            <w:r>
              <w:rPr>
                <w:rFonts w:ascii="楷体_GB2312" w:eastAsia="楷体_GB2312" w:hAnsi="宋体" w:cs="楷体_GB2312" w:hint="eastAsia"/>
                <w:kern w:val="0"/>
                <w:sz w:val="20"/>
                <w:szCs w:val="20"/>
              </w:rPr>
              <w:t>之间，得</w:t>
            </w:r>
            <w:r>
              <w:rPr>
                <w:rFonts w:ascii="楷体_GB2312" w:eastAsia="楷体_GB2312" w:hAnsi="宋体" w:cs="楷体_GB2312"/>
                <w:kern w:val="0"/>
                <w:sz w:val="20"/>
                <w:szCs w:val="20"/>
              </w:rPr>
              <w:t>1</w:t>
            </w:r>
            <w:r>
              <w:rPr>
                <w:rFonts w:ascii="楷体_GB2312" w:eastAsia="楷体_GB2312" w:hAnsi="宋体" w:cs="楷体_GB2312" w:hint="eastAsia"/>
                <w:kern w:val="0"/>
                <w:sz w:val="20"/>
                <w:szCs w:val="20"/>
              </w:rPr>
              <w:t>分；进度率＜</w:t>
            </w:r>
            <w:r>
              <w:rPr>
                <w:rFonts w:ascii="楷体_GB2312" w:eastAsia="楷体_GB2312" w:hAnsi="宋体" w:cs="楷体_GB2312"/>
                <w:kern w:val="0"/>
                <w:sz w:val="20"/>
                <w:szCs w:val="20"/>
              </w:rPr>
              <w:t>40%</w:t>
            </w:r>
            <w:r>
              <w:rPr>
                <w:rFonts w:ascii="楷体_GB2312" w:eastAsia="楷体_GB2312" w:hAnsi="宋体" w:cs="楷体_GB2312" w:hint="eastAsia"/>
                <w:kern w:val="0"/>
                <w:sz w:val="20"/>
                <w:szCs w:val="20"/>
              </w:rPr>
              <w:t>，得</w:t>
            </w:r>
            <w:r>
              <w:rPr>
                <w:rFonts w:ascii="楷体_GB2312" w:eastAsia="楷体_GB2312" w:hAnsi="宋体" w:cs="楷体_GB2312"/>
                <w:kern w:val="0"/>
                <w:sz w:val="20"/>
                <w:szCs w:val="20"/>
              </w:rPr>
              <w:t>0</w:t>
            </w:r>
            <w:r>
              <w:rPr>
                <w:rFonts w:ascii="楷体_GB2312" w:eastAsia="楷体_GB2312" w:hAnsi="宋体" w:cs="楷体_GB2312" w:hint="eastAsia"/>
                <w:kern w:val="0"/>
                <w:sz w:val="20"/>
                <w:szCs w:val="20"/>
              </w:rPr>
              <w:t>分。</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前三季度进度：进度率≥</w:t>
            </w:r>
            <w:r>
              <w:rPr>
                <w:rFonts w:ascii="楷体_GB2312" w:eastAsia="楷体_GB2312" w:hAnsi="宋体" w:cs="楷体_GB2312"/>
                <w:kern w:val="0"/>
                <w:sz w:val="20"/>
                <w:szCs w:val="20"/>
              </w:rPr>
              <w:t>75%</w:t>
            </w:r>
            <w:r>
              <w:rPr>
                <w:rFonts w:ascii="楷体_GB2312" w:eastAsia="楷体_GB2312" w:hAnsi="宋体" w:cs="楷体_GB2312" w:hint="eastAsia"/>
                <w:kern w:val="0"/>
                <w:sz w:val="20"/>
                <w:szCs w:val="20"/>
              </w:rPr>
              <w:t>，得</w:t>
            </w:r>
            <w:r>
              <w:rPr>
                <w:rFonts w:ascii="楷体_GB2312" w:eastAsia="楷体_GB2312" w:hAnsi="宋体" w:cs="楷体_GB2312"/>
                <w:kern w:val="0"/>
                <w:sz w:val="20"/>
                <w:szCs w:val="20"/>
              </w:rPr>
              <w:t>3</w:t>
            </w:r>
            <w:r>
              <w:rPr>
                <w:rFonts w:ascii="楷体_GB2312" w:eastAsia="楷体_GB2312" w:hAnsi="宋体" w:cs="楷体_GB2312" w:hint="eastAsia"/>
                <w:kern w:val="0"/>
                <w:sz w:val="20"/>
                <w:szCs w:val="20"/>
              </w:rPr>
              <w:t>分；进度率在</w:t>
            </w:r>
            <w:r>
              <w:rPr>
                <w:rFonts w:ascii="楷体_GB2312" w:eastAsia="楷体_GB2312" w:hAnsi="宋体" w:cs="楷体_GB2312"/>
                <w:kern w:val="0"/>
                <w:sz w:val="20"/>
                <w:szCs w:val="20"/>
              </w:rPr>
              <w:t>60%</w:t>
            </w:r>
            <w:r>
              <w:rPr>
                <w:rFonts w:ascii="楷体_GB2312" w:eastAsia="楷体_GB2312" w:hAnsi="宋体" w:cs="楷体_GB2312" w:hint="eastAsia"/>
                <w:kern w:val="0"/>
                <w:sz w:val="20"/>
                <w:szCs w:val="20"/>
              </w:rPr>
              <w:t>（含）和</w:t>
            </w:r>
            <w:r>
              <w:rPr>
                <w:rFonts w:ascii="楷体_GB2312" w:eastAsia="楷体_GB2312" w:hAnsi="宋体" w:cs="楷体_GB2312"/>
                <w:kern w:val="0"/>
                <w:sz w:val="20"/>
                <w:szCs w:val="20"/>
              </w:rPr>
              <w:t>75%</w:t>
            </w:r>
            <w:r>
              <w:rPr>
                <w:rFonts w:ascii="楷体_GB2312" w:eastAsia="楷体_GB2312" w:hAnsi="宋体" w:cs="楷体_GB2312" w:hint="eastAsia"/>
                <w:kern w:val="0"/>
                <w:sz w:val="20"/>
                <w:szCs w:val="20"/>
              </w:rPr>
              <w:t>之间，得</w:t>
            </w:r>
            <w:r>
              <w:rPr>
                <w:rFonts w:ascii="楷体_GB2312" w:eastAsia="楷体_GB2312" w:hAnsi="宋体" w:cs="楷体_GB2312"/>
                <w:kern w:val="0"/>
                <w:sz w:val="20"/>
                <w:szCs w:val="20"/>
              </w:rPr>
              <w:t>2</w:t>
            </w:r>
            <w:r>
              <w:rPr>
                <w:rFonts w:ascii="楷体_GB2312" w:eastAsia="楷体_GB2312" w:hAnsi="宋体" w:cs="楷体_GB2312" w:hint="eastAsia"/>
                <w:kern w:val="0"/>
                <w:sz w:val="20"/>
                <w:szCs w:val="20"/>
              </w:rPr>
              <w:t>分；进度率＜</w:t>
            </w:r>
            <w:r>
              <w:rPr>
                <w:rFonts w:ascii="楷体_GB2312" w:eastAsia="楷体_GB2312" w:hAnsi="宋体" w:cs="楷体_GB2312"/>
                <w:kern w:val="0"/>
                <w:sz w:val="20"/>
                <w:szCs w:val="20"/>
              </w:rPr>
              <w:t>60%</w:t>
            </w:r>
            <w:r>
              <w:rPr>
                <w:rFonts w:ascii="楷体_GB2312" w:eastAsia="楷体_GB2312" w:hAnsi="宋体" w:cs="楷体_GB2312" w:hint="eastAsia"/>
                <w:kern w:val="0"/>
                <w:sz w:val="20"/>
                <w:szCs w:val="20"/>
              </w:rPr>
              <w:t>，得</w:t>
            </w:r>
            <w:r>
              <w:rPr>
                <w:rFonts w:ascii="楷体_GB2312" w:eastAsia="楷体_GB2312" w:hAnsi="宋体" w:cs="楷体_GB2312"/>
                <w:kern w:val="0"/>
                <w:sz w:val="20"/>
                <w:szCs w:val="20"/>
              </w:rPr>
              <w:t>0</w:t>
            </w:r>
            <w:r>
              <w:rPr>
                <w:rFonts w:ascii="楷体_GB2312" w:eastAsia="楷体_GB2312" w:hAnsi="宋体" w:cs="楷体_GB2312" w:hint="eastAsia"/>
                <w:kern w:val="0"/>
                <w:sz w:val="20"/>
                <w:szCs w:val="20"/>
              </w:rPr>
              <w:t>分。</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楷体_GB2312"/>
                <w:kern w:val="0"/>
                <w:sz w:val="20"/>
                <w:szCs w:val="20"/>
              </w:rPr>
            </w:pPr>
            <w:r>
              <w:rPr>
                <w:rFonts w:ascii="楷体_GB2312" w:eastAsia="楷体_GB2312" w:hAnsi="宋体" w:cs="楷体_GB2312" w:hint="eastAsia"/>
                <w:kern w:val="0"/>
                <w:sz w:val="20"/>
                <w:szCs w:val="20"/>
              </w:rPr>
              <w:t>国库集中支付系统。支出进度率</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（实际支出</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支出预算）×</w:t>
            </w:r>
            <w:r>
              <w:rPr>
                <w:rFonts w:ascii="楷体_GB2312" w:eastAsia="楷体_GB2312" w:hAnsi="宋体" w:cs="楷体_GB2312"/>
                <w:kern w:val="0"/>
                <w:sz w:val="20"/>
                <w:szCs w:val="20"/>
              </w:rPr>
              <w:t>100%</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半年支出进度</w:t>
            </w:r>
            <w:r>
              <w:rPr>
                <w:rFonts w:ascii="Arial" w:eastAsia="楷体_GB2312" w:hAnsi="Arial" w:cs="Arial"/>
                <w:kern w:val="0"/>
                <w:sz w:val="20"/>
                <w:szCs w:val="20"/>
              </w:rPr>
              <w:t>≥</w:t>
            </w:r>
            <w:r>
              <w:rPr>
                <w:rFonts w:ascii="楷体_GB2312" w:eastAsia="楷体_GB2312" w:hAnsi="宋体" w:cs="楷体_GB2312"/>
                <w:kern w:val="0"/>
                <w:sz w:val="20"/>
                <w:szCs w:val="20"/>
              </w:rPr>
              <w:t>50%</w:t>
            </w:r>
            <w:r>
              <w:rPr>
                <w:rFonts w:ascii="楷体_GB2312" w:eastAsia="楷体_GB2312" w:hAnsi="宋体" w:cs="楷体_GB2312" w:hint="eastAsia"/>
                <w:kern w:val="0"/>
                <w:sz w:val="20"/>
                <w:szCs w:val="20"/>
              </w:rPr>
              <w:t>，第三季度支出进度≥</w:t>
            </w:r>
            <w:r>
              <w:rPr>
                <w:rFonts w:ascii="楷体_GB2312" w:eastAsia="楷体_GB2312" w:hAnsi="宋体" w:cs="楷体_GB2312"/>
                <w:kern w:val="0"/>
                <w:sz w:val="20"/>
                <w:szCs w:val="20"/>
              </w:rPr>
              <w:t>75%</w:t>
            </w:r>
            <w:r>
              <w:rPr>
                <w:rFonts w:ascii="楷体_GB2312" w:eastAsia="楷体_GB2312" w:hAnsi="宋体" w:cs="楷体_GB2312" w:hint="eastAsia"/>
                <w:kern w:val="0"/>
                <w:sz w:val="20"/>
                <w:szCs w:val="20"/>
              </w:rPr>
              <w:t>。</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半年支出进度</w:t>
            </w:r>
            <w:r>
              <w:rPr>
                <w:rFonts w:ascii="Arial" w:eastAsia="楷体_GB2312" w:hAnsi="Arial" w:cs="Arial"/>
                <w:kern w:val="0"/>
                <w:sz w:val="20"/>
                <w:szCs w:val="20"/>
              </w:rPr>
              <w:t>≥</w:t>
            </w:r>
            <w:r>
              <w:rPr>
                <w:rFonts w:ascii="楷体_GB2312" w:eastAsia="楷体_GB2312" w:hAnsi="宋体" w:cs="楷体_GB2312"/>
                <w:kern w:val="0"/>
                <w:sz w:val="20"/>
                <w:szCs w:val="20"/>
              </w:rPr>
              <w:t>50%</w:t>
            </w:r>
            <w:r>
              <w:rPr>
                <w:rFonts w:ascii="楷体_GB2312" w:eastAsia="楷体_GB2312" w:hAnsi="宋体" w:cs="楷体_GB2312" w:hint="eastAsia"/>
                <w:kern w:val="0"/>
                <w:sz w:val="20"/>
                <w:szCs w:val="20"/>
              </w:rPr>
              <w:t>，第三季度支出进度≥</w:t>
            </w:r>
            <w:r>
              <w:rPr>
                <w:rFonts w:ascii="楷体_GB2312" w:eastAsia="楷体_GB2312" w:hAnsi="宋体" w:cs="楷体_GB2312"/>
                <w:kern w:val="0"/>
                <w:sz w:val="20"/>
                <w:szCs w:val="20"/>
              </w:rPr>
              <w:t>75%</w:t>
            </w:r>
            <w:r>
              <w:rPr>
                <w:rFonts w:ascii="楷体_GB2312" w:eastAsia="楷体_GB2312" w:hAnsi="宋体" w:cs="楷体_GB2312" w:hint="eastAsia"/>
                <w:kern w:val="0"/>
                <w:sz w:val="20"/>
                <w:szCs w:val="20"/>
              </w:rPr>
              <w:t>。</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5</w:t>
            </w:r>
          </w:p>
        </w:tc>
        <w:tc>
          <w:tcPr>
            <w:tcW w:w="124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kern w:val="0"/>
                <w:sz w:val="20"/>
                <w:szCs w:val="20"/>
              </w:rPr>
              <w:t>已完成</w:t>
            </w:r>
          </w:p>
        </w:tc>
        <w:tc>
          <w:tcPr>
            <w:tcW w:w="1540" w:type="dxa"/>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kern w:val="0"/>
                <w:sz w:val="20"/>
                <w:szCs w:val="20"/>
              </w:rPr>
              <w:t xml:space="preserve">　</w:t>
            </w:r>
          </w:p>
        </w:tc>
      </w:tr>
      <w:tr w:rsidR="00AF7729">
        <w:trPr>
          <w:trHeight w:val="1500"/>
          <w:jc w:val="center"/>
        </w:trPr>
        <w:tc>
          <w:tcPr>
            <w:tcW w:w="541" w:type="dxa"/>
            <w:vMerge/>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p>
        </w:tc>
        <w:tc>
          <w:tcPr>
            <w:tcW w:w="633" w:type="dxa"/>
            <w:vMerge/>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预算编制准确率（</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分）</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5</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部门预算中除财政拨款外的其他收入预算与决算差异率。</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预算编制准确率＝其他收入决算数</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其他收入预算数×</w:t>
            </w:r>
            <w:r>
              <w:rPr>
                <w:rFonts w:ascii="楷体_GB2312" w:eastAsia="楷体_GB2312" w:hAnsi="宋体" w:cs="楷体_GB2312"/>
                <w:kern w:val="0"/>
                <w:sz w:val="20"/>
                <w:szCs w:val="20"/>
              </w:rPr>
              <w:t>100%-100%</w:t>
            </w:r>
            <w:r>
              <w:rPr>
                <w:rFonts w:ascii="楷体_GB2312" w:eastAsia="楷体_GB2312" w:hAnsi="宋体" w:cs="楷体_GB2312" w:hint="eastAsia"/>
                <w:kern w:val="0"/>
                <w:sz w:val="20"/>
                <w:szCs w:val="20"/>
              </w:rPr>
              <w:t>。</w:t>
            </w:r>
          </w:p>
        </w:tc>
        <w:tc>
          <w:tcPr>
            <w:tcW w:w="3003"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预算编制准确率≤</w:t>
            </w:r>
            <w:r>
              <w:rPr>
                <w:rFonts w:ascii="楷体_GB2312" w:eastAsia="楷体_GB2312" w:hAnsi="宋体" w:cs="楷体_GB2312"/>
                <w:kern w:val="0"/>
                <w:sz w:val="20"/>
                <w:szCs w:val="20"/>
              </w:rPr>
              <w:t>20%</w:t>
            </w:r>
            <w:r>
              <w:rPr>
                <w:rFonts w:ascii="楷体_GB2312" w:eastAsia="楷体_GB2312" w:hAnsi="宋体" w:cs="楷体_GB2312" w:hint="eastAsia"/>
                <w:kern w:val="0"/>
                <w:sz w:val="20"/>
                <w:szCs w:val="20"/>
              </w:rPr>
              <w:t>，得</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分。</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预算编制准确率在</w:t>
            </w:r>
            <w:r>
              <w:rPr>
                <w:rFonts w:ascii="楷体_GB2312" w:eastAsia="楷体_GB2312" w:hAnsi="宋体" w:cs="楷体_GB2312"/>
                <w:kern w:val="0"/>
                <w:sz w:val="20"/>
                <w:szCs w:val="20"/>
              </w:rPr>
              <w:t>20%</w:t>
            </w:r>
            <w:r>
              <w:rPr>
                <w:rFonts w:ascii="楷体_GB2312" w:eastAsia="楷体_GB2312" w:hAnsi="宋体" w:cs="楷体_GB2312" w:hint="eastAsia"/>
                <w:kern w:val="0"/>
                <w:sz w:val="20"/>
                <w:szCs w:val="20"/>
              </w:rPr>
              <w:t>和</w:t>
            </w:r>
            <w:r>
              <w:rPr>
                <w:rFonts w:ascii="楷体_GB2312" w:eastAsia="楷体_GB2312" w:hAnsi="宋体" w:cs="楷体_GB2312"/>
                <w:kern w:val="0"/>
                <w:sz w:val="20"/>
                <w:szCs w:val="20"/>
              </w:rPr>
              <w:t>40%</w:t>
            </w:r>
            <w:r>
              <w:rPr>
                <w:rFonts w:ascii="楷体_GB2312" w:eastAsia="楷体_GB2312" w:hAnsi="宋体" w:cs="楷体_GB2312" w:hint="eastAsia"/>
                <w:kern w:val="0"/>
                <w:sz w:val="20"/>
                <w:szCs w:val="20"/>
              </w:rPr>
              <w:t>（含）之间，得</w:t>
            </w:r>
            <w:r>
              <w:rPr>
                <w:rFonts w:ascii="楷体_GB2312" w:eastAsia="楷体_GB2312" w:hAnsi="宋体" w:cs="楷体_GB2312"/>
                <w:kern w:val="0"/>
                <w:sz w:val="20"/>
                <w:szCs w:val="20"/>
              </w:rPr>
              <w:t>3</w:t>
            </w:r>
            <w:r>
              <w:rPr>
                <w:rFonts w:ascii="楷体_GB2312" w:eastAsia="楷体_GB2312" w:hAnsi="宋体" w:cs="楷体_GB2312" w:hint="eastAsia"/>
                <w:kern w:val="0"/>
                <w:sz w:val="20"/>
                <w:szCs w:val="20"/>
              </w:rPr>
              <w:t>分。</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预算编制准确率＞</w:t>
            </w:r>
            <w:r>
              <w:rPr>
                <w:rFonts w:ascii="楷体_GB2312" w:eastAsia="楷体_GB2312" w:hAnsi="宋体" w:cs="楷体_GB2312"/>
                <w:kern w:val="0"/>
                <w:sz w:val="20"/>
                <w:szCs w:val="20"/>
              </w:rPr>
              <w:t>40%</w:t>
            </w:r>
            <w:r>
              <w:rPr>
                <w:rFonts w:ascii="楷体_GB2312" w:eastAsia="楷体_GB2312" w:hAnsi="宋体" w:cs="楷体_GB2312" w:hint="eastAsia"/>
                <w:kern w:val="0"/>
                <w:sz w:val="20"/>
                <w:szCs w:val="20"/>
              </w:rPr>
              <w:t>，得</w:t>
            </w:r>
            <w:r>
              <w:rPr>
                <w:rFonts w:ascii="楷体_GB2312" w:eastAsia="楷体_GB2312" w:hAnsi="宋体" w:cs="楷体_GB2312"/>
                <w:kern w:val="0"/>
                <w:sz w:val="20"/>
                <w:szCs w:val="20"/>
              </w:rPr>
              <w:t>0</w:t>
            </w:r>
            <w:r>
              <w:rPr>
                <w:rFonts w:ascii="楷体_GB2312" w:eastAsia="楷体_GB2312" w:hAnsi="宋体" w:cs="楷体_GB2312" w:hint="eastAsia"/>
                <w:kern w:val="0"/>
                <w:sz w:val="20"/>
                <w:szCs w:val="20"/>
              </w:rPr>
              <w:t>分。</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楷体_GB2312"/>
                <w:kern w:val="0"/>
                <w:sz w:val="20"/>
                <w:szCs w:val="20"/>
              </w:rPr>
            </w:pPr>
            <w:r>
              <w:rPr>
                <w:rFonts w:ascii="楷体_GB2312" w:eastAsia="楷体_GB2312" w:hAnsi="宋体" w:cs="楷体_GB2312"/>
                <w:kern w:val="0"/>
                <w:sz w:val="20"/>
                <w:szCs w:val="20"/>
              </w:rPr>
              <w:t>2019</w:t>
            </w:r>
            <w:r>
              <w:rPr>
                <w:rFonts w:ascii="楷体_GB2312" w:eastAsia="楷体_GB2312" w:hAnsi="宋体" w:cs="楷体_GB2312" w:hint="eastAsia"/>
                <w:kern w:val="0"/>
                <w:sz w:val="20"/>
                <w:szCs w:val="20"/>
              </w:rPr>
              <w:t>预算和决算数。预算编制准确率≤</w:t>
            </w:r>
            <w:r>
              <w:rPr>
                <w:rFonts w:ascii="楷体_GB2312" w:eastAsia="楷体_GB2312" w:hAnsi="宋体" w:cs="楷体_GB2312"/>
                <w:kern w:val="0"/>
                <w:sz w:val="20"/>
                <w:szCs w:val="20"/>
              </w:rPr>
              <w:t>20%</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楷体_GB2312"/>
                <w:kern w:val="0"/>
                <w:sz w:val="20"/>
                <w:szCs w:val="20"/>
              </w:rPr>
            </w:pPr>
            <w:r>
              <w:rPr>
                <w:rFonts w:ascii="楷体_GB2312" w:eastAsia="楷体_GB2312" w:hAnsi="宋体" w:cs="楷体_GB2312" w:hint="eastAsia"/>
                <w:kern w:val="0"/>
                <w:sz w:val="20"/>
                <w:szCs w:val="20"/>
              </w:rPr>
              <w:t>预算编制准确率≤</w:t>
            </w:r>
            <w:r>
              <w:rPr>
                <w:rFonts w:ascii="楷体_GB2312" w:eastAsia="楷体_GB2312" w:hAnsi="宋体" w:cs="楷体_GB2312"/>
                <w:kern w:val="0"/>
                <w:sz w:val="20"/>
                <w:szCs w:val="20"/>
              </w:rPr>
              <w:t>20%</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楷体_GB2312"/>
                <w:kern w:val="0"/>
                <w:sz w:val="20"/>
                <w:szCs w:val="20"/>
              </w:rPr>
            </w:pPr>
            <w:r>
              <w:rPr>
                <w:rFonts w:ascii="楷体_GB2312" w:eastAsia="楷体_GB2312" w:hAnsi="宋体" w:cs="楷体_GB2312" w:hint="eastAsia"/>
                <w:kern w:val="0"/>
                <w:sz w:val="20"/>
                <w:szCs w:val="20"/>
              </w:rPr>
              <w:t>预算编制准确率≤</w:t>
            </w:r>
            <w:r>
              <w:rPr>
                <w:rFonts w:ascii="楷体_GB2312" w:eastAsia="楷体_GB2312" w:hAnsi="宋体" w:cs="楷体_GB2312"/>
                <w:kern w:val="0"/>
                <w:sz w:val="20"/>
                <w:szCs w:val="20"/>
              </w:rPr>
              <w:t>20%</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0</w:t>
            </w:r>
          </w:p>
        </w:tc>
        <w:tc>
          <w:tcPr>
            <w:tcW w:w="124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kern w:val="0"/>
                <w:sz w:val="20"/>
                <w:szCs w:val="20"/>
              </w:rPr>
              <w:t>加强年初预算管理，提高财政预算精确度。</w:t>
            </w:r>
          </w:p>
        </w:tc>
        <w:tc>
          <w:tcPr>
            <w:tcW w:w="1540" w:type="dxa"/>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kern w:val="0"/>
                <w:sz w:val="20"/>
                <w:szCs w:val="20"/>
              </w:rPr>
              <w:t xml:space="preserve">本部门为新增单位预算调整为项目预算追加，建议年初增加部门项目预算。　</w:t>
            </w:r>
          </w:p>
        </w:tc>
      </w:tr>
      <w:tr w:rsidR="00AF7729">
        <w:trPr>
          <w:trHeight w:val="1058"/>
          <w:jc w:val="center"/>
        </w:trPr>
        <w:tc>
          <w:tcPr>
            <w:tcW w:w="541" w:type="dxa"/>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一级</w:t>
            </w:r>
            <w:r>
              <w:rPr>
                <w:rFonts w:ascii="楷体_GB2312" w:eastAsia="楷体_GB2312" w:hAnsi="宋体" w:cs="Times New Roman"/>
                <w:b/>
                <w:bCs/>
                <w:kern w:val="0"/>
                <w:sz w:val="20"/>
                <w:szCs w:val="20"/>
              </w:rPr>
              <w:br/>
            </w:r>
            <w:r>
              <w:rPr>
                <w:rFonts w:ascii="楷体_GB2312" w:eastAsia="楷体_GB2312" w:hAnsi="宋体" w:cs="楷体_GB2312" w:hint="eastAsia"/>
                <w:b/>
                <w:bCs/>
                <w:kern w:val="0"/>
                <w:sz w:val="20"/>
                <w:szCs w:val="20"/>
              </w:rPr>
              <w:t>指标</w:t>
            </w:r>
          </w:p>
        </w:tc>
        <w:tc>
          <w:tcPr>
            <w:tcW w:w="633" w:type="dxa"/>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二级</w:t>
            </w:r>
            <w:r>
              <w:rPr>
                <w:rFonts w:ascii="楷体_GB2312" w:eastAsia="楷体_GB2312" w:hAnsi="宋体" w:cs="Times New Roman"/>
                <w:b/>
                <w:bCs/>
                <w:kern w:val="0"/>
                <w:sz w:val="20"/>
                <w:szCs w:val="20"/>
              </w:rPr>
              <w:br/>
            </w:r>
            <w:r>
              <w:rPr>
                <w:rFonts w:ascii="楷体_GB2312" w:eastAsia="楷体_GB2312" w:hAnsi="宋体" w:cs="楷体_GB2312" w:hint="eastAsia"/>
                <w:b/>
                <w:bCs/>
                <w:kern w:val="0"/>
                <w:sz w:val="20"/>
                <w:szCs w:val="20"/>
              </w:rPr>
              <w:t>指标</w:t>
            </w: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三级指标</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分值</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指标说明</w:t>
            </w:r>
          </w:p>
        </w:tc>
        <w:tc>
          <w:tcPr>
            <w:tcW w:w="3003"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评分标准</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指标值计算公式和数据获取方式</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年初目标值</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实际完成值</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得分</w:t>
            </w:r>
          </w:p>
        </w:tc>
        <w:tc>
          <w:tcPr>
            <w:tcW w:w="124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b/>
                <w:bCs/>
                <w:kern w:val="0"/>
                <w:sz w:val="20"/>
                <w:szCs w:val="20"/>
              </w:rPr>
              <w:t>未完成原因分析与改进措施</w:t>
            </w:r>
          </w:p>
        </w:tc>
        <w:tc>
          <w:tcPr>
            <w:tcW w:w="1540" w:type="dxa"/>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b/>
                <w:bCs/>
                <w:kern w:val="0"/>
                <w:sz w:val="20"/>
                <w:szCs w:val="20"/>
              </w:rPr>
              <w:t>绩效指标分析与建议</w:t>
            </w:r>
          </w:p>
        </w:tc>
      </w:tr>
      <w:tr w:rsidR="00AF7729">
        <w:trPr>
          <w:trHeight w:val="2206"/>
          <w:jc w:val="center"/>
        </w:trPr>
        <w:tc>
          <w:tcPr>
            <w:tcW w:w="541" w:type="dxa"/>
            <w:vMerge w:val="restart"/>
            <w:tcBorders>
              <w:top w:val="nil"/>
              <w:left w:val="single" w:sz="4" w:space="0" w:color="auto"/>
              <w:bottom w:val="single" w:sz="4" w:space="0" w:color="auto"/>
              <w:right w:val="single" w:sz="4" w:space="0" w:color="auto"/>
            </w:tcBorders>
            <w:noWrap/>
            <w:textDirection w:val="tbRlV"/>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过程</w:t>
            </w:r>
          </w:p>
        </w:tc>
        <w:tc>
          <w:tcPr>
            <w:tcW w:w="633" w:type="dxa"/>
            <w:vMerge w:val="restart"/>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预算管理（</w:t>
            </w:r>
            <w:r>
              <w:rPr>
                <w:rFonts w:ascii="楷体_GB2312" w:eastAsia="楷体_GB2312" w:hAnsi="宋体" w:cs="楷体_GB2312"/>
                <w:kern w:val="0"/>
                <w:sz w:val="20"/>
                <w:szCs w:val="20"/>
              </w:rPr>
              <w:t>15</w:t>
            </w:r>
            <w:r>
              <w:rPr>
                <w:rFonts w:ascii="楷体_GB2312" w:eastAsia="楷体_GB2312" w:hAnsi="宋体" w:cs="楷体_GB2312" w:hint="eastAsia"/>
                <w:kern w:val="0"/>
                <w:sz w:val="20"/>
                <w:szCs w:val="20"/>
              </w:rPr>
              <w:t>分）</w:t>
            </w: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“三公经费”控制率</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分）</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5</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“三公经费”控制率</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（“三公经费”实际支出数</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“三公经费”预算安排数）×</w:t>
            </w:r>
            <w:r>
              <w:rPr>
                <w:rFonts w:ascii="楷体_GB2312" w:eastAsia="楷体_GB2312" w:hAnsi="宋体" w:cs="楷体_GB2312"/>
                <w:kern w:val="0"/>
                <w:sz w:val="20"/>
                <w:szCs w:val="20"/>
              </w:rPr>
              <w:t>100%</w:t>
            </w:r>
            <w:r>
              <w:rPr>
                <w:rFonts w:ascii="楷体_GB2312" w:eastAsia="楷体_GB2312" w:hAnsi="宋体" w:cs="楷体_GB2312" w:hint="eastAsia"/>
                <w:kern w:val="0"/>
                <w:sz w:val="20"/>
                <w:szCs w:val="20"/>
              </w:rPr>
              <w:t>，用以反映和考核部门（单位）对“三公经费”的实际控制程度。</w:t>
            </w:r>
          </w:p>
        </w:tc>
        <w:tc>
          <w:tcPr>
            <w:tcW w:w="3003"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三公经费控制率</w:t>
            </w:r>
            <w:r>
              <w:rPr>
                <w:rFonts w:ascii="楷体_GB2312" w:eastAsia="楷体_GB2312" w:hAnsi="宋体" w:cs="楷体_GB2312"/>
                <w:kern w:val="0"/>
                <w:sz w:val="20"/>
                <w:szCs w:val="20"/>
              </w:rPr>
              <w:t xml:space="preserve"> </w:t>
            </w:r>
            <w:r>
              <w:rPr>
                <w:rFonts w:ascii="楷体_GB2312" w:eastAsia="楷体_GB2312" w:hAnsi="宋体" w:cs="楷体_GB2312" w:hint="eastAsia"/>
                <w:kern w:val="0"/>
                <w:sz w:val="20"/>
                <w:szCs w:val="20"/>
              </w:rPr>
              <w:t>≤</w:t>
            </w:r>
            <w:r>
              <w:rPr>
                <w:rFonts w:ascii="楷体_GB2312" w:eastAsia="楷体_GB2312" w:hAnsi="宋体" w:cs="楷体_GB2312"/>
                <w:kern w:val="0"/>
                <w:sz w:val="20"/>
                <w:szCs w:val="20"/>
              </w:rPr>
              <w:t>100%</w:t>
            </w:r>
            <w:r>
              <w:rPr>
                <w:rFonts w:ascii="楷体_GB2312" w:eastAsia="楷体_GB2312" w:hAnsi="宋体" w:cs="楷体_GB2312" w:hint="eastAsia"/>
                <w:kern w:val="0"/>
                <w:sz w:val="20"/>
                <w:szCs w:val="20"/>
              </w:rPr>
              <w:t>，得</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分，每增加</w:t>
            </w:r>
            <w:r>
              <w:rPr>
                <w:rFonts w:ascii="楷体_GB2312" w:eastAsia="楷体_GB2312" w:hAnsi="宋体" w:cs="楷体_GB2312"/>
                <w:kern w:val="0"/>
                <w:sz w:val="20"/>
                <w:szCs w:val="20"/>
              </w:rPr>
              <w:t>0.1</w:t>
            </w:r>
            <w:r>
              <w:rPr>
                <w:rFonts w:ascii="楷体_GB2312" w:eastAsia="楷体_GB2312" w:hAnsi="宋体" w:cs="楷体_GB2312" w:hint="eastAsia"/>
                <w:kern w:val="0"/>
                <w:sz w:val="20"/>
                <w:szCs w:val="20"/>
              </w:rPr>
              <w:t>个百分点扣</w:t>
            </w:r>
            <w:r>
              <w:rPr>
                <w:rFonts w:ascii="楷体_GB2312" w:eastAsia="楷体_GB2312" w:hAnsi="宋体" w:cs="楷体_GB2312"/>
                <w:kern w:val="0"/>
                <w:sz w:val="20"/>
                <w:szCs w:val="20"/>
              </w:rPr>
              <w:t>0.5</w:t>
            </w:r>
            <w:r>
              <w:rPr>
                <w:rFonts w:ascii="楷体_GB2312" w:eastAsia="楷体_GB2312" w:hAnsi="宋体" w:cs="楷体_GB2312" w:hint="eastAsia"/>
                <w:kern w:val="0"/>
                <w:sz w:val="20"/>
                <w:szCs w:val="20"/>
              </w:rPr>
              <w:t>分，扣完为止。</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楷体_GB2312"/>
                <w:kern w:val="0"/>
                <w:sz w:val="20"/>
                <w:szCs w:val="20"/>
              </w:rPr>
            </w:pPr>
            <w:r>
              <w:rPr>
                <w:rFonts w:ascii="楷体_GB2312" w:eastAsia="楷体_GB2312" w:hAnsi="宋体" w:cs="楷体_GB2312"/>
                <w:kern w:val="0"/>
                <w:sz w:val="20"/>
                <w:szCs w:val="20"/>
              </w:rPr>
              <w:t>2019</w:t>
            </w:r>
            <w:r>
              <w:rPr>
                <w:rFonts w:ascii="楷体_GB2312" w:eastAsia="楷体_GB2312" w:hAnsi="宋体" w:cs="楷体_GB2312" w:hint="eastAsia"/>
                <w:kern w:val="0"/>
                <w:sz w:val="20"/>
                <w:szCs w:val="20"/>
              </w:rPr>
              <w:t>年预算和决算数。三公经费”控制率</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（“三公经费”实际支出数</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“三公经费”预算安排数）×</w:t>
            </w:r>
            <w:r>
              <w:rPr>
                <w:rFonts w:ascii="楷体_GB2312" w:eastAsia="楷体_GB2312" w:hAnsi="宋体" w:cs="楷体_GB2312"/>
                <w:kern w:val="0"/>
                <w:sz w:val="20"/>
                <w:szCs w:val="20"/>
              </w:rPr>
              <w:t>100%</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楷体_GB2312"/>
                <w:kern w:val="0"/>
                <w:sz w:val="20"/>
                <w:szCs w:val="20"/>
              </w:rPr>
            </w:pPr>
            <w:r>
              <w:rPr>
                <w:rFonts w:ascii="楷体_GB2312" w:eastAsia="楷体_GB2312" w:hAnsi="宋体" w:cs="楷体_GB2312" w:hint="eastAsia"/>
                <w:kern w:val="0"/>
                <w:sz w:val="20"/>
                <w:szCs w:val="20"/>
              </w:rPr>
              <w:t>三公经费控制率≤</w:t>
            </w:r>
            <w:r>
              <w:rPr>
                <w:rFonts w:ascii="楷体_GB2312" w:eastAsia="楷体_GB2312" w:hAnsi="宋体" w:cs="楷体_GB2312"/>
                <w:kern w:val="0"/>
                <w:sz w:val="20"/>
                <w:szCs w:val="20"/>
              </w:rPr>
              <w:t>100%</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right"/>
              <w:rPr>
                <w:rFonts w:ascii="楷体_GB2312" w:eastAsia="楷体_GB2312" w:hAnsi="宋体" w:cs="楷体_GB2312"/>
                <w:kern w:val="0"/>
                <w:sz w:val="20"/>
                <w:szCs w:val="20"/>
              </w:rPr>
            </w:pPr>
            <w:r>
              <w:rPr>
                <w:rFonts w:ascii="楷体_GB2312" w:eastAsia="楷体_GB2312" w:hAnsi="宋体" w:cs="楷体_GB2312"/>
                <w:kern w:val="0"/>
                <w:sz w:val="20"/>
                <w:szCs w:val="20"/>
              </w:rPr>
              <w:t>100%</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5</w:t>
            </w:r>
          </w:p>
        </w:tc>
        <w:tc>
          <w:tcPr>
            <w:tcW w:w="124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kern w:val="0"/>
                <w:sz w:val="20"/>
                <w:szCs w:val="20"/>
              </w:rPr>
              <w:t>已完成</w:t>
            </w:r>
          </w:p>
        </w:tc>
        <w:tc>
          <w:tcPr>
            <w:tcW w:w="1540" w:type="dxa"/>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kern w:val="0"/>
                <w:sz w:val="20"/>
                <w:szCs w:val="20"/>
              </w:rPr>
              <w:t xml:space="preserve">　</w:t>
            </w:r>
          </w:p>
        </w:tc>
      </w:tr>
      <w:tr w:rsidR="00AF7729">
        <w:trPr>
          <w:trHeight w:val="1815"/>
          <w:jc w:val="center"/>
        </w:trPr>
        <w:tc>
          <w:tcPr>
            <w:tcW w:w="541" w:type="dxa"/>
            <w:vMerge/>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p>
        </w:tc>
        <w:tc>
          <w:tcPr>
            <w:tcW w:w="633" w:type="dxa"/>
            <w:vMerge/>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资产管理规范性</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分）</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5</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部门（单位）资产管理是否规范，用以反映和考核部门（单位）资产管理情况。</w:t>
            </w:r>
            <w:r>
              <w:rPr>
                <w:rFonts w:ascii="楷体_GB2312" w:eastAsia="楷体_GB2312" w:hAnsi="宋体" w:cs="Times New Roman"/>
                <w:kern w:val="0"/>
                <w:sz w:val="20"/>
                <w:szCs w:val="20"/>
              </w:rPr>
              <w:br/>
            </w:r>
            <w:r>
              <w:rPr>
                <w:rFonts w:ascii="楷体_GB2312" w:eastAsia="楷体_GB2312" w:hAnsi="宋体" w:cs="楷体_GB2312"/>
                <w:kern w:val="0"/>
                <w:sz w:val="20"/>
                <w:szCs w:val="20"/>
              </w:rPr>
              <w:t>1.</w:t>
            </w:r>
            <w:r>
              <w:rPr>
                <w:rFonts w:ascii="楷体_GB2312" w:eastAsia="楷体_GB2312" w:hAnsi="宋体" w:cs="楷体_GB2312" w:hint="eastAsia"/>
                <w:kern w:val="0"/>
                <w:sz w:val="20"/>
                <w:szCs w:val="20"/>
              </w:rPr>
              <w:t>新增资产配置按预算执行。</w:t>
            </w:r>
            <w:r>
              <w:rPr>
                <w:rFonts w:ascii="楷体_GB2312" w:eastAsia="楷体_GB2312" w:hAnsi="宋体" w:cs="Times New Roman"/>
                <w:kern w:val="0"/>
                <w:sz w:val="20"/>
                <w:szCs w:val="20"/>
              </w:rPr>
              <w:br/>
            </w:r>
            <w:r>
              <w:rPr>
                <w:rFonts w:ascii="楷体_GB2312" w:eastAsia="楷体_GB2312" w:hAnsi="宋体" w:cs="楷体_GB2312"/>
                <w:kern w:val="0"/>
                <w:sz w:val="20"/>
                <w:szCs w:val="20"/>
              </w:rPr>
              <w:t>2.</w:t>
            </w:r>
            <w:r>
              <w:rPr>
                <w:rFonts w:ascii="楷体_GB2312" w:eastAsia="楷体_GB2312" w:hAnsi="宋体" w:cs="楷体_GB2312" w:hint="eastAsia"/>
                <w:kern w:val="0"/>
                <w:sz w:val="20"/>
                <w:szCs w:val="20"/>
              </w:rPr>
              <w:t>资产有偿使用、处置按规定程序审批。</w:t>
            </w:r>
            <w:r>
              <w:rPr>
                <w:rFonts w:ascii="楷体_GB2312" w:eastAsia="楷体_GB2312" w:hAnsi="宋体" w:cs="Times New Roman"/>
                <w:kern w:val="0"/>
                <w:sz w:val="20"/>
                <w:szCs w:val="20"/>
              </w:rPr>
              <w:br/>
            </w:r>
            <w:r>
              <w:rPr>
                <w:rFonts w:ascii="楷体_GB2312" w:eastAsia="楷体_GB2312" w:hAnsi="宋体" w:cs="楷体_GB2312"/>
                <w:kern w:val="0"/>
                <w:sz w:val="20"/>
                <w:szCs w:val="20"/>
              </w:rPr>
              <w:t>3.</w:t>
            </w:r>
            <w:r>
              <w:rPr>
                <w:rFonts w:ascii="楷体_GB2312" w:eastAsia="楷体_GB2312" w:hAnsi="宋体" w:cs="楷体_GB2312" w:hint="eastAsia"/>
                <w:kern w:val="0"/>
                <w:sz w:val="20"/>
                <w:szCs w:val="20"/>
              </w:rPr>
              <w:t>资产收益及时、足额上缴财政。</w:t>
            </w:r>
          </w:p>
        </w:tc>
        <w:tc>
          <w:tcPr>
            <w:tcW w:w="3003"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全部符合</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分，有</w:t>
            </w:r>
            <w:r>
              <w:rPr>
                <w:rFonts w:ascii="楷体_GB2312" w:eastAsia="楷体_GB2312" w:hAnsi="宋体" w:cs="楷体_GB2312"/>
                <w:kern w:val="0"/>
                <w:sz w:val="20"/>
                <w:szCs w:val="20"/>
              </w:rPr>
              <w:t>1</w:t>
            </w:r>
            <w:r>
              <w:rPr>
                <w:rFonts w:ascii="楷体_GB2312" w:eastAsia="楷体_GB2312" w:hAnsi="宋体" w:cs="楷体_GB2312" w:hint="eastAsia"/>
                <w:kern w:val="0"/>
                <w:sz w:val="20"/>
                <w:szCs w:val="20"/>
              </w:rPr>
              <w:t>项不符扣</w:t>
            </w:r>
            <w:r>
              <w:rPr>
                <w:rFonts w:ascii="楷体_GB2312" w:eastAsia="楷体_GB2312" w:hAnsi="宋体" w:cs="楷体_GB2312"/>
                <w:kern w:val="0"/>
                <w:sz w:val="20"/>
                <w:szCs w:val="20"/>
              </w:rPr>
              <w:t>2</w:t>
            </w:r>
            <w:r>
              <w:rPr>
                <w:rFonts w:ascii="楷体_GB2312" w:eastAsia="楷体_GB2312" w:hAnsi="宋体" w:cs="楷体_GB2312" w:hint="eastAsia"/>
                <w:kern w:val="0"/>
                <w:sz w:val="20"/>
                <w:szCs w:val="20"/>
              </w:rPr>
              <w:t>分</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扣完为止。</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按照蓝田县财政局关于行政事业单位国有资产管理规定</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资产管理严格按照规定执行</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资产管理严格按照规定执行</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3</w:t>
            </w:r>
          </w:p>
        </w:tc>
        <w:tc>
          <w:tcPr>
            <w:tcW w:w="124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仿宋_GB2312" w:eastAsia="仿宋_GB2312" w:hAnsi="宋体" w:cs="Times New Roman"/>
                <w:kern w:val="0"/>
                <w:sz w:val="20"/>
                <w:szCs w:val="20"/>
              </w:rPr>
            </w:pPr>
            <w:r>
              <w:rPr>
                <w:rFonts w:ascii="仿宋_GB2312" w:eastAsia="仿宋_GB2312" w:hAnsi="宋体" w:cs="仿宋_GB2312" w:hint="eastAsia"/>
                <w:kern w:val="0"/>
                <w:sz w:val="20"/>
                <w:szCs w:val="20"/>
              </w:rPr>
              <w:t>已完成</w:t>
            </w:r>
          </w:p>
        </w:tc>
        <w:tc>
          <w:tcPr>
            <w:tcW w:w="1540" w:type="dxa"/>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p>
        </w:tc>
      </w:tr>
      <w:tr w:rsidR="00AF7729">
        <w:trPr>
          <w:trHeight w:val="349"/>
          <w:jc w:val="center"/>
        </w:trPr>
        <w:tc>
          <w:tcPr>
            <w:tcW w:w="541" w:type="dxa"/>
            <w:tcBorders>
              <w:top w:val="nil"/>
              <w:left w:val="single" w:sz="4" w:space="0" w:color="auto"/>
              <w:bottom w:val="single" w:sz="4" w:space="0" w:color="auto"/>
              <w:right w:val="single" w:sz="4" w:space="0" w:color="auto"/>
            </w:tcBorders>
            <w:noWrap/>
            <w:textDirection w:val="tbRlV"/>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过程</w:t>
            </w:r>
          </w:p>
        </w:tc>
        <w:tc>
          <w:tcPr>
            <w:tcW w:w="633" w:type="dxa"/>
            <w:tcBorders>
              <w:top w:val="nil"/>
              <w:left w:val="nil"/>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预算管理（</w:t>
            </w:r>
            <w:r>
              <w:rPr>
                <w:rFonts w:ascii="楷体_GB2312" w:eastAsia="楷体_GB2312" w:hAnsi="宋体" w:cs="楷体_GB2312"/>
                <w:kern w:val="0"/>
                <w:sz w:val="20"/>
                <w:szCs w:val="20"/>
              </w:rPr>
              <w:t>15</w:t>
            </w:r>
            <w:r>
              <w:rPr>
                <w:rFonts w:ascii="楷体_GB2312" w:eastAsia="楷体_GB2312" w:hAnsi="宋体" w:cs="楷体_GB2312" w:hint="eastAsia"/>
                <w:kern w:val="0"/>
                <w:sz w:val="20"/>
                <w:szCs w:val="20"/>
              </w:rPr>
              <w:t>分）</w:t>
            </w: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资金使用合规性</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分）</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5</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部门（单位）使用预算资金是否符合相关的预算财务管理制度的规定，用以反映和考核部门（单位）预算资金的规范运行情况。</w:t>
            </w:r>
            <w:r>
              <w:rPr>
                <w:rFonts w:ascii="楷体_GB2312" w:eastAsia="楷体_GB2312" w:hAnsi="宋体" w:cs="Times New Roman"/>
                <w:kern w:val="0"/>
                <w:sz w:val="20"/>
                <w:szCs w:val="20"/>
              </w:rPr>
              <w:br/>
            </w:r>
            <w:r>
              <w:rPr>
                <w:rFonts w:ascii="楷体_GB2312" w:eastAsia="楷体_GB2312" w:hAnsi="宋体" w:cs="楷体_GB2312"/>
                <w:kern w:val="0"/>
                <w:sz w:val="20"/>
                <w:szCs w:val="20"/>
              </w:rPr>
              <w:t>1.</w:t>
            </w:r>
            <w:r>
              <w:rPr>
                <w:rFonts w:ascii="楷体_GB2312" w:eastAsia="楷体_GB2312" w:hAnsi="宋体" w:cs="楷体_GB2312" w:hint="eastAsia"/>
                <w:kern w:val="0"/>
                <w:sz w:val="20"/>
                <w:szCs w:val="20"/>
              </w:rPr>
              <w:t>符合国家财经法规和财务管理制度规定以及有关专项资金管理办法的规定；</w:t>
            </w:r>
            <w:r>
              <w:rPr>
                <w:rFonts w:ascii="楷体_GB2312" w:eastAsia="楷体_GB2312" w:hAnsi="宋体" w:cs="Times New Roman"/>
                <w:kern w:val="0"/>
                <w:sz w:val="20"/>
                <w:szCs w:val="20"/>
              </w:rPr>
              <w:br/>
            </w:r>
            <w:r>
              <w:rPr>
                <w:rFonts w:ascii="楷体_GB2312" w:eastAsia="楷体_GB2312" w:hAnsi="宋体" w:cs="楷体_GB2312"/>
                <w:kern w:val="0"/>
                <w:sz w:val="20"/>
                <w:szCs w:val="20"/>
              </w:rPr>
              <w:t>2.</w:t>
            </w:r>
            <w:r>
              <w:rPr>
                <w:rFonts w:ascii="楷体_GB2312" w:eastAsia="楷体_GB2312" w:hAnsi="宋体" w:cs="楷体_GB2312" w:hint="eastAsia"/>
                <w:kern w:val="0"/>
                <w:sz w:val="20"/>
                <w:szCs w:val="20"/>
              </w:rPr>
              <w:t>资金的拨付有完整的审批程序和手续；</w:t>
            </w:r>
            <w:r>
              <w:rPr>
                <w:rFonts w:ascii="楷体_GB2312" w:eastAsia="楷体_GB2312" w:hAnsi="宋体" w:cs="Times New Roman"/>
                <w:kern w:val="0"/>
                <w:sz w:val="20"/>
                <w:szCs w:val="20"/>
              </w:rPr>
              <w:br/>
            </w:r>
            <w:r>
              <w:rPr>
                <w:rFonts w:ascii="楷体_GB2312" w:eastAsia="楷体_GB2312" w:hAnsi="宋体" w:cs="楷体_GB2312"/>
                <w:kern w:val="0"/>
                <w:sz w:val="20"/>
                <w:szCs w:val="20"/>
              </w:rPr>
              <w:t>3.</w:t>
            </w:r>
            <w:r>
              <w:rPr>
                <w:rFonts w:ascii="楷体_GB2312" w:eastAsia="楷体_GB2312" w:hAnsi="宋体" w:cs="楷体_GB2312" w:hint="eastAsia"/>
                <w:kern w:val="0"/>
                <w:sz w:val="20"/>
                <w:szCs w:val="20"/>
              </w:rPr>
              <w:t>重大项目开支经过评估论证；</w:t>
            </w:r>
            <w:r>
              <w:rPr>
                <w:rFonts w:ascii="楷体_GB2312" w:eastAsia="楷体_GB2312" w:hAnsi="宋体" w:cs="Times New Roman"/>
                <w:kern w:val="0"/>
                <w:sz w:val="20"/>
                <w:szCs w:val="20"/>
              </w:rPr>
              <w:br/>
            </w:r>
            <w:r>
              <w:rPr>
                <w:rFonts w:ascii="楷体_GB2312" w:eastAsia="楷体_GB2312" w:hAnsi="宋体" w:cs="楷体_GB2312"/>
                <w:kern w:val="0"/>
                <w:sz w:val="20"/>
                <w:szCs w:val="20"/>
              </w:rPr>
              <w:t>4.</w:t>
            </w:r>
            <w:r>
              <w:rPr>
                <w:rFonts w:ascii="楷体_GB2312" w:eastAsia="楷体_GB2312" w:hAnsi="宋体" w:cs="楷体_GB2312" w:hint="eastAsia"/>
                <w:kern w:val="0"/>
                <w:sz w:val="20"/>
                <w:szCs w:val="20"/>
              </w:rPr>
              <w:t>符合部门预算批复的用途；</w:t>
            </w:r>
            <w:r>
              <w:rPr>
                <w:rFonts w:ascii="楷体_GB2312" w:eastAsia="楷体_GB2312" w:hAnsi="宋体" w:cs="Times New Roman"/>
                <w:kern w:val="0"/>
                <w:sz w:val="20"/>
                <w:szCs w:val="20"/>
              </w:rPr>
              <w:br/>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不存在截留、挤占、挪用、虚列支出等情况。</w:t>
            </w:r>
          </w:p>
        </w:tc>
        <w:tc>
          <w:tcPr>
            <w:tcW w:w="3003"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全部符合</w:t>
            </w:r>
            <w:r>
              <w:rPr>
                <w:rFonts w:ascii="楷体_GB2312" w:eastAsia="楷体_GB2312" w:hAnsi="宋体" w:cs="楷体_GB2312"/>
                <w:kern w:val="0"/>
                <w:sz w:val="20"/>
                <w:szCs w:val="20"/>
              </w:rPr>
              <w:t>5</w:t>
            </w:r>
            <w:r>
              <w:rPr>
                <w:rFonts w:ascii="楷体_GB2312" w:eastAsia="楷体_GB2312" w:hAnsi="宋体" w:cs="楷体_GB2312" w:hint="eastAsia"/>
                <w:kern w:val="0"/>
                <w:sz w:val="20"/>
                <w:szCs w:val="20"/>
              </w:rPr>
              <w:t>分</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有</w:t>
            </w:r>
            <w:r>
              <w:rPr>
                <w:rFonts w:ascii="楷体_GB2312" w:eastAsia="楷体_GB2312" w:hAnsi="宋体" w:cs="楷体_GB2312"/>
                <w:kern w:val="0"/>
                <w:sz w:val="20"/>
                <w:szCs w:val="20"/>
              </w:rPr>
              <w:t>1</w:t>
            </w:r>
            <w:r>
              <w:rPr>
                <w:rFonts w:ascii="楷体_GB2312" w:eastAsia="楷体_GB2312" w:hAnsi="宋体" w:cs="楷体_GB2312" w:hint="eastAsia"/>
                <w:kern w:val="0"/>
                <w:sz w:val="20"/>
                <w:szCs w:val="20"/>
              </w:rPr>
              <w:t>项不符扣</w:t>
            </w:r>
            <w:r>
              <w:rPr>
                <w:rFonts w:ascii="楷体_GB2312" w:eastAsia="楷体_GB2312" w:hAnsi="宋体" w:cs="楷体_GB2312"/>
                <w:kern w:val="0"/>
                <w:sz w:val="20"/>
                <w:szCs w:val="20"/>
              </w:rPr>
              <w:t>2</w:t>
            </w:r>
            <w:r>
              <w:rPr>
                <w:rFonts w:ascii="楷体_GB2312" w:eastAsia="楷体_GB2312" w:hAnsi="宋体" w:cs="楷体_GB2312" w:hint="eastAsia"/>
                <w:kern w:val="0"/>
                <w:sz w:val="20"/>
                <w:szCs w:val="20"/>
              </w:rPr>
              <w:t>分。</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根据本年度资产实际情况分析</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资金使用严格按照相关法律法规执行</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资金使用严格按照相关法律法规执行</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5</w:t>
            </w:r>
          </w:p>
        </w:tc>
        <w:tc>
          <w:tcPr>
            <w:tcW w:w="1246" w:type="dxa"/>
            <w:gridSpan w:val="2"/>
            <w:tcBorders>
              <w:top w:val="nil"/>
              <w:left w:val="nil"/>
              <w:bottom w:val="single" w:sz="4" w:space="0" w:color="auto"/>
              <w:right w:val="single" w:sz="4" w:space="0" w:color="auto"/>
            </w:tcBorders>
            <w:noWrap/>
            <w:vAlign w:val="center"/>
          </w:tcPr>
          <w:p w:rsidR="00AF7729" w:rsidRDefault="00AF7729">
            <w:pPr>
              <w:widowControl/>
              <w:jc w:val="center"/>
              <w:rPr>
                <w:rFonts w:ascii="仿宋" w:eastAsia="仿宋" w:hAnsi="仿宋" w:cs="Times New Roman"/>
                <w:kern w:val="0"/>
                <w:sz w:val="20"/>
                <w:szCs w:val="20"/>
              </w:rPr>
            </w:pPr>
            <w:r>
              <w:rPr>
                <w:rFonts w:ascii="仿宋" w:eastAsia="仿宋" w:hAnsi="仿宋" w:cs="仿宋" w:hint="eastAsia"/>
                <w:kern w:val="0"/>
                <w:sz w:val="20"/>
                <w:szCs w:val="20"/>
              </w:rPr>
              <w:t>已完成</w:t>
            </w:r>
          </w:p>
        </w:tc>
        <w:tc>
          <w:tcPr>
            <w:tcW w:w="1540" w:type="dxa"/>
            <w:tcBorders>
              <w:top w:val="nil"/>
              <w:left w:val="nil"/>
              <w:bottom w:val="single" w:sz="4" w:space="0" w:color="auto"/>
              <w:right w:val="single" w:sz="4" w:space="0" w:color="auto"/>
            </w:tcBorders>
            <w:vAlign w:val="center"/>
          </w:tcPr>
          <w:p w:rsidR="00AF7729" w:rsidRDefault="00AF7729">
            <w:pPr>
              <w:widowControl/>
              <w:spacing w:line="18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预算资金</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符合国家财经法规和财务管理制度规定以及有关专项资金管理办法的规定；资金的拨付有完整的审批程序和手续；</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重大项目开支经过评估论证；符合部门预算批复的用途；不存在截留、挤占、挪用、虚列支出等情况。</w:t>
            </w:r>
          </w:p>
        </w:tc>
      </w:tr>
      <w:tr w:rsidR="00AF7729">
        <w:trPr>
          <w:trHeight w:val="349"/>
          <w:jc w:val="center"/>
        </w:trPr>
        <w:tc>
          <w:tcPr>
            <w:tcW w:w="541" w:type="dxa"/>
            <w:tcBorders>
              <w:top w:val="nil"/>
              <w:left w:val="single" w:sz="4" w:space="0" w:color="auto"/>
              <w:bottom w:val="single" w:sz="4" w:space="0" w:color="auto"/>
              <w:right w:val="single" w:sz="4" w:space="0" w:color="auto"/>
            </w:tcBorders>
            <w:noWrap/>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一级</w:t>
            </w:r>
            <w:r>
              <w:rPr>
                <w:rFonts w:ascii="楷体_GB2312" w:eastAsia="楷体_GB2312" w:hAnsi="宋体" w:cs="Times New Roman"/>
                <w:b/>
                <w:bCs/>
                <w:kern w:val="0"/>
                <w:sz w:val="20"/>
                <w:szCs w:val="20"/>
              </w:rPr>
              <w:br/>
            </w:r>
            <w:r>
              <w:rPr>
                <w:rFonts w:ascii="楷体_GB2312" w:eastAsia="楷体_GB2312" w:hAnsi="宋体" w:cs="楷体_GB2312" w:hint="eastAsia"/>
                <w:b/>
                <w:bCs/>
                <w:kern w:val="0"/>
                <w:sz w:val="20"/>
                <w:szCs w:val="20"/>
              </w:rPr>
              <w:t>指标</w:t>
            </w:r>
          </w:p>
        </w:tc>
        <w:tc>
          <w:tcPr>
            <w:tcW w:w="633"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二级</w:t>
            </w:r>
            <w:r>
              <w:rPr>
                <w:rFonts w:ascii="楷体_GB2312" w:eastAsia="楷体_GB2312" w:hAnsi="宋体" w:cs="Times New Roman"/>
                <w:b/>
                <w:bCs/>
                <w:kern w:val="0"/>
                <w:sz w:val="20"/>
                <w:szCs w:val="20"/>
              </w:rPr>
              <w:br/>
            </w:r>
            <w:r>
              <w:rPr>
                <w:rFonts w:ascii="楷体_GB2312" w:eastAsia="楷体_GB2312" w:hAnsi="宋体" w:cs="楷体_GB2312" w:hint="eastAsia"/>
                <w:b/>
                <w:bCs/>
                <w:kern w:val="0"/>
                <w:sz w:val="20"/>
                <w:szCs w:val="20"/>
              </w:rPr>
              <w:t>指标</w:t>
            </w: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三级指标</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分值</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指标说明</w:t>
            </w:r>
          </w:p>
        </w:tc>
        <w:tc>
          <w:tcPr>
            <w:tcW w:w="3003"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评分标准</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指标值计算公式和数据获取方式</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年初目标值</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实际完成值</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楷体_GB2312" w:eastAsia="楷体_GB2312" w:hAnsi="宋体" w:cs="楷体_GB2312" w:hint="eastAsia"/>
                <w:b/>
                <w:bCs/>
                <w:kern w:val="0"/>
                <w:sz w:val="20"/>
                <w:szCs w:val="20"/>
              </w:rPr>
              <w:t>得分</w:t>
            </w:r>
          </w:p>
        </w:tc>
        <w:tc>
          <w:tcPr>
            <w:tcW w:w="1246" w:type="dxa"/>
            <w:gridSpan w:val="2"/>
            <w:tcBorders>
              <w:top w:val="nil"/>
              <w:left w:val="nil"/>
              <w:bottom w:val="single" w:sz="4" w:space="0" w:color="auto"/>
              <w:right w:val="single" w:sz="4" w:space="0" w:color="auto"/>
            </w:tcBorders>
            <w:noWrap/>
            <w:vAlign w:val="center"/>
          </w:tcPr>
          <w:p w:rsidR="00AF7729" w:rsidRDefault="00AF7729">
            <w:pPr>
              <w:widowControl/>
              <w:spacing w:line="200" w:lineRule="exact"/>
              <w:jc w:val="center"/>
              <w:rPr>
                <w:rFonts w:ascii="仿宋" w:eastAsia="仿宋" w:hAnsi="仿宋" w:cs="Times New Roman"/>
                <w:kern w:val="0"/>
                <w:sz w:val="20"/>
                <w:szCs w:val="20"/>
              </w:rPr>
            </w:pPr>
            <w:r>
              <w:rPr>
                <w:rFonts w:ascii="仿宋_GB2312" w:eastAsia="仿宋_GB2312" w:hAnsi="宋体" w:cs="仿宋_GB2312" w:hint="eastAsia"/>
                <w:b/>
                <w:bCs/>
                <w:kern w:val="0"/>
                <w:sz w:val="20"/>
                <w:szCs w:val="20"/>
              </w:rPr>
              <w:t>未完成原因分析与改进措施</w:t>
            </w:r>
          </w:p>
        </w:tc>
        <w:tc>
          <w:tcPr>
            <w:tcW w:w="1540" w:type="dxa"/>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Times New Roman"/>
                <w:kern w:val="0"/>
                <w:sz w:val="20"/>
                <w:szCs w:val="20"/>
              </w:rPr>
            </w:pPr>
            <w:r>
              <w:rPr>
                <w:rFonts w:ascii="仿宋_GB2312" w:eastAsia="仿宋_GB2312" w:hAnsi="宋体" w:cs="仿宋_GB2312" w:hint="eastAsia"/>
                <w:b/>
                <w:bCs/>
                <w:kern w:val="0"/>
                <w:sz w:val="20"/>
                <w:szCs w:val="20"/>
              </w:rPr>
              <w:t>绩效指标分析与建议</w:t>
            </w:r>
          </w:p>
        </w:tc>
      </w:tr>
      <w:tr w:rsidR="00AF7729">
        <w:trPr>
          <w:trHeight w:val="198"/>
          <w:jc w:val="center"/>
        </w:trPr>
        <w:tc>
          <w:tcPr>
            <w:tcW w:w="541" w:type="dxa"/>
            <w:vMerge w:val="restart"/>
            <w:tcBorders>
              <w:top w:val="nil"/>
              <w:left w:val="single" w:sz="4" w:space="0" w:color="auto"/>
              <w:bottom w:val="single" w:sz="4" w:space="0" w:color="auto"/>
              <w:right w:val="single" w:sz="4" w:space="0" w:color="auto"/>
            </w:tcBorders>
            <w:noWrap/>
            <w:textDirection w:val="tbRlV"/>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效果</w:t>
            </w:r>
          </w:p>
        </w:tc>
        <w:tc>
          <w:tcPr>
            <w:tcW w:w="633" w:type="dxa"/>
            <w:vMerge w:val="restart"/>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履职尽责（</w:t>
            </w:r>
            <w:r>
              <w:rPr>
                <w:rFonts w:ascii="楷体_GB2312" w:eastAsia="楷体_GB2312" w:hAnsi="宋体" w:cs="楷体_GB2312"/>
                <w:kern w:val="0"/>
                <w:sz w:val="20"/>
                <w:szCs w:val="20"/>
              </w:rPr>
              <w:t>60</w:t>
            </w:r>
            <w:r>
              <w:rPr>
                <w:rFonts w:ascii="楷体_GB2312" w:eastAsia="楷体_GB2312" w:hAnsi="宋体" w:cs="楷体_GB2312" w:hint="eastAsia"/>
                <w:kern w:val="0"/>
                <w:sz w:val="20"/>
                <w:szCs w:val="20"/>
              </w:rPr>
              <w:t>分）</w:t>
            </w: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项目产出</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w:t>
            </w:r>
            <w:r>
              <w:rPr>
                <w:rFonts w:ascii="楷体_GB2312" w:eastAsia="楷体_GB2312" w:hAnsi="宋体" w:cs="楷体_GB2312"/>
                <w:kern w:val="0"/>
                <w:sz w:val="20"/>
                <w:szCs w:val="20"/>
              </w:rPr>
              <w:t>40</w:t>
            </w:r>
            <w:r>
              <w:rPr>
                <w:rFonts w:ascii="楷体_GB2312" w:eastAsia="楷体_GB2312" w:hAnsi="宋体" w:cs="楷体_GB2312" w:hint="eastAsia"/>
                <w:kern w:val="0"/>
                <w:sz w:val="20"/>
                <w:szCs w:val="20"/>
              </w:rPr>
              <w:t>分）</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40</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 xml:space="preserve">　</w:t>
            </w:r>
          </w:p>
        </w:tc>
        <w:tc>
          <w:tcPr>
            <w:tcW w:w="3003" w:type="dxa"/>
            <w:gridSpan w:val="2"/>
            <w:vMerge w:val="restart"/>
            <w:tcBorders>
              <w:top w:val="nil"/>
              <w:left w:val="single" w:sz="4" w:space="0" w:color="auto"/>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kern w:val="0"/>
                <w:sz w:val="20"/>
                <w:szCs w:val="20"/>
              </w:rPr>
              <w:t>1.</w:t>
            </w:r>
            <w:r>
              <w:rPr>
                <w:rFonts w:ascii="楷体_GB2312" w:eastAsia="楷体_GB2312" w:hAnsi="宋体" w:cs="楷体_GB2312" w:hint="eastAsia"/>
                <w:kern w:val="0"/>
                <w:sz w:val="20"/>
                <w:szCs w:val="20"/>
              </w:rPr>
              <w:t>若为定性指标，根据“三档”原则分别按照指标分值的</w:t>
            </w:r>
            <w:r>
              <w:rPr>
                <w:rFonts w:ascii="楷体_GB2312" w:eastAsia="楷体_GB2312" w:hAnsi="宋体" w:cs="楷体_GB2312"/>
                <w:kern w:val="0"/>
                <w:sz w:val="20"/>
                <w:szCs w:val="20"/>
              </w:rPr>
              <w:t>100-80%</w:t>
            </w:r>
            <w:r>
              <w:rPr>
                <w:rFonts w:ascii="楷体_GB2312" w:eastAsia="楷体_GB2312" w:hAnsi="宋体" w:cs="楷体_GB2312" w:hint="eastAsia"/>
                <w:kern w:val="0"/>
                <w:sz w:val="20"/>
                <w:szCs w:val="20"/>
              </w:rPr>
              <w:t>（含）、</w:t>
            </w:r>
            <w:r>
              <w:rPr>
                <w:rFonts w:ascii="楷体_GB2312" w:eastAsia="楷体_GB2312" w:hAnsi="宋体" w:cs="楷体_GB2312"/>
                <w:kern w:val="0"/>
                <w:sz w:val="20"/>
                <w:szCs w:val="20"/>
              </w:rPr>
              <w:t>80-50%</w:t>
            </w:r>
            <w:r>
              <w:rPr>
                <w:rFonts w:ascii="楷体_GB2312" w:eastAsia="楷体_GB2312" w:hAnsi="宋体" w:cs="楷体_GB2312" w:hint="eastAsia"/>
                <w:kern w:val="0"/>
                <w:sz w:val="20"/>
                <w:szCs w:val="20"/>
              </w:rPr>
              <w:t>（含）、</w:t>
            </w:r>
            <w:r>
              <w:rPr>
                <w:rFonts w:ascii="楷体_GB2312" w:eastAsia="楷体_GB2312" w:hAnsi="宋体" w:cs="楷体_GB2312"/>
                <w:kern w:val="0"/>
                <w:sz w:val="20"/>
                <w:szCs w:val="20"/>
              </w:rPr>
              <w:t>50-10%</w:t>
            </w:r>
            <w:r>
              <w:rPr>
                <w:rFonts w:ascii="楷体_GB2312" w:eastAsia="楷体_GB2312" w:hAnsi="宋体" w:cs="楷体_GB2312" w:hint="eastAsia"/>
                <w:kern w:val="0"/>
                <w:sz w:val="20"/>
                <w:szCs w:val="20"/>
              </w:rPr>
              <w:t>来记分；</w:t>
            </w:r>
            <w:r>
              <w:rPr>
                <w:rFonts w:ascii="楷体_GB2312" w:eastAsia="楷体_GB2312" w:hAnsi="宋体" w:cs="Times New Roman"/>
                <w:kern w:val="0"/>
                <w:sz w:val="20"/>
                <w:szCs w:val="20"/>
              </w:rPr>
              <w:br/>
            </w:r>
            <w:r>
              <w:rPr>
                <w:rFonts w:ascii="楷体_GB2312" w:eastAsia="楷体_GB2312" w:hAnsi="宋体" w:cs="楷体_GB2312"/>
                <w:kern w:val="0"/>
                <w:sz w:val="20"/>
                <w:szCs w:val="20"/>
              </w:rPr>
              <w:t>2.</w:t>
            </w:r>
            <w:r>
              <w:rPr>
                <w:rFonts w:ascii="楷体_GB2312" w:eastAsia="楷体_GB2312" w:hAnsi="宋体" w:cs="楷体_GB2312" w:hint="eastAsia"/>
                <w:kern w:val="0"/>
                <w:sz w:val="20"/>
                <w:szCs w:val="20"/>
              </w:rPr>
              <w:t>若为定量指标，完成值达到指标值，记满分；未达到指标值，按完成比率计分，正向指标（即指标值为≥</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）得分＝实际完成值</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年初目标值</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该指标分值，反向指标（即指标值为≤</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）得分＝年初目标值</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实际完成值</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该指标分值。</w:t>
            </w: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kern w:val="0"/>
                <w:sz w:val="20"/>
                <w:szCs w:val="20"/>
              </w:rPr>
              <w:t>2019</w:t>
            </w:r>
            <w:r>
              <w:rPr>
                <w:rFonts w:ascii="楷体_GB2312" w:eastAsia="楷体_GB2312" w:hAnsi="宋体" w:cs="楷体_GB2312" w:hint="eastAsia"/>
                <w:kern w:val="0"/>
                <w:sz w:val="20"/>
                <w:szCs w:val="20"/>
              </w:rPr>
              <w:t>年决算数并与预算目标绩效表对比</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定性指标部分完成</w:t>
            </w:r>
            <w:r>
              <w:rPr>
                <w:rFonts w:ascii="楷体_GB2312" w:eastAsia="楷体_GB2312" w:hAnsi="宋体" w:cs="楷体_GB2312"/>
                <w:kern w:val="0"/>
                <w:sz w:val="20"/>
                <w:szCs w:val="20"/>
              </w:rPr>
              <w:t>,</w:t>
            </w:r>
            <w:r>
              <w:rPr>
                <w:rFonts w:ascii="楷体_GB2312" w:eastAsia="楷体_GB2312" w:hAnsi="宋体" w:cs="楷体_GB2312" w:hint="eastAsia"/>
                <w:kern w:val="0"/>
                <w:sz w:val="20"/>
                <w:szCs w:val="20"/>
              </w:rPr>
              <w:t>定量指标全部完成。</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定性指标部分完成，定量指标全部完成。</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35</w:t>
            </w:r>
          </w:p>
        </w:tc>
        <w:tc>
          <w:tcPr>
            <w:tcW w:w="1246" w:type="dxa"/>
            <w:gridSpan w:val="2"/>
            <w:tcBorders>
              <w:top w:val="nil"/>
              <w:left w:val="nil"/>
              <w:bottom w:val="single" w:sz="4" w:space="0" w:color="auto"/>
              <w:right w:val="single" w:sz="4" w:space="0" w:color="auto"/>
            </w:tcBorders>
            <w:noWrap/>
            <w:vAlign w:val="center"/>
          </w:tcPr>
          <w:p w:rsidR="00AF7729" w:rsidRDefault="00AF7729">
            <w:pPr>
              <w:widowControl/>
              <w:jc w:val="center"/>
              <w:rPr>
                <w:rFonts w:ascii="仿宋" w:eastAsia="仿宋" w:hAnsi="仿宋" w:cs="Times New Roman"/>
                <w:kern w:val="0"/>
                <w:sz w:val="20"/>
                <w:szCs w:val="20"/>
              </w:rPr>
            </w:pPr>
            <w:r>
              <w:rPr>
                <w:rFonts w:ascii="仿宋" w:eastAsia="仿宋" w:hAnsi="仿宋" w:cs="仿宋" w:hint="eastAsia"/>
                <w:kern w:val="0"/>
                <w:sz w:val="20"/>
                <w:szCs w:val="20"/>
              </w:rPr>
              <w:t>已完成</w:t>
            </w:r>
          </w:p>
        </w:tc>
        <w:tc>
          <w:tcPr>
            <w:tcW w:w="1540" w:type="dxa"/>
            <w:tcBorders>
              <w:top w:val="nil"/>
              <w:left w:val="nil"/>
              <w:bottom w:val="single" w:sz="4" w:space="0" w:color="auto"/>
              <w:right w:val="single" w:sz="4" w:space="0" w:color="auto"/>
            </w:tcBorders>
            <w:vAlign w:val="center"/>
          </w:tcPr>
          <w:p w:rsidR="00AF7729" w:rsidRDefault="00AF7729">
            <w:pPr>
              <w:widowControl/>
              <w:spacing w:line="18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我单位绩效目标自评表含定量指标和定性指标。本年度数量指标、时效指标、成本指标、效益指标完成情况良好。</w:t>
            </w:r>
          </w:p>
        </w:tc>
      </w:tr>
      <w:tr w:rsidR="00AF7729">
        <w:trPr>
          <w:trHeight w:val="198"/>
          <w:jc w:val="center"/>
        </w:trPr>
        <w:tc>
          <w:tcPr>
            <w:tcW w:w="541" w:type="dxa"/>
            <w:vMerge/>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p>
        </w:tc>
        <w:tc>
          <w:tcPr>
            <w:tcW w:w="633" w:type="dxa"/>
            <w:vMerge/>
            <w:tcBorders>
              <w:top w:val="nil"/>
              <w:left w:val="single" w:sz="4" w:space="0" w:color="auto"/>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p>
        </w:tc>
        <w:tc>
          <w:tcPr>
            <w:tcW w:w="684" w:type="dxa"/>
            <w:tcBorders>
              <w:top w:val="nil"/>
              <w:left w:val="nil"/>
              <w:bottom w:val="single" w:sz="4" w:space="0" w:color="auto"/>
              <w:right w:val="single" w:sz="4" w:space="0" w:color="auto"/>
            </w:tcBorders>
            <w:vAlign w:val="center"/>
          </w:tcPr>
          <w:p w:rsidR="00AF7729" w:rsidRDefault="00AF7729">
            <w:pPr>
              <w:widowControl/>
              <w:spacing w:line="24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项目效益</w:t>
            </w:r>
            <w:r>
              <w:rPr>
                <w:rFonts w:ascii="楷体_GB2312" w:eastAsia="楷体_GB2312" w:hAnsi="宋体" w:cs="Times New Roman"/>
                <w:kern w:val="0"/>
                <w:sz w:val="20"/>
                <w:szCs w:val="20"/>
              </w:rPr>
              <w:br/>
            </w:r>
            <w:r>
              <w:rPr>
                <w:rFonts w:ascii="楷体_GB2312" w:eastAsia="楷体_GB2312" w:hAnsi="宋体" w:cs="楷体_GB2312" w:hint="eastAsia"/>
                <w:kern w:val="0"/>
                <w:sz w:val="20"/>
                <w:szCs w:val="20"/>
              </w:rPr>
              <w:t>（</w:t>
            </w:r>
            <w:r>
              <w:rPr>
                <w:rFonts w:ascii="楷体_GB2312" w:eastAsia="楷体_GB2312" w:hAnsi="宋体" w:cs="楷体_GB2312"/>
                <w:kern w:val="0"/>
                <w:sz w:val="20"/>
                <w:szCs w:val="20"/>
              </w:rPr>
              <w:t>20</w:t>
            </w:r>
            <w:r>
              <w:rPr>
                <w:rFonts w:ascii="楷体_GB2312" w:eastAsia="楷体_GB2312" w:hAnsi="宋体" w:cs="楷体_GB2312" w:hint="eastAsia"/>
                <w:kern w:val="0"/>
                <w:sz w:val="20"/>
                <w:szCs w:val="20"/>
              </w:rPr>
              <w:t>分）</w:t>
            </w:r>
          </w:p>
        </w:tc>
        <w:tc>
          <w:tcPr>
            <w:tcW w:w="360" w:type="dxa"/>
            <w:tcBorders>
              <w:top w:val="nil"/>
              <w:left w:val="nil"/>
              <w:bottom w:val="single" w:sz="4" w:space="0" w:color="auto"/>
              <w:right w:val="single" w:sz="4" w:space="0" w:color="auto"/>
            </w:tcBorders>
            <w:vAlign w:val="center"/>
          </w:tcPr>
          <w:p w:rsidR="00AF7729" w:rsidRDefault="00AF7729">
            <w:pPr>
              <w:widowControl/>
              <w:spacing w:line="24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20</w:t>
            </w:r>
          </w:p>
        </w:tc>
        <w:tc>
          <w:tcPr>
            <w:tcW w:w="3251" w:type="dxa"/>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 xml:space="preserve">　</w:t>
            </w:r>
          </w:p>
        </w:tc>
        <w:tc>
          <w:tcPr>
            <w:tcW w:w="3003" w:type="dxa"/>
            <w:gridSpan w:val="2"/>
            <w:vMerge/>
            <w:tcBorders>
              <w:top w:val="nil"/>
              <w:left w:val="single" w:sz="4" w:space="0" w:color="auto"/>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p>
        </w:tc>
        <w:tc>
          <w:tcPr>
            <w:tcW w:w="1029"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根据工作实际与年初预算目标绩效表对比</w:t>
            </w:r>
          </w:p>
        </w:tc>
        <w:tc>
          <w:tcPr>
            <w:tcW w:w="728"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定性指标全部完成。</w:t>
            </w:r>
          </w:p>
        </w:tc>
        <w:tc>
          <w:tcPr>
            <w:tcW w:w="936"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定性指标全部完成。</w:t>
            </w:r>
          </w:p>
        </w:tc>
        <w:tc>
          <w:tcPr>
            <w:tcW w:w="757" w:type="dxa"/>
            <w:gridSpan w:val="2"/>
            <w:tcBorders>
              <w:top w:val="nil"/>
              <w:left w:val="nil"/>
              <w:bottom w:val="single" w:sz="4" w:space="0" w:color="auto"/>
              <w:right w:val="single" w:sz="4" w:space="0" w:color="auto"/>
            </w:tcBorders>
            <w:vAlign w:val="center"/>
          </w:tcPr>
          <w:p w:rsidR="00AF7729" w:rsidRDefault="00AF7729">
            <w:pPr>
              <w:widowControl/>
              <w:spacing w:line="200" w:lineRule="exact"/>
              <w:jc w:val="center"/>
              <w:rPr>
                <w:rFonts w:ascii="楷体_GB2312" w:eastAsia="楷体_GB2312" w:hAnsi="宋体" w:cs="楷体_GB2312"/>
                <w:kern w:val="0"/>
                <w:sz w:val="20"/>
                <w:szCs w:val="20"/>
              </w:rPr>
            </w:pPr>
            <w:r>
              <w:rPr>
                <w:rFonts w:ascii="楷体_GB2312" w:eastAsia="楷体_GB2312" w:hAnsi="宋体" w:cs="楷体_GB2312"/>
                <w:kern w:val="0"/>
                <w:sz w:val="20"/>
                <w:szCs w:val="20"/>
              </w:rPr>
              <w:t>18</w:t>
            </w:r>
          </w:p>
        </w:tc>
        <w:tc>
          <w:tcPr>
            <w:tcW w:w="1246" w:type="dxa"/>
            <w:gridSpan w:val="2"/>
            <w:tcBorders>
              <w:top w:val="nil"/>
              <w:left w:val="nil"/>
              <w:bottom w:val="single" w:sz="4" w:space="0" w:color="auto"/>
              <w:right w:val="single" w:sz="4" w:space="0" w:color="auto"/>
            </w:tcBorders>
            <w:noWrap/>
            <w:vAlign w:val="center"/>
          </w:tcPr>
          <w:p w:rsidR="00AF7729" w:rsidRDefault="00AF7729">
            <w:pPr>
              <w:widowControl/>
              <w:jc w:val="center"/>
              <w:rPr>
                <w:rFonts w:ascii="仿宋" w:eastAsia="仿宋" w:hAnsi="仿宋" w:cs="Times New Roman"/>
                <w:kern w:val="0"/>
                <w:sz w:val="20"/>
                <w:szCs w:val="20"/>
              </w:rPr>
            </w:pPr>
            <w:r>
              <w:rPr>
                <w:rFonts w:ascii="仿宋" w:eastAsia="仿宋" w:hAnsi="仿宋" w:cs="仿宋" w:hint="eastAsia"/>
                <w:kern w:val="0"/>
                <w:sz w:val="20"/>
                <w:szCs w:val="20"/>
              </w:rPr>
              <w:t>已完成</w:t>
            </w:r>
          </w:p>
        </w:tc>
        <w:tc>
          <w:tcPr>
            <w:tcW w:w="1540" w:type="dxa"/>
            <w:tcBorders>
              <w:top w:val="nil"/>
              <w:left w:val="nil"/>
              <w:bottom w:val="single" w:sz="4" w:space="0" w:color="auto"/>
              <w:right w:val="single" w:sz="4" w:space="0" w:color="auto"/>
            </w:tcBorders>
            <w:vAlign w:val="center"/>
          </w:tcPr>
          <w:p w:rsidR="00AF7729" w:rsidRDefault="00AF7729">
            <w:pPr>
              <w:widowControl/>
              <w:spacing w:line="180" w:lineRule="exact"/>
              <w:jc w:val="left"/>
              <w:rPr>
                <w:rFonts w:ascii="楷体_GB2312" w:eastAsia="楷体_GB2312" w:hAnsi="宋体" w:cs="Times New Roman"/>
                <w:kern w:val="0"/>
                <w:sz w:val="20"/>
                <w:szCs w:val="20"/>
              </w:rPr>
            </w:pPr>
            <w:r>
              <w:rPr>
                <w:rFonts w:ascii="楷体_GB2312" w:eastAsia="楷体_GB2312" w:hAnsi="宋体" w:cs="楷体_GB2312" w:hint="eastAsia"/>
                <w:kern w:val="0"/>
                <w:sz w:val="20"/>
                <w:szCs w:val="20"/>
              </w:rPr>
              <w:t>我单位绩效目标自评表含定量指标和定性指标。本年度数量指标、时效指标、成本指标、效益指标完成情况良好。</w:t>
            </w:r>
          </w:p>
        </w:tc>
      </w:tr>
      <w:tr w:rsidR="00AF7729">
        <w:trPr>
          <w:trHeight w:val="1194"/>
          <w:jc w:val="center"/>
        </w:trPr>
        <w:tc>
          <w:tcPr>
            <w:tcW w:w="14708" w:type="dxa"/>
            <w:gridSpan w:val="18"/>
            <w:tcBorders>
              <w:top w:val="single" w:sz="4" w:space="0" w:color="auto"/>
              <w:left w:val="single" w:sz="4" w:space="0" w:color="auto"/>
              <w:bottom w:val="single" w:sz="4" w:space="0" w:color="auto"/>
              <w:right w:val="single" w:sz="4" w:space="0" w:color="auto"/>
            </w:tcBorders>
            <w:vAlign w:val="center"/>
          </w:tcPr>
          <w:p w:rsidR="00AF7729" w:rsidRDefault="00AF7729">
            <w:pPr>
              <w:widowControl/>
              <w:spacing w:line="200" w:lineRule="exact"/>
              <w:jc w:val="left"/>
              <w:rPr>
                <w:rFonts w:ascii="宋体" w:eastAsia="宋体" w:hAnsi="宋体" w:cs="Times New Roman"/>
                <w:kern w:val="0"/>
                <w:sz w:val="20"/>
                <w:szCs w:val="20"/>
              </w:rPr>
            </w:pPr>
            <w:r>
              <w:rPr>
                <w:rFonts w:ascii="宋体" w:eastAsia="宋体" w:hAnsi="宋体" w:cs="宋体" w:hint="eastAsia"/>
                <w:kern w:val="0"/>
                <w:sz w:val="20"/>
                <w:szCs w:val="20"/>
              </w:rPr>
              <w:t>备注：</w:t>
            </w:r>
            <w:r>
              <w:rPr>
                <w:rFonts w:ascii="宋体" w:eastAsia="宋体" w:hAnsi="宋体" w:cs="Times New Roman"/>
                <w:kern w:val="0"/>
                <w:sz w:val="20"/>
                <w:szCs w:val="20"/>
              </w:rPr>
              <w:br/>
            </w:r>
            <w:r>
              <w:rPr>
                <w:rFonts w:ascii="宋体" w:eastAsia="宋体" w:hAnsi="宋体" w:cs="宋体"/>
                <w:kern w:val="0"/>
                <w:sz w:val="20"/>
                <w:szCs w:val="20"/>
              </w:rPr>
              <w:t>1.</w:t>
            </w:r>
            <w:r>
              <w:rPr>
                <w:rFonts w:ascii="宋体" w:eastAsia="宋体" w:hAnsi="宋体" w:cs="宋体" w:hint="eastAsia"/>
                <w:kern w:val="0"/>
                <w:sz w:val="20"/>
                <w:szCs w:val="20"/>
              </w:rPr>
              <w:t>“项目产出”和“项目效果”直接细化成部门年初绩效目标中的指标，并根据重要程度赋权。</w:t>
            </w:r>
            <w:r>
              <w:rPr>
                <w:rFonts w:ascii="宋体" w:eastAsia="宋体" w:hAnsi="宋体" w:cs="Times New Roman"/>
                <w:kern w:val="0"/>
                <w:sz w:val="20"/>
                <w:szCs w:val="20"/>
              </w:rPr>
              <w:br/>
            </w:r>
            <w:r>
              <w:rPr>
                <w:rFonts w:ascii="宋体" w:eastAsia="宋体" w:hAnsi="宋体" w:cs="宋体"/>
                <w:kern w:val="0"/>
                <w:sz w:val="20"/>
                <w:szCs w:val="20"/>
              </w:rPr>
              <w:t>2.</w:t>
            </w:r>
            <w:r>
              <w:rPr>
                <w:rFonts w:ascii="宋体" w:eastAsia="宋体" w:hAnsi="宋体" w:cs="宋体" w:hint="eastAsia"/>
                <w:kern w:val="0"/>
                <w:sz w:val="20"/>
                <w:szCs w:val="20"/>
              </w:rPr>
              <w:t>“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AF7729" w:rsidRDefault="00AF7729">
      <w:pPr>
        <w:rPr>
          <w:rFonts w:ascii="黑体" w:eastAsia="黑体" w:hAnsi="黑体" w:cs="Times New Roman"/>
          <w:color w:val="000000"/>
          <w:kern w:val="0"/>
        </w:rPr>
      </w:pPr>
    </w:p>
    <w:p w:rsidR="00AF7729" w:rsidRDefault="00AF7729" w:rsidP="009226A3">
      <w:pPr>
        <w:ind w:firstLineChars="200" w:firstLine="31680"/>
        <w:rPr>
          <w:rFonts w:ascii="黑体" w:eastAsia="黑体" w:hAnsi="黑体" w:cs="Times New Roman"/>
          <w:color w:val="000000"/>
          <w:kern w:val="0"/>
        </w:rPr>
      </w:pPr>
    </w:p>
    <w:p w:rsidR="00AF7729" w:rsidRDefault="00AF7729" w:rsidP="009226A3">
      <w:pPr>
        <w:ind w:firstLineChars="200" w:firstLine="31680"/>
        <w:rPr>
          <w:rFonts w:ascii="黑体" w:eastAsia="黑体" w:hAnsi="黑体" w:cs="Times New Roman"/>
          <w:color w:val="000000"/>
          <w:kern w:val="0"/>
        </w:rPr>
        <w:sectPr w:rsidR="00AF7729">
          <w:pgSz w:w="16838" w:h="11906" w:orient="landscape"/>
          <w:pgMar w:top="1800" w:right="1440" w:bottom="1800" w:left="1440" w:header="851" w:footer="992" w:gutter="0"/>
          <w:cols w:space="425"/>
          <w:docGrid w:type="lines" w:linePitch="435"/>
        </w:sectPr>
      </w:pPr>
    </w:p>
    <w:p w:rsidR="00AF7729" w:rsidRDefault="00AF7729" w:rsidP="009226A3">
      <w:pPr>
        <w:ind w:firstLineChars="200" w:firstLine="31680"/>
        <w:rPr>
          <w:rFonts w:ascii="黑体" w:eastAsia="黑体" w:hAnsi="黑体" w:cs="Times New Roman"/>
        </w:rPr>
      </w:pPr>
      <w:r>
        <w:rPr>
          <w:rFonts w:ascii="黑体" w:eastAsia="黑体" w:hAnsi="黑体" w:cs="黑体" w:hint="eastAsia"/>
          <w:color w:val="000000"/>
          <w:kern w:val="0"/>
        </w:rPr>
        <w:t>十一、其他重要事项说明</w:t>
      </w:r>
    </w:p>
    <w:p w:rsidR="00AF7729" w:rsidRDefault="00AF7729" w:rsidP="009226A3">
      <w:pPr>
        <w:widowControl/>
        <w:ind w:firstLineChars="200" w:firstLine="31680"/>
        <w:jc w:val="left"/>
        <w:rPr>
          <w:rFonts w:cs="Times New Roman"/>
        </w:rPr>
      </w:pPr>
      <w:r>
        <w:rPr>
          <w:rFonts w:ascii="楷体_GB2312" w:eastAsia="楷体_GB2312" w:hAnsi="宋体" w:cs="楷体_GB2312" w:hint="eastAsia"/>
          <w:b/>
          <w:bCs/>
          <w:color w:val="000000"/>
          <w:kern w:val="0"/>
        </w:rPr>
        <w:t>（一）机关运行经费支出情况说明。</w:t>
      </w:r>
      <w:r>
        <w:rPr>
          <w:rFonts w:ascii="楷体_GB2312" w:eastAsia="楷体_GB2312" w:hAnsi="宋体" w:cs="楷体_GB2312"/>
          <w:b/>
          <w:bCs/>
          <w:color w:val="000000"/>
          <w:kern w:val="0"/>
        </w:rPr>
        <w:t xml:space="preserve"> </w:t>
      </w:r>
    </w:p>
    <w:p w:rsidR="00AF7729" w:rsidRDefault="00AF7729" w:rsidP="009226A3">
      <w:pPr>
        <w:widowControl/>
        <w:ind w:firstLineChars="200" w:firstLine="31680"/>
        <w:jc w:val="left"/>
        <w:rPr>
          <w:rFonts w:ascii="仿宋_GB2312" w:eastAsia="仿宋_GB2312" w:hAnsi="宋体" w:cs="Times New Roman"/>
          <w:color w:val="000000"/>
          <w:kern w:val="0"/>
        </w:rPr>
      </w:pP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年度机关运行经费</w:t>
      </w:r>
      <w:r>
        <w:rPr>
          <w:rFonts w:ascii="仿宋_GB2312" w:eastAsia="仿宋_GB2312" w:hAnsi="宋体" w:cs="仿宋_GB2312" w:hint="eastAsia"/>
          <w:color w:val="000000"/>
          <w:kern w:val="0"/>
        </w:rPr>
        <w:t>预算为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万元，支出决算为</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万元。决算数较预算数减少（增加）</w:t>
      </w:r>
      <w:r>
        <w:rPr>
          <w:rFonts w:ascii="仿宋_GB2312" w:eastAsia="仿宋_GB2312" w:hAnsi="宋体" w:cs="仿宋_GB2312"/>
          <w:color w:val="000000"/>
          <w:kern w:val="0"/>
        </w:rPr>
        <w:t>0</w:t>
      </w:r>
      <w:r>
        <w:rPr>
          <w:rFonts w:ascii="仿宋_GB2312" w:eastAsia="仿宋_GB2312" w:hAnsi="宋体" w:cs="仿宋_GB2312" w:hint="eastAsia"/>
          <w:color w:val="000000"/>
          <w:kern w:val="0"/>
        </w:rPr>
        <w:t>万元，主要原因是本单位为</w:t>
      </w:r>
      <w:r>
        <w:rPr>
          <w:rFonts w:ascii="仿宋_GB2312" w:eastAsia="仿宋_GB2312" w:hAnsi="宋体" w:cs="仿宋_GB2312"/>
          <w:color w:val="000000"/>
          <w:kern w:val="0"/>
        </w:rPr>
        <w:t>2019</w:t>
      </w:r>
      <w:r>
        <w:rPr>
          <w:rFonts w:ascii="仿宋_GB2312" w:eastAsia="仿宋_GB2312" w:hAnsi="宋体" w:cs="仿宋_GB2312" w:hint="eastAsia"/>
          <w:color w:val="000000"/>
          <w:kern w:val="0"/>
        </w:rPr>
        <w:t>年</w:t>
      </w:r>
      <w:r>
        <w:rPr>
          <w:rFonts w:ascii="仿宋_GB2312" w:eastAsia="仿宋_GB2312" w:hAnsi="宋体" w:cs="仿宋_GB2312"/>
          <w:color w:val="000000"/>
          <w:kern w:val="0"/>
        </w:rPr>
        <w:t>5</w:t>
      </w:r>
      <w:r>
        <w:rPr>
          <w:rFonts w:ascii="仿宋_GB2312" w:eastAsia="仿宋_GB2312" w:hAnsi="宋体" w:cs="仿宋_GB2312" w:hint="eastAsia"/>
          <w:color w:val="000000"/>
          <w:kern w:val="0"/>
        </w:rPr>
        <w:t>月新成立单位，无年初预算。</w:t>
      </w:r>
    </w:p>
    <w:p w:rsidR="00AF7729" w:rsidRDefault="00AF7729" w:rsidP="009226A3">
      <w:pPr>
        <w:widowControl/>
        <w:ind w:firstLineChars="200" w:firstLine="31680"/>
        <w:jc w:val="left"/>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（二）政府采购支出情况说明。</w:t>
      </w:r>
    </w:p>
    <w:p w:rsidR="00AF7729" w:rsidRDefault="00AF7729">
      <w:pPr>
        <w:ind w:firstLine="640"/>
        <w:rPr>
          <w:rFonts w:ascii="仿宋_GB2312" w:eastAsia="仿宋_GB2312" w:hAnsi="仿宋_GB2312" w:cs="Times New Roman"/>
        </w:rPr>
      </w:pPr>
      <w:r>
        <w:rPr>
          <w:rFonts w:ascii="仿宋_GB2312" w:eastAsia="仿宋_GB2312" w:hAnsi="仿宋_GB2312" w:cs="仿宋_GB2312" w:hint="eastAsia"/>
        </w:rPr>
        <w:t>本部门</w:t>
      </w:r>
      <w:r>
        <w:rPr>
          <w:rFonts w:ascii="仿宋_GB2312" w:eastAsia="仿宋_GB2312" w:hAnsi="仿宋_GB2312" w:cs="仿宋_GB2312"/>
        </w:rPr>
        <w:t>2019</w:t>
      </w:r>
      <w:r>
        <w:rPr>
          <w:rFonts w:ascii="仿宋_GB2312" w:eastAsia="仿宋_GB2312" w:hAnsi="仿宋_GB2312" w:cs="仿宋_GB2312" w:hint="eastAsia"/>
        </w:rPr>
        <w:t>年度无政府采购支出</w:t>
      </w:r>
    </w:p>
    <w:p w:rsidR="00AF7729" w:rsidRDefault="00AF7729" w:rsidP="009226A3">
      <w:pPr>
        <w:widowControl/>
        <w:ind w:firstLineChars="200" w:firstLine="31680"/>
        <w:jc w:val="left"/>
        <w:rPr>
          <w:rFonts w:ascii="楷体_GB2312" w:eastAsia="楷体_GB2312" w:hAnsi="宋体" w:cs="Times New Roman"/>
          <w:b/>
          <w:bCs/>
          <w:color w:val="000000"/>
          <w:kern w:val="0"/>
        </w:rPr>
      </w:pPr>
      <w:r>
        <w:rPr>
          <w:rFonts w:ascii="楷体_GB2312" w:eastAsia="楷体_GB2312" w:hAnsi="宋体" w:cs="楷体_GB2312" w:hint="eastAsia"/>
          <w:b/>
          <w:bCs/>
          <w:color w:val="000000"/>
          <w:kern w:val="0"/>
        </w:rPr>
        <w:t>（三）国有资产占用及购置情况说明。</w:t>
      </w:r>
    </w:p>
    <w:p w:rsidR="00AF7729" w:rsidRDefault="00AF7729">
      <w:pPr>
        <w:ind w:firstLine="640"/>
        <w:rPr>
          <w:rFonts w:ascii="仿宋_GB2312" w:eastAsia="仿宋_GB2312" w:hAnsi="仿宋_GB2312" w:cs="Times New Roman"/>
        </w:rPr>
      </w:pPr>
      <w:r>
        <w:rPr>
          <w:rFonts w:ascii="仿宋_GB2312" w:eastAsia="仿宋_GB2312" w:hAnsi="仿宋_GB2312" w:cs="仿宋_GB2312" w:hint="eastAsia"/>
        </w:rPr>
        <w:t>示例：截至</w:t>
      </w:r>
      <w:r>
        <w:rPr>
          <w:rFonts w:ascii="仿宋_GB2312" w:eastAsia="仿宋_GB2312" w:hAnsi="仿宋_GB2312" w:cs="仿宋_GB2312"/>
        </w:rPr>
        <w:t>2019</w:t>
      </w:r>
      <w:r>
        <w:rPr>
          <w:rFonts w:ascii="仿宋_GB2312" w:eastAsia="仿宋_GB2312" w:hAnsi="仿宋_GB2312" w:cs="仿宋_GB2312" w:hint="eastAsia"/>
        </w:rPr>
        <w:t>年末，本部门机关及所属单位共有车辆</w:t>
      </w:r>
      <w:r>
        <w:rPr>
          <w:rFonts w:ascii="仿宋_GB2312" w:eastAsia="仿宋_GB2312" w:hAnsi="仿宋_GB2312" w:cs="仿宋_GB2312"/>
        </w:rPr>
        <w:t>0</w:t>
      </w:r>
      <w:r>
        <w:rPr>
          <w:rFonts w:ascii="仿宋_GB2312" w:eastAsia="仿宋_GB2312" w:hAnsi="仿宋_GB2312" w:cs="仿宋_GB2312" w:hint="eastAsia"/>
        </w:rPr>
        <w:t>辆；单价</w:t>
      </w:r>
      <w:r>
        <w:rPr>
          <w:rFonts w:ascii="仿宋_GB2312" w:eastAsia="仿宋_GB2312" w:hAnsi="仿宋_GB2312" w:cs="仿宋_GB2312"/>
        </w:rPr>
        <w:t>50</w:t>
      </w:r>
      <w:r>
        <w:rPr>
          <w:rFonts w:ascii="仿宋_GB2312" w:eastAsia="仿宋_GB2312" w:hAnsi="仿宋_GB2312" w:cs="仿宋_GB2312" w:hint="eastAsia"/>
        </w:rPr>
        <w:t>万元以上的通用设备</w:t>
      </w:r>
      <w:r>
        <w:rPr>
          <w:rFonts w:ascii="仿宋_GB2312" w:eastAsia="仿宋_GB2312" w:hAnsi="仿宋_GB2312" w:cs="仿宋_GB2312"/>
        </w:rPr>
        <w:t>0</w:t>
      </w:r>
      <w:r>
        <w:rPr>
          <w:rFonts w:ascii="仿宋_GB2312" w:eastAsia="仿宋_GB2312" w:hAnsi="仿宋_GB2312" w:cs="仿宋_GB2312" w:hint="eastAsia"/>
        </w:rPr>
        <w:t>台（套）；单价</w:t>
      </w:r>
      <w:r>
        <w:rPr>
          <w:rFonts w:ascii="仿宋_GB2312" w:eastAsia="仿宋_GB2312" w:hAnsi="仿宋_GB2312" w:cs="仿宋_GB2312"/>
        </w:rPr>
        <w:t>100</w:t>
      </w:r>
      <w:r>
        <w:rPr>
          <w:rFonts w:ascii="仿宋_GB2312" w:eastAsia="仿宋_GB2312" w:hAnsi="仿宋_GB2312" w:cs="仿宋_GB2312" w:hint="eastAsia"/>
        </w:rPr>
        <w:t>万元以上的专用设备</w:t>
      </w:r>
      <w:r>
        <w:rPr>
          <w:rFonts w:ascii="仿宋_GB2312" w:eastAsia="仿宋_GB2312" w:hAnsi="仿宋_GB2312" w:cs="仿宋_GB2312"/>
        </w:rPr>
        <w:t>0</w:t>
      </w:r>
      <w:r>
        <w:rPr>
          <w:rFonts w:ascii="仿宋_GB2312" w:eastAsia="仿宋_GB2312" w:hAnsi="仿宋_GB2312" w:cs="仿宋_GB2312" w:hint="eastAsia"/>
        </w:rPr>
        <w:t>台（套）。</w:t>
      </w:r>
      <w:r>
        <w:rPr>
          <w:rFonts w:ascii="仿宋_GB2312" w:eastAsia="仿宋_GB2312" w:hAnsi="仿宋_GB2312" w:cs="仿宋_GB2312"/>
        </w:rPr>
        <w:t>2019</w:t>
      </w:r>
      <w:r>
        <w:rPr>
          <w:rFonts w:ascii="仿宋_GB2312" w:eastAsia="仿宋_GB2312" w:hAnsi="仿宋_GB2312" w:cs="仿宋_GB2312" w:hint="eastAsia"/>
        </w:rPr>
        <w:t>年当年购置车辆</w:t>
      </w:r>
      <w:r>
        <w:rPr>
          <w:rFonts w:ascii="仿宋_GB2312" w:eastAsia="仿宋_GB2312" w:hAnsi="仿宋_GB2312" w:cs="仿宋_GB2312"/>
        </w:rPr>
        <w:t>0</w:t>
      </w:r>
      <w:r>
        <w:rPr>
          <w:rFonts w:ascii="仿宋_GB2312" w:eastAsia="仿宋_GB2312" w:hAnsi="仿宋_GB2312" w:cs="仿宋_GB2312" w:hint="eastAsia"/>
        </w:rPr>
        <w:t>辆；购置单价</w:t>
      </w:r>
      <w:r>
        <w:rPr>
          <w:rFonts w:ascii="仿宋_GB2312" w:eastAsia="仿宋_GB2312" w:hAnsi="仿宋_GB2312" w:cs="仿宋_GB2312"/>
        </w:rPr>
        <w:t>50</w:t>
      </w:r>
      <w:r>
        <w:rPr>
          <w:rFonts w:ascii="仿宋_GB2312" w:eastAsia="仿宋_GB2312" w:hAnsi="仿宋_GB2312" w:cs="仿宋_GB2312" w:hint="eastAsia"/>
        </w:rPr>
        <w:t>万元以上的通用设备</w:t>
      </w:r>
      <w:r>
        <w:rPr>
          <w:rFonts w:ascii="仿宋_GB2312" w:eastAsia="仿宋_GB2312" w:hAnsi="仿宋_GB2312" w:cs="仿宋_GB2312"/>
        </w:rPr>
        <w:t>0</w:t>
      </w:r>
      <w:r>
        <w:rPr>
          <w:rFonts w:ascii="仿宋_GB2312" w:eastAsia="仿宋_GB2312" w:hAnsi="仿宋_GB2312" w:cs="仿宋_GB2312" w:hint="eastAsia"/>
        </w:rPr>
        <w:t>台（套）；购置单价</w:t>
      </w:r>
      <w:r>
        <w:rPr>
          <w:rFonts w:ascii="仿宋_GB2312" w:eastAsia="仿宋_GB2312" w:hAnsi="仿宋_GB2312" w:cs="仿宋_GB2312"/>
        </w:rPr>
        <w:t>100</w:t>
      </w:r>
      <w:r>
        <w:rPr>
          <w:rFonts w:ascii="仿宋_GB2312" w:eastAsia="仿宋_GB2312" w:hAnsi="仿宋_GB2312" w:cs="仿宋_GB2312" w:hint="eastAsia"/>
        </w:rPr>
        <w:t>万元以上的专用设备</w:t>
      </w:r>
      <w:r>
        <w:rPr>
          <w:rFonts w:ascii="仿宋_GB2312" w:eastAsia="仿宋_GB2312" w:hAnsi="仿宋_GB2312" w:cs="仿宋_GB2312"/>
        </w:rPr>
        <w:t>0</w:t>
      </w:r>
      <w:r>
        <w:rPr>
          <w:rFonts w:ascii="仿宋_GB2312" w:eastAsia="仿宋_GB2312" w:hAnsi="仿宋_GB2312" w:cs="仿宋_GB2312" w:hint="eastAsia"/>
        </w:rPr>
        <w:t>台（套）。</w:t>
      </w:r>
    </w:p>
    <w:p w:rsidR="00AF7729" w:rsidRDefault="00AF7729">
      <w:pPr>
        <w:widowControl/>
        <w:jc w:val="left"/>
        <w:rPr>
          <w:rFonts w:ascii="黑体" w:eastAsia="黑体" w:hAnsi="宋体" w:cs="Times New Roman"/>
          <w:color w:val="000000"/>
          <w:kern w:val="0"/>
        </w:rPr>
      </w:pPr>
    </w:p>
    <w:p w:rsidR="00AF7729" w:rsidRDefault="00AF7729">
      <w:pPr>
        <w:widowControl/>
        <w:jc w:val="left"/>
        <w:rPr>
          <w:rFonts w:ascii="黑体" w:eastAsia="黑体" w:hAnsi="宋体" w:cs="Times New Roman"/>
          <w:color w:val="000000"/>
          <w:kern w:val="0"/>
        </w:rPr>
      </w:pPr>
    </w:p>
    <w:p w:rsidR="00AF7729" w:rsidRDefault="00AF7729">
      <w:pPr>
        <w:numPr>
          <w:ilvl w:val="0"/>
          <w:numId w:val="3"/>
        </w:numPr>
        <w:jc w:val="center"/>
        <w:rPr>
          <w:rFonts w:ascii="黑体" w:eastAsia="黑体" w:hAnsi="宋体" w:cs="Times New Roman"/>
          <w:color w:val="000000"/>
          <w:kern w:val="0"/>
          <w:sz w:val="44"/>
          <w:szCs w:val="44"/>
        </w:rPr>
      </w:pPr>
      <w:r>
        <w:rPr>
          <w:rFonts w:ascii="黑体" w:eastAsia="黑体" w:hAnsi="宋体" w:cs="黑体" w:hint="eastAsia"/>
          <w:color w:val="000000"/>
          <w:kern w:val="0"/>
          <w:sz w:val="44"/>
          <w:szCs w:val="44"/>
        </w:rPr>
        <w:t>专业名词解释</w:t>
      </w:r>
    </w:p>
    <w:p w:rsidR="00AF7729" w:rsidRDefault="00AF7729">
      <w:pPr>
        <w:rPr>
          <w:rFonts w:ascii="黑体" w:eastAsia="黑体" w:hAnsi="宋体" w:cs="Times New Roman"/>
          <w:color w:val="000000"/>
          <w:kern w:val="0"/>
          <w:sz w:val="44"/>
          <w:szCs w:val="44"/>
        </w:rPr>
      </w:pPr>
    </w:p>
    <w:p w:rsidR="00AF7729" w:rsidRDefault="00AF7729" w:rsidP="009226A3">
      <w:pPr>
        <w:widowControl/>
        <w:ind w:firstLineChars="200" w:firstLine="31680"/>
        <w:jc w:val="left"/>
        <w:rPr>
          <w:rFonts w:ascii="仿宋_GB2312" w:eastAsia="仿宋_GB2312" w:hAnsi="仿宋_GB2312" w:cs="Times New Roman"/>
        </w:rPr>
      </w:pPr>
      <w:r>
        <w:rPr>
          <w:rFonts w:ascii="仿宋_GB2312" w:eastAsia="仿宋_GB2312" w:hAnsi="仿宋_GB2312" w:cs="仿宋_GB2312" w:hint="eastAsia"/>
        </w:rPr>
        <w:t>文字说明。专业名词解释可由部门根据业务内容等自行选择。</w:t>
      </w:r>
    </w:p>
    <w:p w:rsidR="00AF7729" w:rsidRDefault="00AF7729" w:rsidP="009226A3">
      <w:pPr>
        <w:widowControl/>
        <w:ind w:firstLineChars="200" w:firstLine="31680"/>
        <w:jc w:val="left"/>
        <w:rPr>
          <w:rFonts w:ascii="仿宋_GB2312" w:eastAsia="仿宋_GB2312" w:hAnsi="仿宋_GB2312" w:cs="Times New Roman"/>
        </w:rPr>
      </w:pPr>
      <w:r>
        <w:rPr>
          <w:rFonts w:ascii="仿宋_GB2312" w:eastAsia="仿宋_GB2312" w:hAnsi="仿宋_GB2312" w:cs="仿宋_GB2312" w:hint="eastAsia"/>
        </w:rPr>
        <w:t>示例：</w:t>
      </w:r>
    </w:p>
    <w:p w:rsidR="00AF7729" w:rsidRDefault="00AF7729" w:rsidP="009226A3">
      <w:pPr>
        <w:ind w:firstLineChars="200" w:firstLine="31680"/>
        <w:rPr>
          <w:rFonts w:ascii="仿宋_GB2312" w:eastAsia="仿宋_GB2312" w:hAnsi="仿宋_GB2312" w:cs="Times New Roman"/>
        </w:rPr>
      </w:pPr>
      <w:r>
        <w:rPr>
          <w:rFonts w:ascii="仿宋_GB2312" w:eastAsia="仿宋_GB2312" w:hAnsi="仿宋_GB2312" w:cs="仿宋_GB2312"/>
          <w:b/>
          <w:bCs/>
        </w:rPr>
        <w:t>1.</w:t>
      </w:r>
      <w:r>
        <w:rPr>
          <w:rFonts w:ascii="仿宋_GB2312" w:eastAsia="仿宋_GB2312" w:hAnsi="仿宋_GB2312" w:cs="仿宋_GB2312" w:hint="eastAsia"/>
          <w:b/>
          <w:bCs/>
        </w:rPr>
        <w:t>基本支出</w:t>
      </w:r>
      <w:r>
        <w:rPr>
          <w:rFonts w:ascii="仿宋_GB2312" w:eastAsia="仿宋_GB2312" w:hAnsi="仿宋_GB2312" w:cs="仿宋_GB2312" w:hint="eastAsia"/>
        </w:rPr>
        <w:t>：指为保障机构正常运转、完成日常工作任务而发生的各项支出。</w:t>
      </w:r>
    </w:p>
    <w:p w:rsidR="00AF7729" w:rsidRDefault="00AF7729" w:rsidP="009226A3">
      <w:pPr>
        <w:ind w:firstLineChars="200" w:firstLine="31680"/>
        <w:rPr>
          <w:rFonts w:ascii="仿宋_GB2312" w:eastAsia="仿宋_GB2312" w:hAnsi="仿宋_GB2312" w:cs="Times New Roman"/>
        </w:rPr>
      </w:pPr>
      <w:r>
        <w:rPr>
          <w:rFonts w:ascii="仿宋_GB2312" w:eastAsia="仿宋_GB2312" w:hAnsi="仿宋_GB2312" w:cs="仿宋_GB2312"/>
          <w:b/>
          <w:bCs/>
        </w:rPr>
        <w:t>2.</w:t>
      </w:r>
      <w:r>
        <w:rPr>
          <w:rFonts w:ascii="仿宋_GB2312" w:eastAsia="仿宋_GB2312" w:hAnsi="仿宋_GB2312" w:cs="仿宋_GB2312" w:hint="eastAsia"/>
          <w:b/>
          <w:bCs/>
        </w:rPr>
        <w:t>项目支出</w:t>
      </w:r>
      <w:r>
        <w:rPr>
          <w:rFonts w:ascii="仿宋_GB2312" w:eastAsia="仿宋_GB2312" w:hAnsi="仿宋_GB2312" w:cs="仿宋_GB2312" w:hint="eastAsia"/>
        </w:rPr>
        <w:t>：指单位为完成特定的行政工作任务或事业发展目标所发生的各项支出。</w:t>
      </w:r>
    </w:p>
    <w:p w:rsidR="00AF7729" w:rsidRDefault="00AF7729">
      <w:pPr>
        <w:ind w:firstLine="640"/>
        <w:rPr>
          <w:rFonts w:ascii="仿宋_GB2312" w:eastAsia="仿宋_GB2312" w:hAnsi="仿宋_GB2312" w:cs="Times New Roman"/>
        </w:rPr>
      </w:pPr>
      <w:r>
        <w:rPr>
          <w:rFonts w:ascii="仿宋_GB2312" w:eastAsia="仿宋_GB2312" w:hAnsi="仿宋_GB2312" w:cs="仿宋_GB2312"/>
          <w:b/>
          <w:bCs/>
        </w:rPr>
        <w:t>3.</w:t>
      </w:r>
      <w:r>
        <w:rPr>
          <w:rFonts w:ascii="仿宋_GB2312" w:eastAsia="仿宋_GB2312" w:hAnsi="仿宋_GB2312" w:cs="仿宋_GB2312" w:hint="eastAsia"/>
          <w:b/>
          <w:bCs/>
        </w:rPr>
        <w:t>“三公”经费</w:t>
      </w:r>
      <w:r>
        <w:rPr>
          <w:rFonts w:ascii="仿宋_GB2312" w:eastAsia="仿宋_GB2312" w:hAnsi="仿宋_GB2312" w:cs="仿宋_GB2312" w:hint="eastAsia"/>
        </w:rPr>
        <w:t>：指部门使用一般公共预算财政拨款安排的因公出国（境）费、公务用车购置及运行费和公务接待费支出。</w:t>
      </w:r>
    </w:p>
    <w:p w:rsidR="00AF7729" w:rsidRDefault="00AF7729">
      <w:pPr>
        <w:ind w:firstLine="640"/>
        <w:rPr>
          <w:rFonts w:ascii="仿宋_GB2312" w:eastAsia="仿宋_GB2312" w:hAnsi="仿宋_GB2312" w:cs="Times New Roman"/>
        </w:rPr>
      </w:pPr>
      <w:r>
        <w:rPr>
          <w:rFonts w:ascii="仿宋_GB2312" w:eastAsia="仿宋_GB2312" w:hAnsi="仿宋_GB2312" w:cs="仿宋_GB2312"/>
          <w:b/>
          <w:bCs/>
        </w:rPr>
        <w:t>4.</w:t>
      </w:r>
      <w:r>
        <w:rPr>
          <w:rFonts w:ascii="仿宋_GB2312" w:eastAsia="仿宋_GB2312" w:hAnsi="仿宋_GB2312" w:cs="仿宋_GB2312" w:hint="eastAsia"/>
          <w:b/>
          <w:bCs/>
        </w:rPr>
        <w:t>财政拨款收入</w:t>
      </w:r>
      <w:r>
        <w:rPr>
          <w:rFonts w:ascii="仿宋_GB2312" w:eastAsia="仿宋_GB2312" w:hAnsi="仿宋_GB2312" w:cs="仿宋_GB2312" w:hint="eastAsia"/>
        </w:rPr>
        <w:t>：指本级财政当年拨付的资金。</w:t>
      </w:r>
    </w:p>
    <w:p w:rsidR="00AF7729" w:rsidRDefault="00AF7729">
      <w:pPr>
        <w:ind w:firstLine="640"/>
        <w:rPr>
          <w:rFonts w:ascii="仿宋_GB2312" w:eastAsia="仿宋_GB2312" w:hAnsi="仿宋_GB2312" w:cs="Times New Roman"/>
        </w:rPr>
      </w:pPr>
      <w:r>
        <w:rPr>
          <w:rFonts w:ascii="仿宋_GB2312" w:eastAsia="仿宋_GB2312" w:hAnsi="仿宋_GB2312" w:cs="仿宋_GB2312"/>
          <w:b/>
          <w:bCs/>
        </w:rPr>
        <w:t>5.</w:t>
      </w:r>
      <w:r>
        <w:rPr>
          <w:rFonts w:ascii="仿宋_GB2312" w:eastAsia="仿宋_GB2312" w:hAnsi="仿宋_GB2312" w:cs="仿宋_GB2312" w:hint="eastAsia"/>
          <w:b/>
          <w:bCs/>
        </w:rPr>
        <w:t>调整预算数：</w:t>
      </w:r>
      <w:r>
        <w:rPr>
          <w:rFonts w:ascii="仿宋_GB2312" w:eastAsia="仿宋_GB2312" w:hAnsi="宋体" w:cs="仿宋_GB2312" w:hint="eastAsia"/>
        </w:rPr>
        <w:t>填列经调整后的全年预算数，包括年初预算数和预算调增调减数</w:t>
      </w:r>
      <w:r>
        <w:rPr>
          <w:rFonts w:ascii="仿宋_GB2312" w:eastAsia="仿宋_GB2312" w:cs="仿宋_GB2312" w:hint="eastAsia"/>
        </w:rPr>
        <w:t>，即：调整预算数＝年初预算数＋预算调增数－预算调减数</w:t>
      </w:r>
      <w:r>
        <w:rPr>
          <w:rFonts w:ascii="仿宋_GB2312" w:eastAsia="仿宋_GB2312" w:hAnsi="宋体" w:cs="仿宋_GB2312" w:hint="eastAsia"/>
        </w:rPr>
        <w:t>。</w:t>
      </w:r>
    </w:p>
    <w:p w:rsidR="00AF7729" w:rsidRDefault="00AF7729">
      <w:pPr>
        <w:rPr>
          <w:rFonts w:cs="Times New Roman"/>
        </w:rPr>
      </w:pPr>
    </w:p>
    <w:sectPr w:rsidR="00AF7729" w:rsidSect="00A23D49">
      <w:pgSz w:w="11906" w:h="16838"/>
      <w:pgMar w:top="1440" w:right="1797" w:bottom="1440" w:left="1797" w:header="851" w:footer="992" w:gutter="0"/>
      <w:cols w:space="425"/>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7729" w:rsidRDefault="00AF7729">
      <w:pPr>
        <w:rPr>
          <w:rFonts w:cs="Times New Roman"/>
        </w:rPr>
      </w:pPr>
      <w:r>
        <w:rPr>
          <w:rFonts w:cs="Times New Roman"/>
        </w:rPr>
        <w:separator/>
      </w:r>
    </w:p>
  </w:endnote>
  <w:endnote w:type="continuationSeparator" w:id="0">
    <w:p w:rsidR="00AF7729" w:rsidRDefault="00AF7729">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Arial Unicode MS"/>
    <w:panose1 w:val="00000000000000000000"/>
    <w:charset w:val="86"/>
    <w:family w:val="script"/>
    <w:notTrueType/>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um"/>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楷体">
    <w:altName w:val="Arial Unicode MS"/>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7729" w:rsidRDefault="00AF7729">
      <w:pPr>
        <w:rPr>
          <w:rFonts w:cs="Times New Roman"/>
        </w:rPr>
      </w:pPr>
      <w:r>
        <w:rPr>
          <w:rFonts w:cs="Times New Roman"/>
        </w:rPr>
        <w:separator/>
      </w:r>
    </w:p>
  </w:footnote>
  <w:footnote w:type="continuationSeparator" w:id="0">
    <w:p w:rsidR="00AF7729" w:rsidRDefault="00AF7729">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2F8C5BC7"/>
    <w:multiLevelType w:val="multilevel"/>
    <w:tmpl w:val="2F8C5BC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39BEA4A8"/>
    <w:multiLevelType w:val="singleLevel"/>
    <w:tmpl w:val="39BEA4A8"/>
    <w:lvl w:ilvl="0">
      <w:start w:val="4"/>
      <w:numFmt w:val="chineseCounting"/>
      <w:suff w:val="space"/>
      <w:lvlText w:val="第%1部分"/>
      <w:lvlJc w:val="left"/>
      <w:rPr>
        <w:rFonts w:hint="eastAsia"/>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60"/>
  <w:drawingGridVerticalSpacing w:val="435"/>
  <w:displayHorizontalDrawingGridEvery w:val="2"/>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0E506C4"/>
    <w:rsid w:val="000254A5"/>
    <w:rsid w:val="000A416D"/>
    <w:rsid w:val="000D2EDB"/>
    <w:rsid w:val="000E42AF"/>
    <w:rsid w:val="0010279E"/>
    <w:rsid w:val="00115018"/>
    <w:rsid w:val="00147370"/>
    <w:rsid w:val="001A75D8"/>
    <w:rsid w:val="00234316"/>
    <w:rsid w:val="002D11DB"/>
    <w:rsid w:val="003646B8"/>
    <w:rsid w:val="003704B0"/>
    <w:rsid w:val="003741A7"/>
    <w:rsid w:val="00394C38"/>
    <w:rsid w:val="003D3F1B"/>
    <w:rsid w:val="00400464"/>
    <w:rsid w:val="00463BDF"/>
    <w:rsid w:val="004853A5"/>
    <w:rsid w:val="004977FD"/>
    <w:rsid w:val="004C607E"/>
    <w:rsid w:val="0056164F"/>
    <w:rsid w:val="00592FDC"/>
    <w:rsid w:val="005971FB"/>
    <w:rsid w:val="005A6CFF"/>
    <w:rsid w:val="005C521D"/>
    <w:rsid w:val="00630600"/>
    <w:rsid w:val="006C2865"/>
    <w:rsid w:val="007F41E0"/>
    <w:rsid w:val="00803916"/>
    <w:rsid w:val="00854D03"/>
    <w:rsid w:val="00874203"/>
    <w:rsid w:val="008B04CF"/>
    <w:rsid w:val="008E5206"/>
    <w:rsid w:val="009226A3"/>
    <w:rsid w:val="00926DEC"/>
    <w:rsid w:val="009A03A5"/>
    <w:rsid w:val="00A024FD"/>
    <w:rsid w:val="00A23D49"/>
    <w:rsid w:val="00A63645"/>
    <w:rsid w:val="00A6601F"/>
    <w:rsid w:val="00AB586D"/>
    <w:rsid w:val="00AF5C24"/>
    <w:rsid w:val="00AF7729"/>
    <w:rsid w:val="00B0619D"/>
    <w:rsid w:val="00B35C0C"/>
    <w:rsid w:val="00B6744B"/>
    <w:rsid w:val="00B8182D"/>
    <w:rsid w:val="00B91CFD"/>
    <w:rsid w:val="00BC31C3"/>
    <w:rsid w:val="00BC4A55"/>
    <w:rsid w:val="00BD7910"/>
    <w:rsid w:val="00C05255"/>
    <w:rsid w:val="00C61D66"/>
    <w:rsid w:val="00C65FC3"/>
    <w:rsid w:val="00C762D3"/>
    <w:rsid w:val="00C80317"/>
    <w:rsid w:val="00CC28F6"/>
    <w:rsid w:val="00CC6DD1"/>
    <w:rsid w:val="00CE5A06"/>
    <w:rsid w:val="00D30D2B"/>
    <w:rsid w:val="00D55A25"/>
    <w:rsid w:val="00D711B8"/>
    <w:rsid w:val="00D87A62"/>
    <w:rsid w:val="00D962E1"/>
    <w:rsid w:val="00DC3B47"/>
    <w:rsid w:val="00E11A10"/>
    <w:rsid w:val="00E24FFD"/>
    <w:rsid w:val="00E57817"/>
    <w:rsid w:val="00E85123"/>
    <w:rsid w:val="00ED0A63"/>
    <w:rsid w:val="00EF0E2F"/>
    <w:rsid w:val="00F11EB9"/>
    <w:rsid w:val="00F33350"/>
    <w:rsid w:val="00F97F07"/>
    <w:rsid w:val="00FB309E"/>
    <w:rsid w:val="00FE1193"/>
    <w:rsid w:val="03755923"/>
    <w:rsid w:val="086C1E64"/>
    <w:rsid w:val="0D870808"/>
    <w:rsid w:val="11BD2B0B"/>
    <w:rsid w:val="18550AF4"/>
    <w:rsid w:val="1AF22409"/>
    <w:rsid w:val="1D8B0C78"/>
    <w:rsid w:val="20B96E79"/>
    <w:rsid w:val="20E506C4"/>
    <w:rsid w:val="21725389"/>
    <w:rsid w:val="21E770C7"/>
    <w:rsid w:val="30DF4759"/>
    <w:rsid w:val="3669223E"/>
    <w:rsid w:val="3D904069"/>
    <w:rsid w:val="3FCA23EC"/>
    <w:rsid w:val="424D60E4"/>
    <w:rsid w:val="42FA4769"/>
    <w:rsid w:val="43BC1030"/>
    <w:rsid w:val="47964FBE"/>
    <w:rsid w:val="4A1752A2"/>
    <w:rsid w:val="4B18398F"/>
    <w:rsid w:val="52AC7AB3"/>
    <w:rsid w:val="54207C4C"/>
    <w:rsid w:val="596D661C"/>
    <w:rsid w:val="633814D6"/>
    <w:rsid w:val="63B661C4"/>
    <w:rsid w:val="66BE6FBC"/>
    <w:rsid w:val="69A157A9"/>
    <w:rsid w:val="6AA26CC0"/>
    <w:rsid w:val="6B3B79EC"/>
    <w:rsid w:val="6F094735"/>
    <w:rsid w:val="73431FE5"/>
    <w:rsid w:val="778B0394"/>
    <w:rsid w:val="7B6D5E4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3D49"/>
    <w:pPr>
      <w:widowControl w:val="0"/>
      <w:jc w:val="both"/>
    </w:pPr>
    <w:rPr>
      <w:rFonts w:ascii="Calibri" w:eastAsia="方正仿宋简体" w:hAnsi="Calibri" w:cs="Calibri"/>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A23D49"/>
    <w:rPr>
      <w:rFonts w:ascii="宋体" w:eastAsia="宋体" w:hAnsi="Courier New" w:cs="宋体"/>
      <w:sz w:val="21"/>
      <w:szCs w:val="21"/>
    </w:rPr>
  </w:style>
  <w:style w:type="character" w:customStyle="1" w:styleId="PlainTextChar">
    <w:name w:val="Plain Text Char"/>
    <w:basedOn w:val="DefaultParagraphFont"/>
    <w:link w:val="PlainText"/>
    <w:uiPriority w:val="99"/>
    <w:semiHidden/>
    <w:rsid w:val="005040F6"/>
    <w:rPr>
      <w:rFonts w:ascii="宋体" w:hAnsi="Courier New" w:cs="Courier New"/>
      <w:szCs w:val="21"/>
    </w:rPr>
  </w:style>
  <w:style w:type="paragraph" w:styleId="Footer">
    <w:name w:val="footer"/>
    <w:basedOn w:val="Normal"/>
    <w:link w:val="FooterChar"/>
    <w:uiPriority w:val="99"/>
    <w:rsid w:val="00A23D4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A23D49"/>
    <w:rPr>
      <w:rFonts w:ascii="Calibri" w:eastAsia="方正仿宋简体" w:hAnsi="Calibri" w:cs="Calibri"/>
      <w:kern w:val="2"/>
      <w:sz w:val="18"/>
      <w:szCs w:val="18"/>
    </w:rPr>
  </w:style>
  <w:style w:type="paragraph" w:styleId="Header">
    <w:name w:val="header"/>
    <w:basedOn w:val="Normal"/>
    <w:link w:val="HeaderChar"/>
    <w:uiPriority w:val="99"/>
    <w:rsid w:val="00A23D4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A23D49"/>
    <w:rPr>
      <w:rFonts w:ascii="Calibri" w:eastAsia="方正仿宋简体" w:hAnsi="Calibri" w:cs="Calibri"/>
      <w:kern w:val="2"/>
      <w:sz w:val="18"/>
      <w:szCs w:val="18"/>
    </w:rPr>
  </w:style>
  <w:style w:type="table" w:styleId="TableGrid">
    <w:name w:val="Table Grid"/>
    <w:basedOn w:val="TableNormal"/>
    <w:uiPriority w:val="99"/>
    <w:rsid w:val="00A23D49"/>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DefaultParagraphFont"/>
    <w:uiPriority w:val="99"/>
    <w:rsid w:val="00A23D49"/>
    <w:rPr>
      <w:rFonts w:ascii="宋体" w:eastAsia="宋体" w:hAnsi="宋体" w:cs="宋体"/>
      <w:b/>
      <w:bCs/>
      <w:color w:val="000000"/>
      <w:sz w:val="32"/>
      <w:szCs w:val="32"/>
      <w:u w:val="none"/>
    </w:rPr>
  </w:style>
  <w:style w:type="character" w:customStyle="1" w:styleId="font91">
    <w:name w:val="font91"/>
    <w:basedOn w:val="DefaultParagraphFont"/>
    <w:uiPriority w:val="99"/>
    <w:rsid w:val="00A23D49"/>
    <w:rPr>
      <w:rFonts w:ascii="宋体" w:eastAsia="宋体" w:hAnsi="宋体" w:cs="宋体"/>
      <w:color w:val="000000"/>
      <w:sz w:val="32"/>
      <w:szCs w:val="32"/>
      <w:u w:val="none"/>
    </w:rPr>
  </w:style>
  <w:style w:type="character" w:customStyle="1" w:styleId="font51">
    <w:name w:val="font51"/>
    <w:basedOn w:val="DefaultParagraphFont"/>
    <w:uiPriority w:val="99"/>
    <w:rsid w:val="00A23D49"/>
    <w:rPr>
      <w:rFonts w:ascii="宋体" w:eastAsia="宋体" w:hAnsi="宋体" w:cs="宋体"/>
      <w:color w:val="000000"/>
      <w:sz w:val="20"/>
      <w:szCs w:val="20"/>
      <w:u w:val="none"/>
    </w:rPr>
  </w:style>
  <w:style w:type="character" w:customStyle="1" w:styleId="font101">
    <w:name w:val="font101"/>
    <w:basedOn w:val="DefaultParagraphFont"/>
    <w:uiPriority w:val="99"/>
    <w:rsid w:val="00A23D49"/>
    <w:rPr>
      <w:rFonts w:ascii="宋体" w:eastAsia="宋体" w:hAnsi="宋体" w:cs="宋体"/>
      <w:color w:val="000000"/>
      <w:sz w:val="20"/>
      <w:szCs w:val="20"/>
      <w:u w:val="none"/>
    </w:rPr>
  </w:style>
  <w:style w:type="character" w:customStyle="1" w:styleId="font21">
    <w:name w:val="font21"/>
    <w:basedOn w:val="DefaultParagraphFont"/>
    <w:uiPriority w:val="99"/>
    <w:rsid w:val="00A23D49"/>
    <w:rPr>
      <w:rFonts w:ascii="宋体" w:eastAsia="宋体" w:hAnsi="宋体" w:cs="宋体"/>
      <w:color w:val="000000"/>
      <w:sz w:val="18"/>
      <w:szCs w:val="18"/>
      <w:u w:val="none"/>
    </w:rPr>
  </w:style>
  <w:style w:type="character" w:customStyle="1" w:styleId="font112">
    <w:name w:val="font112"/>
    <w:basedOn w:val="DefaultParagraphFont"/>
    <w:uiPriority w:val="99"/>
    <w:rsid w:val="00A23D49"/>
    <w:rPr>
      <w:rFonts w:ascii="宋体" w:eastAsia="宋体" w:hAnsi="宋体" w:cs="宋体"/>
      <w:color w:val="000000"/>
      <w:sz w:val="20"/>
      <w:szCs w:val="20"/>
      <w:u w:val="none"/>
    </w:rPr>
  </w:style>
  <w:style w:type="character" w:customStyle="1" w:styleId="font61">
    <w:name w:val="font61"/>
    <w:basedOn w:val="DefaultParagraphFont"/>
    <w:uiPriority w:val="99"/>
    <w:rsid w:val="00A23D49"/>
    <w:rPr>
      <w:rFonts w:ascii="宋体" w:eastAsia="宋体" w:hAnsi="宋体" w:cs="宋体"/>
      <w:color w:val="000000"/>
      <w:sz w:val="24"/>
      <w:szCs w:val="24"/>
      <w:u w:val="none"/>
    </w:rPr>
  </w:style>
  <w:style w:type="paragraph" w:styleId="ListParagraph">
    <w:name w:val="List Paragraph"/>
    <w:basedOn w:val="Normal"/>
    <w:uiPriority w:val="99"/>
    <w:qFormat/>
    <w:rsid w:val="00A23D4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48</TotalTime>
  <Pages>21</Pages>
  <Words>1644</Words>
  <Characters>9376</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Micorosoft</cp:lastModifiedBy>
  <cp:revision>39</cp:revision>
  <cp:lastPrinted>2020-09-17T03:12:00Z</cp:lastPrinted>
  <dcterms:created xsi:type="dcterms:W3CDTF">2020-09-18T07:59:00Z</dcterms:created>
  <dcterms:modified xsi:type="dcterms:W3CDTF">2022-05-05T03:31:00Z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