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0E9" w:rsidRDefault="00C35898">
      <w:pPr>
        <w:ind w:firstLineChars="200" w:firstLine="883"/>
        <w:jc w:val="center"/>
        <w:rPr>
          <w:rFonts w:ascii="宋体" w:hAnsi="宋体"/>
          <w:b/>
          <w:color w:val="000000"/>
          <w:sz w:val="44"/>
          <w:szCs w:val="44"/>
        </w:rPr>
      </w:pPr>
      <w:r>
        <w:rPr>
          <w:rFonts w:ascii="宋体" w:hAnsi="宋体" w:hint="eastAsia"/>
          <w:b/>
          <w:color w:val="000000"/>
          <w:sz w:val="44"/>
          <w:szCs w:val="44"/>
        </w:rPr>
        <w:t>蓝田县统筹城乡一体化发展办公室</w:t>
      </w:r>
    </w:p>
    <w:p w:rsidR="008040E9" w:rsidRDefault="00C35898">
      <w:pPr>
        <w:ind w:firstLineChars="200" w:firstLine="883"/>
        <w:jc w:val="center"/>
        <w:rPr>
          <w:rFonts w:ascii="宋体" w:hAnsi="宋体"/>
          <w:b/>
          <w:color w:val="000000"/>
          <w:sz w:val="44"/>
          <w:szCs w:val="44"/>
        </w:rPr>
      </w:pPr>
      <w:r>
        <w:rPr>
          <w:rFonts w:ascii="宋体" w:hAnsi="宋体" w:hint="eastAsia"/>
          <w:b/>
          <w:color w:val="000000"/>
          <w:sz w:val="44"/>
          <w:szCs w:val="44"/>
        </w:rPr>
        <w:t>2019年部门综合预算说明</w:t>
      </w:r>
    </w:p>
    <w:p w:rsidR="008040E9" w:rsidRDefault="00C35898">
      <w:pPr>
        <w:numPr>
          <w:ilvl w:val="0"/>
          <w:numId w:val="1"/>
        </w:numPr>
        <w:spacing w:line="600" w:lineRule="atLeast"/>
        <w:ind w:firstLineChars="250" w:firstLine="750"/>
        <w:rPr>
          <w:rFonts w:ascii="黑体" w:eastAsia="黑体" w:hAnsi="黑体" w:cs="黑体"/>
          <w:color w:val="3D3D3C"/>
          <w:sz w:val="30"/>
          <w:szCs w:val="30"/>
          <w:shd w:val="clear" w:color="auto" w:fill="FFFFFF"/>
        </w:rPr>
      </w:pPr>
      <w:r>
        <w:rPr>
          <w:rFonts w:ascii="黑体" w:eastAsia="黑体" w:hAnsi="黑体" w:cs="黑体" w:hint="eastAsia"/>
          <w:color w:val="3D3D3C"/>
          <w:sz w:val="30"/>
          <w:szCs w:val="30"/>
          <w:shd w:val="clear" w:color="auto" w:fill="FFFFFF"/>
        </w:rPr>
        <w:t>部门主要职责及机构设置</w:t>
      </w:r>
    </w:p>
    <w:p w:rsidR="008040E9" w:rsidRDefault="00C35898">
      <w:pPr>
        <w:spacing w:line="600" w:lineRule="atLeast"/>
        <w:ind w:firstLineChars="200" w:firstLine="602"/>
        <w:rPr>
          <w:rFonts w:ascii="仿宋_GB2312" w:eastAsia="仿宋_GB2312" w:hAnsi="宋体"/>
          <w:b/>
          <w:sz w:val="30"/>
          <w:szCs w:val="30"/>
        </w:rPr>
      </w:pPr>
      <w:r>
        <w:rPr>
          <w:rFonts w:ascii="仿宋_GB2312" w:eastAsia="仿宋_GB2312" w:hAnsi="宋体" w:hint="eastAsia"/>
          <w:b/>
          <w:sz w:val="30"/>
          <w:szCs w:val="30"/>
        </w:rPr>
        <w:t>（一）主要职责</w:t>
      </w:r>
    </w:p>
    <w:p w:rsidR="008040E9" w:rsidRDefault="00C35898">
      <w:pPr>
        <w:spacing w:line="600" w:lineRule="atLeast"/>
        <w:ind w:firstLine="645"/>
        <w:rPr>
          <w:rFonts w:ascii="仿宋_GB2312" w:eastAsia="仿宋_GB2312" w:hAnsi="宋体"/>
          <w:sz w:val="30"/>
          <w:szCs w:val="30"/>
        </w:rPr>
      </w:pPr>
      <w:r>
        <w:rPr>
          <w:rFonts w:ascii="仿宋_GB2312" w:eastAsia="仿宋_GB2312" w:hAnsi="宋体" w:hint="eastAsia"/>
          <w:sz w:val="30"/>
          <w:szCs w:val="30"/>
        </w:rPr>
        <w:t>1、负责拟订全县农村工作、统筹城乡发展、新农村建设总体规划、工作方案和政策措施，并组织实施；</w:t>
      </w:r>
    </w:p>
    <w:p w:rsidR="008040E9" w:rsidRDefault="00C35898">
      <w:pPr>
        <w:spacing w:line="600" w:lineRule="atLeast"/>
        <w:ind w:firstLineChars="150" w:firstLine="450"/>
        <w:rPr>
          <w:rFonts w:ascii="仿宋_GB2312" w:eastAsia="仿宋_GB2312" w:hAnsi="宋体"/>
          <w:sz w:val="30"/>
          <w:szCs w:val="30"/>
        </w:rPr>
      </w:pPr>
      <w:r>
        <w:rPr>
          <w:rFonts w:ascii="仿宋_GB2312" w:eastAsia="仿宋_GB2312" w:hAnsi="宋体"/>
          <w:sz w:val="30"/>
          <w:szCs w:val="30"/>
        </w:rPr>
        <w:t> </w:t>
      </w:r>
      <w:r>
        <w:rPr>
          <w:rFonts w:ascii="仿宋_GB2312" w:eastAsia="仿宋_GB2312" w:hAnsi="宋体" w:hint="eastAsia"/>
          <w:sz w:val="30"/>
          <w:szCs w:val="30"/>
        </w:rPr>
        <w:t>2、负责协调</w:t>
      </w:r>
      <w:r>
        <w:rPr>
          <w:rFonts w:ascii="仿宋_GB2312" w:eastAsia="仿宋_GB2312" w:hAnsi="宋体"/>
          <w:sz w:val="30"/>
          <w:szCs w:val="30"/>
        </w:rPr>
        <w:t>、</w:t>
      </w:r>
      <w:r>
        <w:rPr>
          <w:rFonts w:ascii="仿宋_GB2312" w:eastAsia="仿宋_GB2312" w:hAnsi="宋体" w:hint="eastAsia"/>
          <w:sz w:val="30"/>
          <w:szCs w:val="30"/>
        </w:rPr>
        <w:t>组织全县统筹城乡发展和新农村建设产业和相关经济项目的招商引资与落实工作</w:t>
      </w:r>
      <w:r>
        <w:rPr>
          <w:rFonts w:ascii="仿宋_GB2312" w:eastAsia="仿宋_GB2312" w:hAnsi="宋体"/>
          <w:sz w:val="30"/>
          <w:szCs w:val="30"/>
        </w:rPr>
        <w:t>；</w:t>
      </w:r>
      <w:r>
        <w:rPr>
          <w:rFonts w:ascii="仿宋_GB2312" w:eastAsia="仿宋_GB2312" w:hAnsi="宋体"/>
          <w:sz w:val="30"/>
          <w:szCs w:val="30"/>
        </w:rPr>
        <w:t>   </w:t>
      </w:r>
    </w:p>
    <w:p w:rsidR="008040E9" w:rsidRDefault="00C35898">
      <w:pPr>
        <w:spacing w:line="600" w:lineRule="atLeast"/>
        <w:ind w:firstLine="645"/>
        <w:rPr>
          <w:rFonts w:ascii="仿宋_GB2312" w:eastAsia="仿宋_GB2312" w:hAnsi="宋体"/>
          <w:sz w:val="30"/>
          <w:szCs w:val="30"/>
        </w:rPr>
      </w:pPr>
      <w:r>
        <w:rPr>
          <w:rFonts w:ascii="仿宋_GB2312" w:eastAsia="仿宋_GB2312" w:hAnsi="宋体" w:hint="eastAsia"/>
          <w:sz w:val="30"/>
          <w:szCs w:val="30"/>
        </w:rPr>
        <w:t>3、负责协调</w:t>
      </w:r>
      <w:r>
        <w:rPr>
          <w:rFonts w:ascii="仿宋_GB2312" w:eastAsia="仿宋_GB2312" w:hAnsi="宋体"/>
          <w:sz w:val="30"/>
          <w:szCs w:val="30"/>
        </w:rPr>
        <w:t>、</w:t>
      </w:r>
      <w:r>
        <w:rPr>
          <w:rFonts w:ascii="仿宋_GB2312" w:eastAsia="仿宋_GB2312" w:hAnsi="宋体" w:hint="eastAsia"/>
          <w:sz w:val="30"/>
          <w:szCs w:val="30"/>
        </w:rPr>
        <w:t>组织全县统筹城乡发展项目、新农村建设项目申报、前期审核及上报工作；</w:t>
      </w:r>
    </w:p>
    <w:p w:rsidR="008040E9" w:rsidRDefault="00C35898">
      <w:pPr>
        <w:spacing w:line="600" w:lineRule="atLeast"/>
        <w:ind w:firstLine="645"/>
        <w:rPr>
          <w:rFonts w:ascii="仿宋_GB2312" w:eastAsia="仿宋_GB2312" w:hAnsi="宋体"/>
          <w:sz w:val="30"/>
          <w:szCs w:val="30"/>
        </w:rPr>
      </w:pPr>
      <w:r>
        <w:rPr>
          <w:rFonts w:ascii="仿宋_GB2312" w:eastAsia="仿宋_GB2312" w:hAnsi="宋体" w:hint="eastAsia"/>
          <w:sz w:val="30"/>
          <w:szCs w:val="30"/>
        </w:rPr>
        <w:t>4、负责全县统筹城乡发展、新农村建设的有关综合配套改革和基础设施重大项目建设等问题的调研、论证及协调推进工作；</w:t>
      </w:r>
      <w:r>
        <w:rPr>
          <w:rFonts w:ascii="仿宋_GB2312" w:eastAsia="仿宋_GB2312" w:hAnsi="宋体"/>
          <w:sz w:val="30"/>
          <w:szCs w:val="30"/>
        </w:rPr>
        <w:t>   </w:t>
      </w:r>
    </w:p>
    <w:p w:rsidR="008040E9" w:rsidRDefault="00C35898">
      <w:pPr>
        <w:spacing w:line="600" w:lineRule="atLeast"/>
        <w:ind w:firstLineChars="200" w:firstLine="600"/>
        <w:rPr>
          <w:rFonts w:ascii="仿宋_GB2312" w:eastAsia="仿宋_GB2312" w:hAnsi="宋体"/>
          <w:sz w:val="30"/>
          <w:szCs w:val="30"/>
        </w:rPr>
      </w:pPr>
      <w:r>
        <w:rPr>
          <w:rFonts w:ascii="仿宋_GB2312" w:eastAsia="仿宋_GB2312" w:hAnsi="宋体" w:hint="eastAsia"/>
          <w:sz w:val="30"/>
          <w:szCs w:val="30"/>
        </w:rPr>
        <w:t>5、</w:t>
      </w:r>
      <w:r>
        <w:rPr>
          <w:rFonts w:ascii="仿宋_GB2312" w:eastAsia="仿宋_GB2312" w:hAnsi="宋体"/>
          <w:sz w:val="30"/>
          <w:szCs w:val="30"/>
        </w:rPr>
        <w:t>负责</w:t>
      </w:r>
      <w:r>
        <w:rPr>
          <w:rFonts w:ascii="仿宋_GB2312" w:eastAsia="仿宋_GB2312" w:hAnsi="宋体" w:hint="eastAsia"/>
          <w:sz w:val="30"/>
          <w:szCs w:val="30"/>
        </w:rPr>
        <w:t>组织、</w:t>
      </w:r>
      <w:r>
        <w:rPr>
          <w:rFonts w:ascii="仿宋_GB2312" w:eastAsia="仿宋_GB2312" w:hAnsi="宋体"/>
          <w:sz w:val="30"/>
          <w:szCs w:val="30"/>
        </w:rPr>
        <w:t>协调、</w:t>
      </w:r>
      <w:r>
        <w:rPr>
          <w:rFonts w:ascii="仿宋_GB2312" w:eastAsia="仿宋_GB2312" w:hAnsi="宋体" w:hint="eastAsia"/>
          <w:sz w:val="30"/>
          <w:szCs w:val="30"/>
        </w:rPr>
        <w:t>指导全县农村城镇化、小城镇规划与建设工作、</w:t>
      </w:r>
      <w:r>
        <w:rPr>
          <w:rFonts w:ascii="仿宋_GB2312" w:eastAsia="仿宋_GB2312" w:hAnsi="宋体"/>
          <w:sz w:val="30"/>
          <w:szCs w:val="30"/>
        </w:rPr>
        <w:t> </w:t>
      </w:r>
      <w:r>
        <w:rPr>
          <w:rFonts w:ascii="仿宋_GB2312" w:eastAsia="仿宋_GB2312" w:hAnsi="宋体" w:hint="eastAsia"/>
          <w:sz w:val="30"/>
          <w:szCs w:val="30"/>
        </w:rPr>
        <w:t>农村人居环境整治提升和旧村改造基础设施建设工作及农村电气化建设工作；</w:t>
      </w:r>
    </w:p>
    <w:p w:rsidR="008040E9" w:rsidRDefault="00C35898">
      <w:pPr>
        <w:spacing w:line="600" w:lineRule="atLeast"/>
        <w:rPr>
          <w:rFonts w:ascii="仿宋_GB2312" w:eastAsia="仿宋_GB2312" w:hAnsi="宋体"/>
          <w:sz w:val="30"/>
          <w:szCs w:val="30"/>
        </w:rPr>
      </w:pPr>
      <w:r>
        <w:rPr>
          <w:rFonts w:ascii="仿宋_GB2312" w:eastAsia="仿宋_GB2312" w:hAnsi="宋体"/>
          <w:sz w:val="30"/>
          <w:szCs w:val="30"/>
        </w:rPr>
        <w:t>  </w:t>
      </w:r>
      <w:r>
        <w:rPr>
          <w:rFonts w:ascii="仿宋_GB2312" w:eastAsia="仿宋_GB2312" w:hAnsi="宋体" w:hint="eastAsia"/>
          <w:sz w:val="30"/>
          <w:szCs w:val="30"/>
        </w:rPr>
        <w:t>6、负责全县统筹城乡发展、新农村建设产业发展目标任务的前期审核、立项和检查考核工作；</w:t>
      </w:r>
    </w:p>
    <w:p w:rsidR="008040E9" w:rsidRDefault="00C35898">
      <w:pPr>
        <w:spacing w:line="600" w:lineRule="atLeast"/>
        <w:rPr>
          <w:rFonts w:ascii="仿宋_GB2312" w:eastAsia="仿宋_GB2312" w:hAnsi="宋体"/>
          <w:sz w:val="30"/>
          <w:szCs w:val="30"/>
        </w:rPr>
      </w:pPr>
      <w:r>
        <w:rPr>
          <w:rFonts w:ascii="仿宋_GB2312" w:eastAsia="仿宋_GB2312" w:hAnsi="宋体"/>
          <w:sz w:val="30"/>
          <w:szCs w:val="30"/>
        </w:rPr>
        <w:t>  </w:t>
      </w:r>
      <w:r>
        <w:rPr>
          <w:rFonts w:ascii="仿宋_GB2312" w:eastAsia="仿宋_GB2312" w:hAnsi="宋体" w:hint="eastAsia"/>
          <w:sz w:val="30"/>
          <w:szCs w:val="30"/>
        </w:rPr>
        <w:t>7、指导、协调全县有关农村社会事业发展的重大活动；</w:t>
      </w:r>
    </w:p>
    <w:p w:rsidR="008040E9" w:rsidRDefault="00C35898">
      <w:pPr>
        <w:spacing w:line="600" w:lineRule="atLeast"/>
        <w:rPr>
          <w:rFonts w:ascii="仿宋_GB2312" w:eastAsia="仿宋_GB2312" w:hAnsi="宋体"/>
          <w:sz w:val="30"/>
          <w:szCs w:val="30"/>
        </w:rPr>
      </w:pPr>
      <w:r>
        <w:rPr>
          <w:rFonts w:ascii="仿宋_GB2312" w:eastAsia="仿宋_GB2312" w:hAnsi="宋体"/>
          <w:sz w:val="30"/>
          <w:szCs w:val="30"/>
        </w:rPr>
        <w:t>  </w:t>
      </w:r>
      <w:r>
        <w:rPr>
          <w:rFonts w:ascii="仿宋_GB2312" w:eastAsia="仿宋_GB2312" w:hAnsi="宋体" w:hint="eastAsia"/>
          <w:sz w:val="30"/>
          <w:szCs w:val="30"/>
        </w:rPr>
        <w:t>8、负责指导、协调全县城乡就业、社会保障和劳动力技能培训、劳务经济、劳务输出网络建设等工作；</w:t>
      </w:r>
      <w:r>
        <w:rPr>
          <w:rFonts w:ascii="仿宋_GB2312" w:eastAsia="仿宋_GB2312" w:hAnsi="宋体"/>
          <w:sz w:val="30"/>
          <w:szCs w:val="30"/>
        </w:rPr>
        <w:t>   </w:t>
      </w:r>
    </w:p>
    <w:p w:rsidR="008040E9" w:rsidRDefault="00C35898">
      <w:pPr>
        <w:spacing w:line="600" w:lineRule="atLeast"/>
        <w:ind w:firstLineChars="200" w:firstLine="600"/>
        <w:rPr>
          <w:rFonts w:ascii="仿宋_GB2312" w:eastAsia="仿宋_GB2312" w:hAnsi="宋体"/>
          <w:sz w:val="30"/>
          <w:szCs w:val="30"/>
        </w:rPr>
      </w:pPr>
      <w:r>
        <w:rPr>
          <w:rFonts w:ascii="仿宋_GB2312" w:eastAsia="仿宋_GB2312" w:hAnsi="宋体" w:hint="eastAsia"/>
          <w:sz w:val="30"/>
          <w:szCs w:val="30"/>
        </w:rPr>
        <w:t>9、负责协调、组织全县农村公共服务、社会管理和基层民主政</w:t>
      </w:r>
      <w:r>
        <w:rPr>
          <w:rFonts w:ascii="仿宋_GB2312" w:eastAsia="仿宋_GB2312" w:hAnsi="宋体" w:hint="eastAsia"/>
          <w:sz w:val="30"/>
          <w:szCs w:val="30"/>
        </w:rPr>
        <w:lastRenderedPageBreak/>
        <w:t>治建设及农村行政管理体制改革有关问题的调研、论证和协调推进工作；</w:t>
      </w:r>
    </w:p>
    <w:p w:rsidR="008040E9" w:rsidRDefault="00C35898">
      <w:pPr>
        <w:spacing w:line="600" w:lineRule="atLeast"/>
        <w:ind w:firstLineChars="200" w:firstLine="600"/>
        <w:rPr>
          <w:rFonts w:ascii="仿宋_GB2312" w:eastAsia="仿宋_GB2312" w:hAnsi="宋体"/>
          <w:sz w:val="30"/>
          <w:szCs w:val="30"/>
        </w:rPr>
      </w:pPr>
      <w:r>
        <w:rPr>
          <w:rFonts w:ascii="仿宋_GB2312" w:eastAsia="仿宋_GB2312" w:hAnsi="宋体" w:hint="eastAsia"/>
          <w:sz w:val="30"/>
          <w:szCs w:val="30"/>
        </w:rPr>
        <w:t>10、负责县级相关部门和各镇农村工作、统筹城乡发展。新农村建设的指导协调、督促检查、考核验收；</w:t>
      </w:r>
      <w:r>
        <w:rPr>
          <w:rFonts w:ascii="仿宋_GB2312" w:eastAsia="仿宋_GB2312" w:hAnsi="宋体"/>
          <w:sz w:val="30"/>
          <w:szCs w:val="30"/>
        </w:rPr>
        <w:t>  </w:t>
      </w:r>
    </w:p>
    <w:p w:rsidR="008040E9" w:rsidRDefault="00C35898">
      <w:pPr>
        <w:spacing w:line="600" w:lineRule="atLeast"/>
        <w:ind w:firstLineChars="100" w:firstLine="300"/>
        <w:rPr>
          <w:rFonts w:ascii="仿宋_GB2312" w:eastAsia="仿宋_GB2312" w:hAnsi="宋体"/>
          <w:sz w:val="30"/>
          <w:szCs w:val="30"/>
        </w:rPr>
      </w:pPr>
      <w:r>
        <w:rPr>
          <w:rFonts w:ascii="仿宋_GB2312" w:eastAsia="仿宋_GB2312" w:hAnsi="宋体"/>
          <w:sz w:val="30"/>
          <w:szCs w:val="30"/>
        </w:rPr>
        <w:t> </w:t>
      </w:r>
      <w:r>
        <w:rPr>
          <w:rFonts w:ascii="仿宋_GB2312" w:eastAsia="仿宋_GB2312" w:hAnsi="宋体" w:hint="eastAsia"/>
          <w:sz w:val="30"/>
          <w:szCs w:val="30"/>
        </w:rPr>
        <w:t>11、</w:t>
      </w:r>
      <w:r>
        <w:rPr>
          <w:rFonts w:ascii="仿宋_GB2312" w:eastAsia="仿宋_GB2312" w:hAnsi="宋体"/>
          <w:sz w:val="30"/>
          <w:szCs w:val="30"/>
        </w:rPr>
        <w:t>负责</w:t>
      </w:r>
      <w:r>
        <w:rPr>
          <w:rFonts w:ascii="仿宋_GB2312" w:eastAsia="仿宋_GB2312" w:hAnsi="宋体" w:hint="eastAsia"/>
          <w:sz w:val="30"/>
          <w:szCs w:val="30"/>
        </w:rPr>
        <w:t>组织农村工作、统筹城乡发展、新农村建设的有关调查研究，提出对策建议；</w:t>
      </w:r>
      <w:r>
        <w:rPr>
          <w:rFonts w:ascii="仿宋_GB2312" w:eastAsia="仿宋_GB2312" w:hAnsi="宋体"/>
          <w:sz w:val="30"/>
          <w:szCs w:val="30"/>
        </w:rPr>
        <w:br/>
      </w:r>
      <w:r>
        <w:rPr>
          <w:rFonts w:ascii="仿宋_GB2312" w:eastAsia="仿宋_GB2312" w:hAnsi="宋体"/>
          <w:sz w:val="30"/>
          <w:szCs w:val="30"/>
        </w:rPr>
        <w:t>  </w:t>
      </w:r>
      <w:r>
        <w:rPr>
          <w:rFonts w:ascii="仿宋_GB2312" w:eastAsia="仿宋_GB2312" w:hAnsi="宋体" w:hint="eastAsia"/>
          <w:sz w:val="30"/>
          <w:szCs w:val="30"/>
        </w:rPr>
        <w:t>12、会同有关部门，负责全县农村土地流转、农民教育和农村基层干部培训工作；</w:t>
      </w:r>
    </w:p>
    <w:p w:rsidR="008040E9" w:rsidRDefault="00C35898">
      <w:pPr>
        <w:spacing w:line="600" w:lineRule="atLeast"/>
        <w:ind w:firstLineChars="200" w:firstLine="600"/>
        <w:rPr>
          <w:rFonts w:ascii="仿宋_GB2312" w:eastAsia="仿宋_GB2312" w:hAnsi="宋体"/>
          <w:sz w:val="30"/>
          <w:szCs w:val="30"/>
        </w:rPr>
      </w:pPr>
      <w:r>
        <w:rPr>
          <w:rFonts w:ascii="仿宋_GB2312" w:eastAsia="仿宋_GB2312" w:hAnsi="宋体" w:hint="eastAsia"/>
          <w:sz w:val="30"/>
          <w:szCs w:val="30"/>
        </w:rPr>
        <w:t>13、负责农村工作、统筹城乡发展工作、新农村建设的有关专项资金的使用和管理；</w:t>
      </w:r>
    </w:p>
    <w:p w:rsidR="008040E9" w:rsidRDefault="00C35898">
      <w:pPr>
        <w:spacing w:line="600" w:lineRule="atLeast"/>
        <w:ind w:firstLineChars="200" w:firstLine="600"/>
        <w:rPr>
          <w:rFonts w:ascii="仿宋_GB2312" w:eastAsia="仿宋_GB2312" w:hAnsi="宋体"/>
          <w:sz w:val="30"/>
          <w:szCs w:val="30"/>
        </w:rPr>
      </w:pPr>
      <w:r>
        <w:rPr>
          <w:rFonts w:ascii="仿宋_GB2312" w:eastAsia="仿宋_GB2312" w:hAnsi="宋体" w:hint="eastAsia"/>
          <w:sz w:val="30"/>
          <w:szCs w:val="30"/>
        </w:rPr>
        <w:t>14、承担县统筹城乡发展工作领导小组日常工作；</w:t>
      </w:r>
    </w:p>
    <w:p w:rsidR="008040E9" w:rsidRDefault="00C35898">
      <w:pPr>
        <w:spacing w:line="600" w:lineRule="atLeast"/>
        <w:ind w:firstLine="660"/>
        <w:rPr>
          <w:rFonts w:ascii="仿宋_GB2312" w:eastAsia="仿宋_GB2312" w:hAnsi="宋体"/>
          <w:sz w:val="30"/>
          <w:szCs w:val="30"/>
        </w:rPr>
      </w:pPr>
      <w:r>
        <w:rPr>
          <w:rFonts w:ascii="仿宋_GB2312" w:eastAsia="仿宋_GB2312" w:hAnsi="宋体" w:hint="eastAsia"/>
          <w:sz w:val="30"/>
          <w:szCs w:val="30"/>
        </w:rPr>
        <w:t>15、完成县委、县政府交办的其他工作。</w:t>
      </w:r>
    </w:p>
    <w:p w:rsidR="008040E9" w:rsidRDefault="00C35898">
      <w:pPr>
        <w:spacing w:line="600" w:lineRule="atLeast"/>
        <w:ind w:firstLine="660"/>
        <w:rPr>
          <w:rFonts w:ascii="仿宋_GB2312" w:eastAsia="仿宋_GB2312" w:hAnsi="仿宋_GB2312" w:cs="仿宋_GB2312"/>
          <w:sz w:val="30"/>
          <w:szCs w:val="30"/>
        </w:rPr>
      </w:pPr>
      <w:r>
        <w:rPr>
          <w:rFonts w:ascii="仿宋_GB2312" w:eastAsia="仿宋_GB2312" w:hAnsi="仿宋_GB2312" w:cs="仿宋_GB2312" w:hint="eastAsia"/>
          <w:sz w:val="30"/>
          <w:szCs w:val="30"/>
        </w:rPr>
        <w:t>（二）、机构设置</w:t>
      </w:r>
    </w:p>
    <w:p w:rsidR="008040E9" w:rsidRDefault="00C35898">
      <w:pPr>
        <w:shd w:val="clear" w:color="auto" w:fill="FFFFFF"/>
        <w:spacing w:line="375" w:lineRule="atLeast"/>
        <w:ind w:firstLine="480"/>
        <w:rPr>
          <w:rFonts w:ascii="仿宋_GB2312" w:eastAsia="仿宋_GB2312" w:hAnsi="仿宋_GB2312" w:cs="仿宋_GB2312"/>
          <w:sz w:val="30"/>
          <w:szCs w:val="30"/>
        </w:rPr>
      </w:pPr>
      <w:r>
        <w:rPr>
          <w:rFonts w:ascii="仿宋_GB2312" w:eastAsia="仿宋_GB2312" w:hAnsi="仿宋_GB2312" w:cs="仿宋_GB2312" w:hint="eastAsia"/>
          <w:color w:val="3D3D3C"/>
          <w:kern w:val="0"/>
          <w:sz w:val="30"/>
          <w:szCs w:val="30"/>
        </w:rPr>
        <w:t xml:space="preserve">蓝田县统筹办为独立预算部门，无二级预算部门，为全额财政拨款的行政单位。科室分为有：综合科、社会事务科、规划科、经济科。 </w:t>
      </w:r>
    </w:p>
    <w:p w:rsidR="008040E9" w:rsidRDefault="00C35898">
      <w:pPr>
        <w:spacing w:line="560" w:lineRule="exact"/>
        <w:ind w:firstLineChars="200" w:firstLine="600"/>
        <w:rPr>
          <w:rFonts w:ascii="仿宋_GB2312" w:eastAsia="仿宋_GB2312" w:hAnsi="仿宋_GB2312" w:cs="仿宋_GB2312"/>
          <w:sz w:val="30"/>
          <w:szCs w:val="30"/>
          <w:highlight w:val="yellow"/>
        </w:rPr>
      </w:pPr>
      <w:r>
        <w:rPr>
          <w:rFonts w:ascii="仿宋_GB2312" w:eastAsia="仿宋_GB2312" w:hAnsi="仿宋_GB2312" w:cs="仿宋_GB2312" w:hint="eastAsia"/>
          <w:sz w:val="30"/>
          <w:szCs w:val="30"/>
        </w:rPr>
        <w:t> 二、2019年年度部门工作任务</w:t>
      </w:r>
    </w:p>
    <w:p w:rsidR="008040E9" w:rsidRDefault="00C35898">
      <w:pPr>
        <w:spacing w:line="560" w:lineRule="exact"/>
        <w:ind w:firstLineChars="200" w:firstLine="602"/>
        <w:rPr>
          <w:rFonts w:ascii="仿宋_GB2312" w:eastAsia="仿宋_GB2312" w:hAnsi="仿宋_GB2312" w:cs="仿宋_GB2312"/>
          <w:b/>
          <w:sz w:val="30"/>
          <w:szCs w:val="30"/>
        </w:rPr>
      </w:pPr>
      <w:r>
        <w:rPr>
          <w:rFonts w:ascii="仿宋_GB2312" w:eastAsia="仿宋_GB2312" w:hAnsi="仿宋_GB2312" w:cs="仿宋_GB2312" w:hint="eastAsia"/>
          <w:b/>
          <w:sz w:val="30"/>
          <w:szCs w:val="30"/>
        </w:rPr>
        <w:t>（一）主要工作思路</w:t>
      </w:r>
    </w:p>
    <w:p w:rsidR="008040E9" w:rsidRDefault="00C35898">
      <w:pPr>
        <w:overflowPunct w:val="0"/>
        <w:spacing w:line="540" w:lineRule="exact"/>
        <w:ind w:firstLine="645"/>
        <w:rPr>
          <w:rFonts w:ascii="仿宋_GB2312" w:eastAsia="仿宋_GB2312" w:hAnsi="仿宋_GB2312" w:cs="仿宋_GB2312"/>
          <w:sz w:val="30"/>
          <w:szCs w:val="30"/>
        </w:rPr>
      </w:pPr>
      <w:r>
        <w:rPr>
          <w:rFonts w:ascii="仿宋_GB2312" w:eastAsia="仿宋_GB2312" w:hAnsi="仿宋_GB2312" w:cs="仿宋_GB2312" w:hint="eastAsia"/>
          <w:sz w:val="30"/>
          <w:szCs w:val="30"/>
        </w:rPr>
        <w:t>2019年，我办将以习近平新时代中国特色社会主义思想</w:t>
      </w:r>
      <w:r w:rsidR="00CD33D7">
        <w:rPr>
          <w:rFonts w:ascii="仿宋_GB2312" w:eastAsia="仿宋_GB2312" w:hAnsi="仿宋_GB2312" w:cs="仿宋_GB2312" w:hint="eastAsia"/>
          <w:sz w:val="30"/>
          <w:szCs w:val="30"/>
        </w:rPr>
        <w:t>和党的十九大精神</w:t>
      </w:r>
      <w:r>
        <w:rPr>
          <w:rFonts w:ascii="仿宋_GB2312" w:eastAsia="仿宋_GB2312" w:hAnsi="仿宋_GB2312" w:cs="仿宋_GB2312" w:hint="eastAsia"/>
          <w:sz w:val="30"/>
          <w:szCs w:val="30"/>
        </w:rPr>
        <w:t>为指导，认真贯彻县委十六届三次、四次全会精神，全面落实县委、县政府工作部署，结合单位实际，全力做好以下重点工作：</w:t>
      </w:r>
    </w:p>
    <w:p w:rsidR="008040E9" w:rsidRDefault="00C35898">
      <w:pPr>
        <w:overflowPunct w:val="0"/>
        <w:spacing w:line="540" w:lineRule="exact"/>
        <w:ind w:firstLine="645"/>
        <w:rPr>
          <w:rFonts w:ascii="楷体_GB2312" w:eastAsia="楷体_GB2312"/>
          <w:b/>
          <w:sz w:val="30"/>
          <w:szCs w:val="30"/>
        </w:rPr>
      </w:pPr>
      <w:r>
        <w:rPr>
          <w:rFonts w:ascii="楷体_GB2312" w:eastAsia="楷体_GB2312" w:hint="eastAsia"/>
          <w:b/>
          <w:sz w:val="30"/>
          <w:szCs w:val="30"/>
        </w:rPr>
        <w:t>（一）落实省市一号文件精神，全力推进乡村振兴战略</w:t>
      </w:r>
    </w:p>
    <w:p w:rsidR="008040E9" w:rsidRDefault="00C35898">
      <w:pPr>
        <w:overflowPunct w:val="0"/>
        <w:spacing w:line="540" w:lineRule="exact"/>
        <w:ind w:firstLine="645"/>
        <w:rPr>
          <w:rFonts w:ascii="仿宋_GB2312" w:eastAsia="仿宋_GB2312"/>
          <w:sz w:val="30"/>
          <w:szCs w:val="30"/>
        </w:rPr>
      </w:pPr>
      <w:r>
        <w:rPr>
          <w:rFonts w:ascii="仿宋_GB2312" w:eastAsia="仿宋_GB2312" w:hint="eastAsia"/>
          <w:sz w:val="30"/>
          <w:szCs w:val="30"/>
        </w:rPr>
        <w:lastRenderedPageBreak/>
        <w:t>2019年，我办将围绕贯彻落实中央和省市委一号文件精神，积极当好县委、县政府参谋助手，充分发挥统筹办牵头抓总作用，按照我县《关于推进乡村振兴战略 加速城乡融合发展的实施意见》安排部署，不断强化党对农村工作的领导，推动建立实施乡村振兴战略领导责任制，明确各部门具体目标任务，整合资源要素，统筹协调推进，切实形成乡村振兴工作合力。</w:t>
      </w:r>
    </w:p>
    <w:p w:rsidR="008040E9" w:rsidRDefault="00C35898">
      <w:pPr>
        <w:overflowPunct w:val="0"/>
        <w:spacing w:line="540" w:lineRule="exact"/>
        <w:ind w:firstLine="645"/>
        <w:rPr>
          <w:rFonts w:ascii="楷体_GB2312" w:eastAsia="楷体_GB2312"/>
          <w:b/>
          <w:sz w:val="30"/>
          <w:szCs w:val="30"/>
        </w:rPr>
      </w:pPr>
      <w:r>
        <w:rPr>
          <w:rFonts w:ascii="楷体_GB2312" w:eastAsia="楷体_GB2312" w:hint="eastAsia"/>
          <w:b/>
          <w:sz w:val="30"/>
          <w:szCs w:val="30"/>
        </w:rPr>
        <w:t>（二）做好统筹城乡发展工作，加快新农村项目建设</w:t>
      </w:r>
    </w:p>
    <w:p w:rsidR="008040E9" w:rsidRDefault="00C35898">
      <w:pPr>
        <w:overflowPunct w:val="0"/>
        <w:spacing w:line="540" w:lineRule="exact"/>
        <w:ind w:firstLineChars="200" w:firstLine="600"/>
        <w:rPr>
          <w:rFonts w:ascii="仿宋_GB2312" w:eastAsia="仿宋_GB2312"/>
          <w:sz w:val="30"/>
          <w:szCs w:val="30"/>
        </w:rPr>
      </w:pPr>
      <w:r>
        <w:rPr>
          <w:rFonts w:ascii="仿宋_GB2312" w:eastAsia="仿宋_GB2312" w:hint="eastAsia"/>
          <w:sz w:val="30"/>
          <w:szCs w:val="30"/>
        </w:rPr>
        <w:t>2019年，我办将以新农村建设项目为抓手，树典型、抓亮点，加快推进2018年度7个幸福新农村示范村项目建设，建立村集体经济组织，培育和壮大主导产业，促进村民增收致富，全力抓好2018年度30个农村片区化中心社区项目的综合验收工作，积极申报并全力抓好2019年度新农村建设项目和农村改革类项目，确保完成全年目标任务。</w:t>
      </w:r>
    </w:p>
    <w:p w:rsidR="008040E9" w:rsidRDefault="00C35898">
      <w:pPr>
        <w:overflowPunct w:val="0"/>
        <w:spacing w:line="540" w:lineRule="exact"/>
        <w:ind w:firstLineChars="200" w:firstLine="602"/>
        <w:rPr>
          <w:rFonts w:ascii="楷体_GB2312" w:eastAsia="楷体_GB2312"/>
          <w:b/>
          <w:bCs/>
          <w:sz w:val="30"/>
          <w:szCs w:val="30"/>
        </w:rPr>
      </w:pPr>
      <w:r>
        <w:rPr>
          <w:rFonts w:ascii="楷体_GB2312" w:eastAsia="楷体_GB2312" w:hint="eastAsia"/>
          <w:b/>
          <w:bCs/>
          <w:sz w:val="30"/>
          <w:szCs w:val="30"/>
        </w:rPr>
        <w:t>（三）</w:t>
      </w:r>
      <w:r>
        <w:rPr>
          <w:rFonts w:ascii="楷体_GB2312" w:eastAsia="楷体_GB2312" w:hint="eastAsia"/>
          <w:b/>
          <w:sz w:val="30"/>
          <w:szCs w:val="30"/>
        </w:rPr>
        <w:t>深化农村改革工作，</w:t>
      </w:r>
      <w:r>
        <w:rPr>
          <w:rFonts w:ascii="楷体_GB2312" w:eastAsia="楷体_GB2312" w:hint="eastAsia"/>
          <w:b/>
          <w:bCs/>
          <w:sz w:val="30"/>
          <w:szCs w:val="30"/>
        </w:rPr>
        <w:t>推进“三变”改革试验区建设</w:t>
      </w:r>
    </w:p>
    <w:p w:rsidR="008040E9" w:rsidRDefault="00C35898">
      <w:pPr>
        <w:overflowPunct w:val="0"/>
        <w:spacing w:line="540" w:lineRule="exact"/>
        <w:ind w:firstLineChars="200" w:firstLine="600"/>
        <w:rPr>
          <w:rFonts w:ascii="仿宋_GB2312" w:eastAsia="仿宋_GB2312"/>
          <w:sz w:val="30"/>
          <w:szCs w:val="30"/>
        </w:rPr>
      </w:pPr>
      <w:r>
        <w:rPr>
          <w:rFonts w:ascii="仿宋_GB2312" w:eastAsia="仿宋_GB2312" w:hint="eastAsia"/>
          <w:sz w:val="30"/>
          <w:szCs w:val="30"/>
        </w:rPr>
        <w:t>省农村改革试验办已将我县“三变”改革列为新一轮全省农村改革试验区，2019年，我办将认真按照中央和省市县关于深化改革尤其是涉及农村改革的有关精神，加快落实《蓝田县农村“三变”改革试验区工作方案》，督促指导各有关单位积极实施十项改革试验任务和年度十大工程，持续深入推进农村改革工作，充分发挥“三变”改革讲习所舆论阵地作用，强化宣传指导，统一思想认识，加强统筹协调，全面加快实施农村“三变”改革，培育树立十个“三变”改革旗帜村，确保按时完成“三变”改革试验区建设年度工作任务。</w:t>
      </w:r>
    </w:p>
    <w:p w:rsidR="008040E9" w:rsidRDefault="00C35898">
      <w:pPr>
        <w:spacing w:line="600" w:lineRule="exact"/>
        <w:ind w:firstLineChars="200" w:firstLine="640"/>
        <w:rPr>
          <w:rFonts w:ascii="黑体" w:eastAsia="黑体" w:hAnsi="黑体"/>
          <w:color w:val="0C0C0C"/>
          <w:sz w:val="32"/>
          <w:szCs w:val="32"/>
        </w:rPr>
      </w:pPr>
      <w:r>
        <w:rPr>
          <w:rFonts w:ascii="黑体" w:eastAsia="黑体" w:hAnsi="黑体" w:hint="eastAsia"/>
          <w:color w:val="0C0C0C"/>
          <w:sz w:val="32"/>
          <w:szCs w:val="32"/>
        </w:rPr>
        <w:t>三、部门决算单位构成</w:t>
      </w:r>
    </w:p>
    <w:p w:rsidR="008040E9" w:rsidRDefault="00C35898">
      <w:pPr>
        <w:rPr>
          <w:rFonts w:ascii="仿宋_GB2312" w:eastAsia="仿宋_GB2312"/>
          <w:color w:val="0C0C0C"/>
          <w:sz w:val="32"/>
          <w:szCs w:val="32"/>
        </w:rPr>
      </w:pPr>
      <w:r>
        <w:rPr>
          <w:rFonts w:ascii="仿宋_GB2312" w:eastAsia="仿宋_GB2312" w:hint="eastAsia"/>
          <w:color w:val="0C0C0C"/>
          <w:sz w:val="32"/>
          <w:szCs w:val="32"/>
        </w:rPr>
        <w:t>蓝田县县统筹办独立决算部门，无二级决算部门，为全额财政</w:t>
      </w:r>
      <w:r>
        <w:rPr>
          <w:rFonts w:ascii="仿宋_GB2312" w:eastAsia="仿宋_GB2312" w:hint="eastAsia"/>
          <w:color w:val="0C0C0C"/>
          <w:sz w:val="32"/>
          <w:szCs w:val="32"/>
        </w:rPr>
        <w:lastRenderedPageBreak/>
        <w:t>拨款的行政单位。</w:t>
      </w:r>
    </w:p>
    <w:p w:rsidR="008040E9" w:rsidRDefault="00C35898">
      <w:pPr>
        <w:spacing w:line="360" w:lineRule="auto"/>
        <w:ind w:firstLineChars="200" w:firstLine="602"/>
        <w:rPr>
          <w:rFonts w:ascii="仿宋_GB2312" w:eastAsia="仿宋_GB2312" w:cs="仿宋_GB2312"/>
          <w:b/>
          <w:sz w:val="30"/>
          <w:szCs w:val="30"/>
        </w:rPr>
      </w:pPr>
      <w:r>
        <w:rPr>
          <w:rFonts w:ascii="仿宋_GB2312" w:eastAsia="仿宋_GB2312" w:cs="仿宋_GB2312" w:hint="eastAsia"/>
          <w:b/>
          <w:sz w:val="30"/>
          <w:szCs w:val="30"/>
        </w:rPr>
        <w:t>四</w:t>
      </w:r>
      <w:r>
        <w:rPr>
          <w:rFonts w:ascii="仿宋_GB2312" w:eastAsia="仿宋_GB2312" w:cs="仿宋_GB2312"/>
          <w:b/>
          <w:sz w:val="30"/>
          <w:szCs w:val="30"/>
        </w:rPr>
        <w:t>、部门人员情况说明</w:t>
      </w:r>
    </w:p>
    <w:p w:rsidR="008040E9" w:rsidRDefault="00CD33D7">
      <w:pPr>
        <w:spacing w:line="360" w:lineRule="auto"/>
        <w:ind w:firstLineChars="200" w:firstLine="600"/>
        <w:rPr>
          <w:rFonts w:ascii="宋体" w:hAnsi="宋体" w:cs="宋体"/>
          <w:color w:val="3D3D3C"/>
          <w:kern w:val="0"/>
          <w:sz w:val="30"/>
          <w:szCs w:val="30"/>
        </w:rPr>
      </w:pPr>
      <w:r>
        <w:rPr>
          <w:rFonts w:ascii="宋体" w:hAnsi="宋体" w:cs="宋体"/>
          <w:noProof/>
          <w:color w:val="3D3D3C"/>
          <w:kern w:val="0"/>
          <w:sz w:val="30"/>
          <w:szCs w:val="30"/>
        </w:rPr>
        <w:drawing>
          <wp:inline distT="0" distB="0" distL="0" distR="0">
            <wp:extent cx="3242945" cy="2179955"/>
            <wp:effectExtent l="0" t="0" r="0" b="0"/>
            <wp:docPr id="1"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8040E9" w:rsidRDefault="00C35898">
      <w:pPr>
        <w:spacing w:line="360" w:lineRule="auto"/>
        <w:ind w:firstLineChars="200" w:firstLine="600"/>
        <w:rPr>
          <w:rFonts w:ascii="宋体" w:hAnsi="宋体" w:cs="宋体"/>
          <w:color w:val="3D3D3C"/>
          <w:kern w:val="0"/>
          <w:sz w:val="30"/>
          <w:szCs w:val="30"/>
        </w:rPr>
      </w:pPr>
      <w:r>
        <w:rPr>
          <w:rFonts w:ascii="仿宋_GB2312" w:eastAsia="仿宋_GB2312" w:hAnsi="仿宋_GB2312" w:cs="仿宋_GB2312" w:hint="eastAsia"/>
          <w:sz w:val="30"/>
          <w:szCs w:val="30"/>
        </w:rPr>
        <w:t>根据蓝编发（2016）49</w:t>
      </w:r>
      <w:r w:rsidR="00782189">
        <w:rPr>
          <w:rFonts w:ascii="仿宋_GB2312" w:eastAsia="仿宋_GB2312" w:hAnsi="仿宋_GB2312" w:cs="仿宋_GB2312" w:hint="eastAsia"/>
          <w:sz w:val="30"/>
          <w:szCs w:val="30"/>
        </w:rPr>
        <w:t>号文件</w:t>
      </w:r>
      <w:r>
        <w:rPr>
          <w:rFonts w:ascii="仿宋_GB2312" w:eastAsia="仿宋_GB2312" w:hAnsi="仿宋_GB2312" w:cs="仿宋_GB2312" w:hint="eastAsia"/>
          <w:sz w:val="30"/>
          <w:szCs w:val="30"/>
        </w:rPr>
        <w:t>蓝田县统筹办为行政单位，经费管理方式为预算财政拨款，编制11人.行政人员3人,事业编制8人.截止 2018年1月行政在岗位实有人数为3人，事业在岗位实有人数为5人截至2018年12月行政/事业在岗实有人数为8人。单位管理的离休人员0人，遗属0人。</w:t>
      </w:r>
    </w:p>
    <w:p w:rsidR="008040E9" w:rsidRDefault="00C35898">
      <w:pPr>
        <w:spacing w:line="360" w:lineRule="auto"/>
        <w:ind w:firstLineChars="200" w:firstLine="602"/>
        <w:rPr>
          <w:rFonts w:ascii="黑体" w:eastAsia="黑体" w:hAnsi="黑体" w:cs="黑体"/>
          <w:b/>
          <w:sz w:val="30"/>
          <w:szCs w:val="30"/>
        </w:rPr>
      </w:pPr>
      <w:r>
        <w:rPr>
          <w:rFonts w:ascii="黑体" w:eastAsia="黑体" w:hAnsi="黑体" w:cs="黑体" w:hint="eastAsia"/>
          <w:b/>
          <w:sz w:val="30"/>
          <w:szCs w:val="30"/>
        </w:rPr>
        <w:t>五、部门国有资产占有使用及资产购置情况说明</w:t>
      </w:r>
    </w:p>
    <w:p w:rsidR="008040E9" w:rsidRDefault="00C35898">
      <w:pPr>
        <w:spacing w:line="360" w:lineRule="auto"/>
        <w:ind w:firstLineChars="200" w:firstLine="600"/>
        <w:rPr>
          <w:rFonts w:ascii="仿宋_GB2312" w:eastAsia="仿宋_GB2312" w:cs="仿宋_GB2312"/>
          <w:sz w:val="30"/>
          <w:szCs w:val="30"/>
        </w:rPr>
      </w:pPr>
      <w:r>
        <w:rPr>
          <w:rFonts w:ascii="仿宋_GB2312" w:eastAsia="仿宋_GB2312" w:cs="仿宋_GB2312"/>
          <w:sz w:val="30"/>
          <w:szCs w:val="30"/>
        </w:rPr>
        <w:t>截止201</w:t>
      </w:r>
      <w:r>
        <w:rPr>
          <w:rFonts w:ascii="仿宋_GB2312" w:eastAsia="仿宋_GB2312" w:cs="仿宋_GB2312" w:hint="eastAsia"/>
          <w:sz w:val="30"/>
          <w:szCs w:val="30"/>
        </w:rPr>
        <w:t>8</w:t>
      </w:r>
      <w:r>
        <w:rPr>
          <w:rFonts w:ascii="仿宋_GB2312" w:eastAsia="仿宋_GB2312" w:cs="仿宋_GB2312"/>
          <w:sz w:val="30"/>
          <w:szCs w:val="30"/>
        </w:rPr>
        <w:t>年底，本部门所属预算单位共有车辆0辆，</w:t>
      </w:r>
      <w:r>
        <w:rPr>
          <w:rFonts w:ascii="仿宋_GB2312" w:eastAsia="仿宋_GB2312" w:cs="仿宋_GB2312" w:hint="eastAsia"/>
          <w:sz w:val="30"/>
          <w:szCs w:val="30"/>
        </w:rPr>
        <w:t>单位</w:t>
      </w:r>
      <w:r>
        <w:rPr>
          <w:rFonts w:ascii="仿宋_GB2312" w:eastAsia="仿宋_GB2312" w:cs="仿宋_GB2312"/>
          <w:sz w:val="30"/>
          <w:szCs w:val="30"/>
        </w:rPr>
        <w:t>20万元以上的设备0台。</w:t>
      </w:r>
      <w:r>
        <w:rPr>
          <w:rFonts w:ascii="仿宋_GB2312" w:eastAsia="仿宋_GB2312" w:cs="仿宋_GB2312" w:hint="eastAsia"/>
          <w:sz w:val="30"/>
          <w:szCs w:val="30"/>
        </w:rPr>
        <w:t>2019年</w:t>
      </w:r>
      <w:r>
        <w:rPr>
          <w:rFonts w:ascii="仿宋_GB2312" w:eastAsia="仿宋_GB2312" w:cs="仿宋_GB2312"/>
          <w:sz w:val="30"/>
          <w:szCs w:val="30"/>
        </w:rPr>
        <w:t>部门预算安排购置车辆0辆；安排购置单价为20万元以上的设备0台。</w:t>
      </w:r>
    </w:p>
    <w:p w:rsidR="008040E9" w:rsidRDefault="00C35898">
      <w:pPr>
        <w:spacing w:line="360" w:lineRule="auto"/>
        <w:ind w:firstLineChars="200" w:firstLine="602"/>
        <w:rPr>
          <w:rFonts w:ascii="黑体" w:eastAsia="黑体" w:hAnsi="黑体" w:cs="仿宋_GB2312"/>
          <w:b/>
          <w:sz w:val="30"/>
          <w:szCs w:val="30"/>
        </w:rPr>
      </w:pPr>
      <w:r>
        <w:rPr>
          <w:rFonts w:ascii="黑体" w:eastAsia="黑体" w:hAnsi="黑体" w:cs="仿宋_GB2312" w:hint="eastAsia"/>
          <w:b/>
          <w:sz w:val="30"/>
          <w:szCs w:val="30"/>
        </w:rPr>
        <w:t>六</w:t>
      </w:r>
      <w:r>
        <w:rPr>
          <w:rFonts w:ascii="黑体" w:eastAsia="黑体" w:hAnsi="黑体" w:cs="仿宋_GB2312"/>
          <w:b/>
          <w:sz w:val="30"/>
          <w:szCs w:val="30"/>
        </w:rPr>
        <w:t>、部门预算绩效目标说明</w:t>
      </w:r>
    </w:p>
    <w:p w:rsidR="008040E9" w:rsidRDefault="00C35898">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2019年本部门实现绩效目标管理全覆盖，涉及一般公共预算当年拨款</w:t>
      </w:r>
      <w:r>
        <w:rPr>
          <w:rFonts w:ascii="仿宋_GB2312" w:eastAsia="仿宋_GB2312" w:hAnsi="仿宋_GB2312" w:cs="仿宋_GB2312" w:hint="eastAsia"/>
          <w:sz w:val="30"/>
          <w:szCs w:val="30"/>
          <w:u w:val="single"/>
        </w:rPr>
        <w:t>738112.80</w:t>
      </w:r>
      <w:r>
        <w:rPr>
          <w:rFonts w:ascii="仿宋_GB2312" w:eastAsia="仿宋_GB2312" w:hAnsi="仿宋_GB2312" w:cs="仿宋_GB2312" w:hint="eastAsia"/>
          <w:sz w:val="30"/>
          <w:szCs w:val="30"/>
        </w:rPr>
        <w:t>元。政府性基金预算当年拨款0元。</w:t>
      </w:r>
    </w:p>
    <w:p w:rsidR="008040E9" w:rsidRDefault="00C35898">
      <w:pPr>
        <w:widowControl/>
        <w:shd w:val="clear" w:color="auto" w:fill="FFFFFF"/>
        <w:spacing w:line="375" w:lineRule="atLeast"/>
        <w:ind w:firstLine="480"/>
        <w:jc w:val="left"/>
        <w:rPr>
          <w:rFonts w:ascii="黑体" w:eastAsia="黑体" w:hAnsi="黑体" w:cs="黑体"/>
          <w:kern w:val="0"/>
          <w:sz w:val="30"/>
          <w:szCs w:val="30"/>
        </w:rPr>
      </w:pPr>
      <w:r>
        <w:rPr>
          <w:rFonts w:ascii="黑体" w:eastAsia="黑体" w:hAnsi="黑体" w:cs="黑体" w:hint="eastAsia"/>
          <w:kern w:val="0"/>
          <w:sz w:val="30"/>
          <w:szCs w:val="30"/>
        </w:rPr>
        <w:t>七、</w:t>
      </w:r>
      <w:r>
        <w:rPr>
          <w:rFonts w:ascii="黑体" w:eastAsia="黑体" w:hAnsi="黑体" w:cs="黑体" w:hint="eastAsia"/>
          <w:b/>
          <w:bCs/>
          <w:kern w:val="0"/>
          <w:sz w:val="30"/>
          <w:szCs w:val="30"/>
        </w:rPr>
        <w:t>2019</w:t>
      </w:r>
      <w:r>
        <w:rPr>
          <w:rFonts w:ascii="黑体" w:eastAsia="黑体" w:hAnsi="黑体" w:cs="黑体" w:hint="eastAsia"/>
          <w:kern w:val="0"/>
          <w:sz w:val="30"/>
          <w:szCs w:val="30"/>
        </w:rPr>
        <w:t>年部门预算收支说明</w:t>
      </w:r>
    </w:p>
    <w:p w:rsidR="008040E9" w:rsidRDefault="00C35898">
      <w:pPr>
        <w:widowControl/>
        <w:numPr>
          <w:ilvl w:val="0"/>
          <w:numId w:val="2"/>
        </w:numPr>
        <w:shd w:val="clear" w:color="auto" w:fill="FFFFFF"/>
        <w:spacing w:line="375" w:lineRule="atLeast"/>
        <w:ind w:firstLine="48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收支预算总体情况。</w:t>
      </w:r>
    </w:p>
    <w:p w:rsidR="008040E9" w:rsidRDefault="00C35898">
      <w:pPr>
        <w:adjustRightInd w:val="0"/>
        <w:snapToGrid w:val="0"/>
        <w:spacing w:line="360" w:lineRule="auto"/>
        <w:ind w:firstLineChars="200" w:firstLine="600"/>
        <w:rPr>
          <w:rFonts w:ascii="仿宋_GB2312" w:eastAsia="仿宋_GB2312" w:hAnsi="仿宋_GB2312" w:cs="仿宋_GB2312"/>
          <w:color w:val="000000"/>
          <w:kern w:val="0"/>
          <w:sz w:val="30"/>
          <w:szCs w:val="30"/>
        </w:rPr>
      </w:pPr>
      <w:r>
        <w:rPr>
          <w:rFonts w:ascii="仿宋_GB2312" w:eastAsia="仿宋_GB2312" w:hAnsi="仿宋_GB2312" w:cs="仿宋_GB2312" w:hint="eastAsia"/>
          <w:color w:val="000000"/>
          <w:kern w:val="0"/>
          <w:sz w:val="30"/>
          <w:szCs w:val="30"/>
        </w:rPr>
        <w:lastRenderedPageBreak/>
        <w:t>2019年部门预算收入</w:t>
      </w:r>
      <w:r>
        <w:rPr>
          <w:rFonts w:ascii="仿宋_GB2312" w:eastAsia="仿宋_GB2312" w:hAnsi="仿宋_GB2312" w:cs="仿宋_GB2312" w:hint="eastAsia"/>
          <w:color w:val="000000"/>
          <w:sz w:val="30"/>
          <w:szCs w:val="30"/>
        </w:rPr>
        <w:t>738112.80</w:t>
      </w:r>
      <w:r>
        <w:rPr>
          <w:rFonts w:ascii="仿宋_GB2312" w:eastAsia="仿宋_GB2312" w:hAnsi="仿宋_GB2312" w:cs="仿宋_GB2312" w:hint="eastAsia"/>
          <w:color w:val="000000"/>
          <w:kern w:val="0"/>
          <w:sz w:val="30"/>
          <w:szCs w:val="30"/>
        </w:rPr>
        <w:t>元，其中一般公共预算拨款收入数</w:t>
      </w:r>
      <w:r>
        <w:rPr>
          <w:rFonts w:ascii="仿宋_GB2312" w:eastAsia="仿宋_GB2312" w:hAnsi="仿宋_GB2312" w:cs="仿宋_GB2312" w:hint="eastAsia"/>
          <w:color w:val="000000"/>
          <w:sz w:val="30"/>
          <w:szCs w:val="30"/>
        </w:rPr>
        <w:t>738112.80</w:t>
      </w:r>
      <w:r>
        <w:rPr>
          <w:rFonts w:ascii="仿宋_GB2312" w:eastAsia="仿宋_GB2312" w:hAnsi="仿宋_GB2312" w:cs="仿宋_GB2312" w:hint="eastAsia"/>
          <w:color w:val="000000"/>
          <w:kern w:val="0"/>
          <w:sz w:val="30"/>
          <w:szCs w:val="30"/>
        </w:rPr>
        <w:t>元</w:t>
      </w:r>
      <w:r>
        <w:rPr>
          <w:rFonts w:ascii="仿宋_GB2312" w:eastAsia="仿宋_GB2312" w:hAnsi="仿宋_GB2312" w:cs="仿宋_GB2312" w:hint="eastAsia"/>
          <w:color w:val="000000"/>
          <w:sz w:val="30"/>
          <w:szCs w:val="30"/>
        </w:rPr>
        <w:t>政府性基金预算当年拨款0元。</w:t>
      </w:r>
      <w:r>
        <w:rPr>
          <w:rFonts w:ascii="仿宋_GB2312" w:eastAsia="仿宋_GB2312" w:hAnsi="仿宋_GB2312" w:cs="仿宋_GB2312" w:hint="eastAsia"/>
          <w:color w:val="000000"/>
          <w:kern w:val="0"/>
          <w:sz w:val="30"/>
          <w:szCs w:val="30"/>
        </w:rPr>
        <w:t>具体为：工资福利支出</w:t>
      </w:r>
      <w:r>
        <w:rPr>
          <w:rFonts w:ascii="仿宋_GB2312" w:eastAsia="仿宋_GB2312" w:hAnsi="仿宋_GB2312" w:cs="仿宋_GB2312" w:hint="eastAsia"/>
          <w:color w:val="000000"/>
          <w:sz w:val="30"/>
          <w:szCs w:val="30"/>
        </w:rPr>
        <w:t>688312. 8</w:t>
      </w:r>
      <w:r>
        <w:rPr>
          <w:rFonts w:ascii="仿宋_GB2312" w:eastAsia="仿宋_GB2312" w:hAnsi="仿宋_GB2312" w:cs="仿宋_GB2312" w:hint="eastAsia"/>
          <w:color w:val="000000"/>
          <w:kern w:val="0"/>
          <w:sz w:val="30"/>
          <w:szCs w:val="30"/>
        </w:rPr>
        <w:t>元，包括在职人员的工资和各项津、补贴；商品和服务支出</w:t>
      </w:r>
      <w:r>
        <w:rPr>
          <w:rFonts w:ascii="仿宋_GB2312" w:eastAsia="仿宋_GB2312" w:hAnsi="仿宋_GB2312" w:cs="仿宋_GB2312" w:hint="eastAsia"/>
          <w:color w:val="000000"/>
          <w:sz w:val="30"/>
          <w:szCs w:val="30"/>
        </w:rPr>
        <w:t>49800</w:t>
      </w:r>
      <w:r>
        <w:rPr>
          <w:rFonts w:ascii="仿宋_GB2312" w:eastAsia="仿宋_GB2312" w:hAnsi="仿宋_GB2312" w:cs="仿宋_GB2312" w:hint="eastAsia"/>
          <w:color w:val="000000"/>
          <w:kern w:val="0"/>
          <w:sz w:val="30"/>
          <w:szCs w:val="30"/>
        </w:rPr>
        <w:t>元，包括按相应标准安排的日常公用经费。2019年度部门总体预算收入</w:t>
      </w:r>
      <w:r>
        <w:rPr>
          <w:rFonts w:ascii="仿宋_GB2312" w:eastAsia="仿宋_GB2312" w:hAnsi="仿宋_GB2312" w:cs="仿宋_GB2312" w:hint="eastAsia"/>
          <w:color w:val="000000"/>
          <w:sz w:val="30"/>
          <w:szCs w:val="30"/>
        </w:rPr>
        <w:t>738112.80</w:t>
      </w:r>
      <w:r>
        <w:rPr>
          <w:rFonts w:ascii="仿宋_GB2312" w:eastAsia="仿宋_GB2312" w:hAnsi="仿宋_GB2312" w:cs="仿宋_GB2312" w:hint="eastAsia"/>
          <w:color w:val="000000"/>
          <w:kern w:val="0"/>
          <w:sz w:val="30"/>
          <w:szCs w:val="30"/>
        </w:rPr>
        <w:t>元较上年增加242265.22元，主要增加原因是人员调动工资总额增加及事业绩效增量纳入年初预算。</w:t>
      </w:r>
      <w:r>
        <w:rPr>
          <w:rFonts w:ascii="仿宋_GB2312" w:eastAsia="仿宋_GB2312" w:hint="eastAsia"/>
          <w:sz w:val="32"/>
          <w:szCs w:val="32"/>
        </w:rPr>
        <w:t>2019年本部门预算支出</w:t>
      </w:r>
      <w:r>
        <w:rPr>
          <w:rFonts w:ascii="仿宋_GB2312" w:eastAsia="仿宋_GB2312" w:hAnsi="仿宋_GB2312" w:cs="仿宋_GB2312" w:hint="eastAsia"/>
          <w:sz w:val="30"/>
          <w:szCs w:val="30"/>
        </w:rPr>
        <w:t>738112.80</w:t>
      </w:r>
      <w:r>
        <w:rPr>
          <w:rFonts w:ascii="仿宋_GB2312" w:eastAsia="仿宋_GB2312" w:hint="eastAsia"/>
          <w:sz w:val="32"/>
          <w:szCs w:val="32"/>
        </w:rPr>
        <w:t>元，其中一般公共预算拨款支出</w:t>
      </w:r>
      <w:r>
        <w:rPr>
          <w:rFonts w:ascii="仿宋_GB2312" w:eastAsia="仿宋_GB2312" w:hAnsi="仿宋_GB2312" w:cs="仿宋_GB2312" w:hint="eastAsia"/>
          <w:sz w:val="30"/>
          <w:szCs w:val="30"/>
        </w:rPr>
        <w:t>738112.80</w:t>
      </w:r>
      <w:r>
        <w:rPr>
          <w:rFonts w:ascii="仿宋_GB2312" w:eastAsia="仿宋_GB2312" w:hint="eastAsia"/>
          <w:sz w:val="32"/>
          <w:szCs w:val="32"/>
        </w:rPr>
        <w:t>元、政府性基金拨款支出0元、2019年本部门预算支出较上年增加</w:t>
      </w:r>
      <w:r>
        <w:rPr>
          <w:rFonts w:ascii="仿宋_GB2312" w:eastAsia="仿宋_GB2312" w:hAnsi="仿宋_GB2312" w:cs="仿宋_GB2312" w:hint="eastAsia"/>
          <w:kern w:val="0"/>
          <w:sz w:val="30"/>
          <w:szCs w:val="30"/>
        </w:rPr>
        <w:t>242265.22</w:t>
      </w:r>
      <w:r>
        <w:rPr>
          <w:rFonts w:ascii="仿宋_GB2312" w:eastAsia="仿宋_GB2312" w:hint="eastAsia"/>
          <w:sz w:val="32"/>
          <w:szCs w:val="32"/>
        </w:rPr>
        <w:t>元，主要原因是</w:t>
      </w:r>
      <w:r>
        <w:rPr>
          <w:rFonts w:ascii="仿宋_GB2312" w:eastAsia="仿宋_GB2312" w:hAnsi="仿宋_GB2312" w:cs="仿宋_GB2312" w:hint="eastAsia"/>
          <w:kern w:val="0"/>
          <w:sz w:val="30"/>
          <w:szCs w:val="30"/>
        </w:rPr>
        <w:t>增加原</w:t>
      </w:r>
      <w:r>
        <w:rPr>
          <w:rFonts w:ascii="仿宋_GB2312" w:eastAsia="仿宋_GB2312" w:hAnsi="仿宋_GB2312" w:cs="仿宋_GB2312" w:hint="eastAsia"/>
          <w:color w:val="000000"/>
          <w:kern w:val="0"/>
          <w:sz w:val="30"/>
          <w:szCs w:val="30"/>
        </w:rPr>
        <w:t>因是人员调动，工资总额增加及事业绩效增量纳入年初预算</w:t>
      </w:r>
    </w:p>
    <w:p w:rsidR="008040E9" w:rsidRDefault="00C35898">
      <w:pPr>
        <w:widowControl/>
        <w:shd w:val="clear" w:color="auto" w:fill="FFFFFF"/>
        <w:spacing w:line="375" w:lineRule="atLeast"/>
        <w:ind w:firstLine="48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kern w:val="0"/>
          <w:sz w:val="30"/>
          <w:szCs w:val="30"/>
        </w:rPr>
        <w:t xml:space="preserve">（二）财政拨款收支情况 </w:t>
      </w:r>
    </w:p>
    <w:p w:rsidR="008040E9" w:rsidRDefault="00C35898">
      <w:pPr>
        <w:spacing w:line="360" w:lineRule="auto"/>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2019年部门</w:t>
      </w:r>
      <w:r>
        <w:rPr>
          <w:rFonts w:ascii="仿宋_GB2312" w:eastAsia="仿宋_GB2312" w:hAnsi="仿宋_GB2312" w:cs="仿宋_GB2312" w:hint="eastAsia"/>
          <w:color w:val="000000"/>
          <w:kern w:val="0"/>
          <w:sz w:val="30"/>
          <w:szCs w:val="30"/>
        </w:rPr>
        <w:t>财政拨款</w:t>
      </w:r>
      <w:r>
        <w:rPr>
          <w:rFonts w:ascii="仿宋_GB2312" w:eastAsia="仿宋_GB2312" w:hAnsi="仿宋_GB2312" w:cs="仿宋_GB2312" w:hint="eastAsia"/>
          <w:kern w:val="0"/>
          <w:sz w:val="30"/>
          <w:szCs w:val="30"/>
        </w:rPr>
        <w:t>收入</w:t>
      </w:r>
      <w:r>
        <w:rPr>
          <w:rFonts w:ascii="仿宋_GB2312" w:eastAsia="仿宋_GB2312" w:hAnsi="仿宋_GB2312" w:cs="仿宋_GB2312" w:hint="eastAsia"/>
          <w:sz w:val="30"/>
          <w:szCs w:val="30"/>
        </w:rPr>
        <w:t>738112.80</w:t>
      </w:r>
      <w:r>
        <w:rPr>
          <w:rFonts w:ascii="仿宋_GB2312" w:eastAsia="仿宋_GB2312" w:hAnsi="仿宋_GB2312" w:cs="仿宋_GB2312" w:hint="eastAsia"/>
          <w:kern w:val="0"/>
          <w:sz w:val="30"/>
          <w:szCs w:val="30"/>
        </w:rPr>
        <w:t>元，其中一般公共预算拨款收入数</w:t>
      </w:r>
      <w:r>
        <w:rPr>
          <w:rFonts w:ascii="仿宋_GB2312" w:eastAsia="仿宋_GB2312" w:hAnsi="仿宋_GB2312" w:cs="仿宋_GB2312" w:hint="eastAsia"/>
          <w:sz w:val="30"/>
          <w:szCs w:val="30"/>
        </w:rPr>
        <w:t>738112.80</w:t>
      </w:r>
      <w:r>
        <w:rPr>
          <w:rFonts w:ascii="仿宋_GB2312" w:eastAsia="仿宋_GB2312" w:hAnsi="仿宋_GB2312" w:cs="仿宋_GB2312" w:hint="eastAsia"/>
          <w:kern w:val="0"/>
          <w:sz w:val="30"/>
          <w:szCs w:val="30"/>
        </w:rPr>
        <w:t>元。</w:t>
      </w:r>
      <w:r>
        <w:rPr>
          <w:rFonts w:ascii="仿宋_GB2312" w:eastAsia="仿宋_GB2312" w:hAnsi="仿宋_GB2312" w:cs="仿宋_GB2312" w:hint="eastAsia"/>
          <w:sz w:val="30"/>
          <w:szCs w:val="30"/>
        </w:rPr>
        <w:t>政府性基金预算当年拨款0元。</w:t>
      </w:r>
      <w:r>
        <w:rPr>
          <w:rFonts w:ascii="仿宋_GB2312" w:eastAsia="仿宋_GB2312" w:hAnsi="仿宋_GB2312" w:cs="仿宋_GB2312" w:hint="eastAsia"/>
          <w:kern w:val="0"/>
          <w:sz w:val="30"/>
          <w:szCs w:val="30"/>
        </w:rPr>
        <w:t>具体为：工资福利支出</w:t>
      </w:r>
      <w:r>
        <w:rPr>
          <w:rFonts w:ascii="仿宋_GB2312" w:eastAsia="仿宋_GB2312" w:hAnsi="仿宋_GB2312" w:cs="仿宋_GB2312" w:hint="eastAsia"/>
          <w:sz w:val="30"/>
          <w:szCs w:val="30"/>
        </w:rPr>
        <w:t>688312. 8</w:t>
      </w:r>
      <w:r>
        <w:rPr>
          <w:rFonts w:ascii="仿宋_GB2312" w:eastAsia="仿宋_GB2312" w:hAnsi="仿宋_GB2312" w:cs="仿宋_GB2312" w:hint="eastAsia"/>
          <w:kern w:val="0"/>
          <w:sz w:val="30"/>
          <w:szCs w:val="30"/>
        </w:rPr>
        <w:t>元，包括在职人员的工资和各项津、补贴；商品和服务支出</w:t>
      </w:r>
      <w:r>
        <w:rPr>
          <w:rFonts w:ascii="仿宋_GB2312" w:eastAsia="仿宋_GB2312" w:hAnsi="仿宋_GB2312" w:cs="仿宋_GB2312" w:hint="eastAsia"/>
          <w:sz w:val="30"/>
          <w:szCs w:val="30"/>
        </w:rPr>
        <w:t>49800</w:t>
      </w:r>
      <w:r>
        <w:rPr>
          <w:rFonts w:ascii="仿宋_GB2312" w:eastAsia="仿宋_GB2312" w:hAnsi="仿宋_GB2312" w:cs="仿宋_GB2312" w:hint="eastAsia"/>
          <w:kern w:val="0"/>
          <w:sz w:val="30"/>
          <w:szCs w:val="30"/>
        </w:rPr>
        <w:t>元，包括按相应标准安排的日常公用经费。</w:t>
      </w:r>
    </w:p>
    <w:p w:rsidR="008040E9" w:rsidRDefault="00C35898">
      <w:pPr>
        <w:adjustRightInd w:val="0"/>
        <w:snapToGrid w:val="0"/>
        <w:spacing w:line="360" w:lineRule="auto"/>
        <w:ind w:firstLineChars="200" w:firstLine="600"/>
        <w:rPr>
          <w:rFonts w:ascii="仿宋_GB2312" w:eastAsia="仿宋_GB2312" w:hAnsi="仿宋_GB2312" w:cs="仿宋_GB2312"/>
          <w:color w:val="000000"/>
          <w:kern w:val="0"/>
          <w:sz w:val="30"/>
          <w:szCs w:val="30"/>
        </w:rPr>
      </w:pPr>
      <w:r>
        <w:rPr>
          <w:rFonts w:ascii="仿宋_GB2312" w:eastAsia="仿宋_GB2312" w:hAnsi="仿宋_GB2312" w:cs="仿宋_GB2312" w:hint="eastAsia"/>
          <w:color w:val="3D3D3C"/>
          <w:kern w:val="0"/>
          <w:sz w:val="30"/>
          <w:szCs w:val="30"/>
        </w:rPr>
        <w:t>2019年度部门财政拨款收入</w:t>
      </w:r>
      <w:r>
        <w:rPr>
          <w:rFonts w:ascii="仿宋_GB2312" w:eastAsia="仿宋_GB2312" w:hAnsi="仿宋_GB2312" w:cs="仿宋_GB2312" w:hint="eastAsia"/>
          <w:sz w:val="30"/>
          <w:szCs w:val="30"/>
        </w:rPr>
        <w:t>738112.80</w:t>
      </w:r>
      <w:r>
        <w:rPr>
          <w:rFonts w:ascii="仿宋_GB2312" w:eastAsia="仿宋_GB2312" w:hAnsi="仿宋_GB2312" w:cs="仿宋_GB2312" w:hint="eastAsia"/>
          <w:color w:val="3D3D3C"/>
          <w:kern w:val="0"/>
          <w:sz w:val="30"/>
          <w:szCs w:val="30"/>
        </w:rPr>
        <w:t>元较上年增加242265.22元，主要增加原因是人员调动工资总额增加及事业绩效增量纳入年初预算。</w:t>
      </w:r>
      <w:r>
        <w:rPr>
          <w:rFonts w:ascii="仿宋_GB2312" w:eastAsia="仿宋_GB2312" w:hint="eastAsia"/>
          <w:sz w:val="32"/>
          <w:szCs w:val="32"/>
        </w:rPr>
        <w:t>2019年本部门财政拨款支出</w:t>
      </w:r>
      <w:r>
        <w:rPr>
          <w:rFonts w:ascii="仿宋_GB2312" w:eastAsia="仿宋_GB2312" w:hAnsi="仿宋_GB2312" w:cs="仿宋_GB2312" w:hint="eastAsia"/>
          <w:sz w:val="30"/>
          <w:szCs w:val="30"/>
        </w:rPr>
        <w:t>738112.80</w:t>
      </w:r>
      <w:r>
        <w:rPr>
          <w:rFonts w:ascii="仿宋_GB2312" w:eastAsia="仿宋_GB2312" w:hint="eastAsia"/>
          <w:sz w:val="32"/>
          <w:szCs w:val="32"/>
        </w:rPr>
        <w:t>元，其中一般公共预算拨款支出</w:t>
      </w:r>
      <w:r>
        <w:rPr>
          <w:rFonts w:ascii="仿宋_GB2312" w:eastAsia="仿宋_GB2312" w:hAnsi="仿宋_GB2312" w:cs="仿宋_GB2312" w:hint="eastAsia"/>
          <w:sz w:val="30"/>
          <w:szCs w:val="30"/>
        </w:rPr>
        <w:t>738112.80</w:t>
      </w:r>
      <w:r>
        <w:rPr>
          <w:rFonts w:ascii="仿宋_GB2312" w:eastAsia="仿宋_GB2312" w:hint="eastAsia"/>
          <w:sz w:val="32"/>
          <w:szCs w:val="32"/>
        </w:rPr>
        <w:t>元、政府性基金拨款支出0元、2019年本部门财政拨款支出较上年增加</w:t>
      </w:r>
      <w:r>
        <w:rPr>
          <w:rFonts w:ascii="仿宋_GB2312" w:eastAsia="仿宋_GB2312" w:hAnsi="仿宋_GB2312" w:cs="仿宋_GB2312" w:hint="eastAsia"/>
          <w:kern w:val="0"/>
          <w:sz w:val="30"/>
          <w:szCs w:val="30"/>
        </w:rPr>
        <w:t>242265.22</w:t>
      </w:r>
      <w:r>
        <w:rPr>
          <w:rFonts w:ascii="仿宋_GB2312" w:eastAsia="仿宋_GB2312" w:hint="eastAsia"/>
          <w:sz w:val="32"/>
          <w:szCs w:val="32"/>
        </w:rPr>
        <w:t>元，主要原因是</w:t>
      </w:r>
      <w:r>
        <w:rPr>
          <w:rFonts w:ascii="仿宋_GB2312" w:eastAsia="仿宋_GB2312" w:hAnsi="仿宋_GB2312" w:cs="仿宋_GB2312" w:hint="eastAsia"/>
          <w:kern w:val="0"/>
          <w:sz w:val="30"/>
          <w:szCs w:val="30"/>
        </w:rPr>
        <w:t>增加</w:t>
      </w:r>
      <w:r>
        <w:rPr>
          <w:rFonts w:ascii="仿宋_GB2312" w:eastAsia="仿宋_GB2312" w:hAnsi="仿宋_GB2312" w:cs="仿宋_GB2312" w:hint="eastAsia"/>
          <w:color w:val="000000"/>
          <w:kern w:val="0"/>
          <w:sz w:val="30"/>
          <w:szCs w:val="30"/>
        </w:rPr>
        <w:t>人员，调动工资总额增加及事业绩效增量纳入年初预算</w:t>
      </w:r>
    </w:p>
    <w:p w:rsidR="008040E9" w:rsidRDefault="008040E9">
      <w:pPr>
        <w:adjustRightInd w:val="0"/>
        <w:snapToGrid w:val="0"/>
        <w:spacing w:line="360" w:lineRule="auto"/>
        <w:ind w:firstLineChars="200" w:firstLine="600"/>
        <w:rPr>
          <w:rFonts w:ascii="仿宋_GB2312" w:eastAsia="仿宋_GB2312" w:hAnsi="仿宋_GB2312" w:cs="仿宋_GB2312"/>
          <w:color w:val="3D3D3C"/>
          <w:kern w:val="0"/>
          <w:sz w:val="30"/>
          <w:szCs w:val="30"/>
          <w:highlight w:val="green"/>
        </w:rPr>
      </w:pPr>
    </w:p>
    <w:p w:rsidR="008040E9" w:rsidRDefault="00C35898">
      <w:pPr>
        <w:pStyle w:val="a4"/>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lastRenderedPageBreak/>
        <w:t>（三）一般公共预算拨款支出明细情况</w:t>
      </w:r>
    </w:p>
    <w:p w:rsidR="008040E9" w:rsidRDefault="00C35898">
      <w:pPr>
        <w:pStyle w:val="a4"/>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1、一般公共预算当年拨款规模变化情况</w:t>
      </w:r>
    </w:p>
    <w:p w:rsidR="008040E9" w:rsidRDefault="00C35898">
      <w:pPr>
        <w:pStyle w:val="a4"/>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2019年本部门一般公共预算拨款支出</w:t>
      </w:r>
      <w:r>
        <w:rPr>
          <w:rFonts w:ascii="仿宋_GB2312" w:eastAsia="仿宋_GB2312" w:hAnsi="仿宋_GB2312" w:cs="仿宋_GB2312" w:hint="eastAsia"/>
          <w:sz w:val="30"/>
          <w:szCs w:val="30"/>
        </w:rPr>
        <w:t>738112.80</w:t>
      </w:r>
      <w:r>
        <w:rPr>
          <w:rFonts w:ascii="仿宋_GB2312" w:eastAsia="仿宋_GB2312" w:hAnsi="仿宋_GB2312" w:cs="仿宋_GB2312" w:hint="eastAsia"/>
          <w:color w:val="3D3D3C"/>
          <w:sz w:val="30"/>
          <w:szCs w:val="30"/>
        </w:rPr>
        <w:t>元较上年增加242265.22元，主要增加原因是人员调动工资总额增加及事业绩效增量纳入年初预算。</w:t>
      </w:r>
    </w:p>
    <w:p w:rsidR="008040E9" w:rsidRDefault="00C35898">
      <w:pPr>
        <w:pStyle w:val="a4"/>
        <w:numPr>
          <w:ilvl w:val="0"/>
          <w:numId w:val="3"/>
        </w:numPr>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支出按功能科目分类的明细情况</w:t>
      </w:r>
    </w:p>
    <w:p w:rsidR="008040E9" w:rsidRDefault="00C35898">
      <w:pPr>
        <w:widowControl/>
        <w:shd w:val="clear" w:color="auto" w:fill="FFFFFF"/>
        <w:ind w:firstLine="480"/>
        <w:jc w:val="left"/>
        <w:rPr>
          <w:rFonts w:ascii="仿宋_GB2312" w:eastAsia="仿宋_GB2312" w:hAnsi="仿宋_GB2312" w:cs="仿宋_GB2312"/>
          <w:sz w:val="30"/>
          <w:szCs w:val="30"/>
        </w:rPr>
      </w:pPr>
      <w:r>
        <w:rPr>
          <w:rFonts w:ascii="仿宋_GB2312" w:eastAsia="仿宋_GB2312" w:hAnsi="仿宋_GB2312" w:cs="仿宋_GB2312" w:hint="eastAsia"/>
          <w:color w:val="3D3D3C"/>
          <w:kern w:val="0"/>
          <w:sz w:val="30"/>
          <w:szCs w:val="30"/>
        </w:rPr>
        <w:t>本部门2019年一般公共预算支出</w:t>
      </w:r>
      <w:r>
        <w:rPr>
          <w:rFonts w:ascii="仿宋_GB2312" w:eastAsia="仿宋_GB2312" w:hAnsi="仿宋_GB2312" w:cs="仿宋_GB2312" w:hint="eastAsia"/>
          <w:sz w:val="30"/>
          <w:szCs w:val="30"/>
        </w:rPr>
        <w:t>738112.80元，</w:t>
      </w:r>
    </w:p>
    <w:p w:rsidR="008040E9" w:rsidRDefault="00C35898">
      <w:pPr>
        <w:widowControl/>
        <w:shd w:val="clear" w:color="auto" w:fill="FFFFFF"/>
        <w:spacing w:line="375" w:lineRule="atLeast"/>
        <w:ind w:firstLine="48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sz w:val="30"/>
          <w:szCs w:val="30"/>
        </w:rPr>
        <w:t>（1）行政运行（2013601）636204元，较上年增加140356.42元，</w:t>
      </w:r>
      <w:r>
        <w:rPr>
          <w:rFonts w:ascii="仿宋_GB2312" w:eastAsia="仿宋_GB2312" w:hAnsi="仿宋_GB2312" w:cs="仿宋_GB2312" w:hint="eastAsia"/>
          <w:color w:val="3D3D3C"/>
          <w:kern w:val="0"/>
          <w:sz w:val="30"/>
          <w:szCs w:val="30"/>
        </w:rPr>
        <w:t>原因是主要增加原因是人员调动工资总额增加及事业绩效增量纳入年初预算。</w:t>
      </w:r>
    </w:p>
    <w:p w:rsidR="008040E9" w:rsidRDefault="00C35898">
      <w:pPr>
        <w:widowControl/>
        <w:shd w:val="clear" w:color="auto" w:fill="FFFFFF"/>
        <w:ind w:firstLineChars="200" w:firstLine="60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kern w:val="0"/>
          <w:sz w:val="30"/>
          <w:szCs w:val="30"/>
        </w:rPr>
        <w:t>（2）机关事业单位基本养老保险缴费支出（2080505）101908.80元，</w:t>
      </w:r>
      <w:r>
        <w:rPr>
          <w:rFonts w:ascii="仿宋_GB2312" w:eastAsia="仿宋_GB2312" w:hAnsi="仿宋_GB2312" w:cs="仿宋_GB2312" w:hint="eastAsia"/>
          <w:sz w:val="30"/>
          <w:szCs w:val="30"/>
        </w:rPr>
        <w:t>较上年</w:t>
      </w:r>
      <w:r>
        <w:rPr>
          <w:rFonts w:ascii="仿宋_GB2312" w:eastAsia="仿宋_GB2312" w:hAnsi="仿宋_GB2312" w:cs="仿宋_GB2312" w:hint="eastAsia"/>
          <w:color w:val="3D3D3C"/>
          <w:kern w:val="0"/>
          <w:sz w:val="30"/>
          <w:szCs w:val="30"/>
        </w:rPr>
        <w:t>101908.80</w:t>
      </w:r>
      <w:r>
        <w:rPr>
          <w:rFonts w:ascii="仿宋_GB2312" w:eastAsia="仿宋_GB2312" w:hAnsi="仿宋_GB2312" w:cs="仿宋_GB2312" w:hint="eastAsia"/>
          <w:sz w:val="30"/>
          <w:szCs w:val="30"/>
        </w:rPr>
        <w:t>元，</w:t>
      </w:r>
      <w:r>
        <w:rPr>
          <w:rFonts w:ascii="仿宋_GB2312" w:eastAsia="仿宋_GB2312" w:hAnsi="仿宋_GB2312" w:cs="仿宋_GB2312" w:hint="eastAsia"/>
          <w:color w:val="3D3D3C"/>
          <w:kern w:val="0"/>
          <w:sz w:val="30"/>
          <w:szCs w:val="30"/>
        </w:rPr>
        <w:t>原因是增加养老保险缴费单位部分2019年纳入财政预算；</w:t>
      </w:r>
    </w:p>
    <w:p w:rsidR="008040E9" w:rsidRDefault="00C35898">
      <w:pPr>
        <w:widowControl/>
        <w:shd w:val="clear" w:color="auto" w:fill="FFFFFF"/>
        <w:ind w:firstLine="48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kern w:val="0"/>
          <w:sz w:val="30"/>
          <w:szCs w:val="30"/>
        </w:rPr>
        <w:t>3.支出按经济科目分类的明细情况。</w:t>
      </w:r>
    </w:p>
    <w:p w:rsidR="008040E9" w:rsidRDefault="00C35898">
      <w:pPr>
        <w:widowControl/>
        <w:shd w:val="clear" w:color="auto" w:fill="FFFFFF"/>
        <w:ind w:firstLine="48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（1）按部门预算支出</w:t>
      </w:r>
      <w:r>
        <w:rPr>
          <w:rFonts w:ascii="仿宋_GB2312" w:eastAsia="仿宋_GB2312" w:hAnsi="仿宋_GB2312" w:cs="仿宋_GB2312" w:hint="eastAsia"/>
          <w:color w:val="3D3D3C"/>
          <w:kern w:val="0"/>
          <w:sz w:val="30"/>
          <w:szCs w:val="30"/>
        </w:rPr>
        <w:t>经济科目分类的类级科目说明，本部门2019年一般公共预算支出</w:t>
      </w:r>
      <w:r>
        <w:rPr>
          <w:rFonts w:ascii="仿宋_GB2312" w:eastAsia="仿宋_GB2312" w:hAnsi="仿宋_GB2312" w:cs="仿宋_GB2312" w:hint="eastAsia"/>
          <w:sz w:val="30"/>
          <w:szCs w:val="30"/>
        </w:rPr>
        <w:t>738112.80元，其中：</w:t>
      </w:r>
    </w:p>
    <w:p w:rsidR="008040E9" w:rsidRDefault="00C35898">
      <w:pPr>
        <w:widowControl/>
        <w:shd w:val="clear" w:color="auto" w:fill="FFFFFF"/>
        <w:ind w:firstLine="42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工资福利支出（301）688312. 8元，较上年增加</w:t>
      </w:r>
      <w:r>
        <w:rPr>
          <w:rFonts w:ascii="仿宋_GB2312" w:eastAsia="仿宋_GB2312" w:hAnsi="仿宋_GB2312" w:cs="仿宋_GB2312" w:hint="eastAsia"/>
          <w:color w:val="3D3D3C"/>
          <w:kern w:val="0"/>
          <w:sz w:val="30"/>
          <w:szCs w:val="30"/>
        </w:rPr>
        <w:t>242265.22</w:t>
      </w:r>
      <w:r>
        <w:rPr>
          <w:rFonts w:ascii="仿宋_GB2312" w:eastAsia="仿宋_GB2312" w:hAnsi="仿宋_GB2312" w:cs="仿宋_GB2312" w:hint="eastAsia"/>
          <w:sz w:val="30"/>
          <w:szCs w:val="30"/>
        </w:rPr>
        <w:t>元，原因是</w:t>
      </w:r>
      <w:r>
        <w:rPr>
          <w:rFonts w:ascii="仿宋_GB2312" w:eastAsia="仿宋_GB2312" w:hAnsi="仿宋_GB2312" w:cs="仿宋_GB2312" w:hint="eastAsia"/>
          <w:color w:val="3D3D3C"/>
          <w:kern w:val="0"/>
          <w:sz w:val="30"/>
          <w:szCs w:val="30"/>
        </w:rPr>
        <w:t>增加养老保险单位部分纳入财政预算，增加了事业单位绩效增量纳入年初预算；</w:t>
      </w:r>
    </w:p>
    <w:p w:rsidR="008040E9" w:rsidRDefault="00C35898">
      <w:pPr>
        <w:widowControl/>
        <w:shd w:val="clear" w:color="auto" w:fill="FFFFFF"/>
        <w:ind w:firstLine="48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商品和服务支出（302）49800元，较上年3000元，原因是2018年本部门调入1人，公用经费预算增加；</w:t>
      </w:r>
    </w:p>
    <w:p w:rsidR="008040E9" w:rsidRDefault="00C35898">
      <w:pPr>
        <w:widowControl/>
        <w:numPr>
          <w:ilvl w:val="0"/>
          <w:numId w:val="4"/>
        </w:numPr>
        <w:shd w:val="clear" w:color="auto" w:fill="FFFFFF"/>
        <w:ind w:firstLine="48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按政府预算支出</w:t>
      </w:r>
      <w:r>
        <w:rPr>
          <w:rFonts w:ascii="仿宋_GB2312" w:eastAsia="仿宋_GB2312" w:hAnsi="仿宋_GB2312" w:cs="仿宋_GB2312" w:hint="eastAsia"/>
          <w:color w:val="3D3D3C"/>
          <w:kern w:val="0"/>
          <w:sz w:val="30"/>
          <w:szCs w:val="30"/>
        </w:rPr>
        <w:t>经济科目分类的类级科目说明，</w:t>
      </w:r>
    </w:p>
    <w:p w:rsidR="008040E9" w:rsidRDefault="00C35898">
      <w:pPr>
        <w:widowControl/>
        <w:shd w:val="clear" w:color="auto" w:fill="FFFFFF"/>
        <w:jc w:val="left"/>
        <w:rPr>
          <w:rFonts w:ascii="仿宋_GB2312" w:eastAsia="仿宋_GB2312" w:hAnsi="仿宋_GB2312" w:cs="仿宋_GB2312"/>
          <w:sz w:val="30"/>
          <w:szCs w:val="30"/>
        </w:rPr>
      </w:pPr>
      <w:r>
        <w:rPr>
          <w:rFonts w:ascii="仿宋_GB2312" w:eastAsia="仿宋_GB2312" w:hAnsi="仿宋_GB2312" w:cs="仿宋_GB2312" w:hint="eastAsia"/>
          <w:color w:val="3D3D3C"/>
          <w:kern w:val="0"/>
          <w:sz w:val="30"/>
          <w:szCs w:val="30"/>
        </w:rPr>
        <w:lastRenderedPageBreak/>
        <w:t>本部门2019年一般公共预算支出</w:t>
      </w:r>
      <w:r>
        <w:rPr>
          <w:rFonts w:ascii="仿宋_GB2312" w:eastAsia="仿宋_GB2312" w:hAnsi="仿宋_GB2312" w:cs="仿宋_GB2312" w:hint="eastAsia"/>
          <w:sz w:val="30"/>
          <w:szCs w:val="30"/>
        </w:rPr>
        <w:t>738112.80元，其中：</w:t>
      </w:r>
    </w:p>
    <w:p w:rsidR="008040E9" w:rsidRDefault="00C35898">
      <w:pPr>
        <w:widowControl/>
        <w:shd w:val="clear" w:color="auto" w:fill="FFFFFF"/>
        <w:ind w:firstLine="42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机关工资福利支出（50501）688312. 8元，较上年增加</w:t>
      </w:r>
      <w:r>
        <w:rPr>
          <w:rFonts w:ascii="仿宋_GB2312" w:eastAsia="仿宋_GB2312" w:hAnsi="仿宋_GB2312" w:cs="仿宋_GB2312" w:hint="eastAsia"/>
          <w:color w:val="3D3D3C"/>
          <w:kern w:val="0"/>
          <w:sz w:val="30"/>
          <w:szCs w:val="30"/>
        </w:rPr>
        <w:t>242265.22</w:t>
      </w:r>
      <w:r>
        <w:rPr>
          <w:rFonts w:ascii="仿宋_GB2312" w:eastAsia="仿宋_GB2312" w:hAnsi="仿宋_GB2312" w:cs="仿宋_GB2312" w:hint="eastAsia"/>
          <w:sz w:val="30"/>
          <w:szCs w:val="30"/>
        </w:rPr>
        <w:t>元，</w:t>
      </w:r>
      <w:r>
        <w:rPr>
          <w:rFonts w:ascii="仿宋_GB2312" w:eastAsia="仿宋_GB2312" w:hAnsi="仿宋_GB2312" w:cs="仿宋_GB2312" w:hint="eastAsia"/>
          <w:color w:val="3D3D3C"/>
          <w:kern w:val="0"/>
          <w:sz w:val="30"/>
          <w:szCs w:val="30"/>
        </w:rPr>
        <w:t>原因是增加养老保险单位部分纳入财政预算；增加了事业单位绩效增量纳入年初预算；</w:t>
      </w:r>
    </w:p>
    <w:p w:rsidR="008040E9" w:rsidRDefault="00C35898">
      <w:pPr>
        <w:widowControl/>
        <w:shd w:val="clear" w:color="auto" w:fill="FFFFFF"/>
        <w:ind w:firstLine="480"/>
        <w:jc w:val="left"/>
        <w:rPr>
          <w:rFonts w:ascii="仿宋_GB2312" w:eastAsia="仿宋_GB2312" w:hAnsi="仿宋_GB2312" w:cs="仿宋_GB2312"/>
          <w:color w:val="3D3D3C"/>
          <w:sz w:val="30"/>
          <w:szCs w:val="30"/>
        </w:rPr>
      </w:pPr>
      <w:r>
        <w:rPr>
          <w:rFonts w:ascii="仿宋_GB2312" w:eastAsia="仿宋_GB2312" w:hAnsi="仿宋_GB2312" w:cs="仿宋_GB2312" w:hint="eastAsia"/>
          <w:sz w:val="30"/>
          <w:szCs w:val="30"/>
        </w:rPr>
        <w:t>机关商品和服务支出（50502）49800元，较上年3000元，原因是2018年本部门调入1人，公用经费预算增加。</w:t>
      </w:r>
    </w:p>
    <w:p w:rsidR="008040E9" w:rsidRDefault="00C35898">
      <w:pPr>
        <w:widowControl/>
        <w:numPr>
          <w:ilvl w:val="0"/>
          <w:numId w:val="5"/>
        </w:numPr>
        <w:shd w:val="clear" w:color="auto" w:fill="FFFFFF"/>
        <w:spacing w:line="375" w:lineRule="atLeast"/>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政府性基金预算支出情况。</w:t>
      </w:r>
    </w:p>
    <w:p w:rsidR="008040E9" w:rsidRDefault="00C35898">
      <w:pPr>
        <w:widowControl/>
        <w:shd w:val="clear" w:color="auto" w:fill="FFFFFF"/>
        <w:spacing w:line="375" w:lineRule="atLeast"/>
        <w:ind w:firstLineChars="100" w:firstLine="300"/>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2019年本部门无政府性基金预算收支，并已公开空表。</w:t>
      </w:r>
    </w:p>
    <w:p w:rsidR="008040E9" w:rsidRDefault="00C35898">
      <w:pPr>
        <w:widowControl/>
        <w:numPr>
          <w:ilvl w:val="0"/>
          <w:numId w:val="5"/>
        </w:numPr>
        <w:shd w:val="clear" w:color="auto" w:fill="FFFFFF"/>
        <w:spacing w:line="375" w:lineRule="atLeast"/>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国有资本经营预算拨款收支情况。</w:t>
      </w:r>
    </w:p>
    <w:p w:rsidR="008040E9" w:rsidRDefault="00C35898">
      <w:pPr>
        <w:widowControl/>
        <w:shd w:val="clear" w:color="auto" w:fill="FFFFFF"/>
        <w:spacing w:line="375" w:lineRule="atLeast"/>
        <w:ind w:firstLineChars="100" w:firstLine="300"/>
        <w:jc w:val="left"/>
        <w:rPr>
          <w:rFonts w:ascii="仿宋_GB2312" w:eastAsia="仿宋_GB2312" w:hAnsi="仿宋_GB2312" w:cs="仿宋_GB2312"/>
          <w:color w:val="3D3D3C"/>
          <w:sz w:val="30"/>
          <w:szCs w:val="30"/>
          <w:highlight w:val="green"/>
        </w:rPr>
      </w:pPr>
      <w:r>
        <w:rPr>
          <w:rFonts w:ascii="仿宋_GB2312" w:eastAsia="仿宋_GB2312" w:hAnsi="仿宋_GB2312" w:cs="仿宋_GB2312" w:hint="eastAsia"/>
          <w:color w:val="3D3D3C"/>
          <w:sz w:val="30"/>
          <w:szCs w:val="30"/>
        </w:rPr>
        <w:t>2019年本部门无国有资本经营预算拨款收支</w:t>
      </w:r>
    </w:p>
    <w:p w:rsidR="008040E9" w:rsidRDefault="00C35898">
      <w:pPr>
        <w:widowControl/>
        <w:numPr>
          <w:ilvl w:val="0"/>
          <w:numId w:val="5"/>
        </w:numPr>
        <w:shd w:val="clear" w:color="auto" w:fill="FFFFFF"/>
        <w:spacing w:line="375" w:lineRule="atLeast"/>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三公经费等预算情况。</w:t>
      </w:r>
    </w:p>
    <w:p w:rsidR="008040E9" w:rsidRDefault="00C35898">
      <w:pPr>
        <w:widowControl/>
        <w:shd w:val="clear" w:color="auto" w:fill="FFFFFF"/>
        <w:spacing w:line="375" w:lineRule="atLeast"/>
        <w:ind w:firstLineChars="100" w:firstLine="30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kern w:val="0"/>
          <w:sz w:val="30"/>
          <w:szCs w:val="30"/>
        </w:rPr>
        <w:t>2019年本部门一般公共预算“三公”经费预算支出0元，比上年减少100%，</w:t>
      </w:r>
      <w:r>
        <w:rPr>
          <w:rFonts w:ascii="仿宋_GB2312" w:eastAsia="仿宋_GB2312" w:hAnsi="仿宋_GB2312" w:cs="仿宋_GB2312" w:hint="eastAsia"/>
          <w:color w:val="3D3D3C"/>
          <w:sz w:val="30"/>
          <w:szCs w:val="30"/>
          <w:shd w:val="clear" w:color="auto" w:fill="FFFFFF"/>
        </w:rPr>
        <w:t>单位严格遵守中央八项规定，切实执行省市财政三公经费缩减政策。 </w:t>
      </w:r>
      <w:r>
        <w:rPr>
          <w:rFonts w:ascii="仿宋_GB2312" w:eastAsia="仿宋_GB2312" w:hAnsi="仿宋_GB2312" w:cs="仿宋_GB2312" w:hint="eastAsia"/>
          <w:color w:val="3D3D3C"/>
          <w:kern w:val="0"/>
          <w:sz w:val="30"/>
          <w:szCs w:val="30"/>
        </w:rPr>
        <w:t>车改，取消事业单位公务用车，公务用车运行维护费预算减少。</w:t>
      </w:r>
    </w:p>
    <w:p w:rsidR="008040E9" w:rsidRDefault="00C35898">
      <w:pPr>
        <w:widowControl/>
        <w:shd w:val="clear" w:color="auto" w:fill="FFFFFF"/>
        <w:spacing w:line="375" w:lineRule="atLeast"/>
        <w:ind w:firstLineChars="100" w:firstLine="30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kern w:val="0"/>
          <w:sz w:val="30"/>
          <w:szCs w:val="30"/>
        </w:rPr>
        <w:t>其中：因公出国（境）经费0万元，较上年增减0万元，无变化；</w:t>
      </w:r>
    </w:p>
    <w:p w:rsidR="008040E9" w:rsidRDefault="00C35898">
      <w:pPr>
        <w:widowControl/>
        <w:shd w:val="clear" w:color="auto" w:fill="FFFFFF"/>
        <w:spacing w:line="375" w:lineRule="atLeast"/>
        <w:ind w:firstLineChars="100" w:firstLine="30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kern w:val="0"/>
          <w:sz w:val="30"/>
          <w:szCs w:val="30"/>
        </w:rPr>
        <w:t>公务接待费0元，较上年减少100%，</w:t>
      </w:r>
    </w:p>
    <w:p w:rsidR="008040E9" w:rsidRDefault="00C35898">
      <w:pPr>
        <w:widowControl/>
        <w:shd w:val="clear" w:color="auto" w:fill="FFFFFF"/>
        <w:spacing w:line="375" w:lineRule="atLeast"/>
        <w:ind w:firstLineChars="100" w:firstLine="320"/>
        <w:jc w:val="left"/>
        <w:rPr>
          <w:rFonts w:ascii="仿宋_GB2312" w:eastAsia="仿宋_GB2312" w:hAnsi="仿宋_GB2312" w:cs="仿宋_GB2312"/>
          <w:color w:val="000000"/>
          <w:kern w:val="0"/>
          <w:sz w:val="30"/>
          <w:szCs w:val="30"/>
        </w:rPr>
      </w:pPr>
      <w:r>
        <w:rPr>
          <w:rFonts w:ascii="仿宋_GB2312" w:eastAsia="仿宋_GB2312" w:hint="eastAsia"/>
          <w:color w:val="000000"/>
          <w:sz w:val="32"/>
          <w:szCs w:val="32"/>
        </w:rPr>
        <w:t>公务用车运行维护费</w:t>
      </w:r>
      <w:r>
        <w:rPr>
          <w:rFonts w:ascii="仿宋_GB2312" w:eastAsia="仿宋_GB2312" w:hAnsi="仿宋_GB2312" w:cs="仿宋_GB2312" w:hint="eastAsia"/>
          <w:color w:val="000000"/>
          <w:kern w:val="0"/>
          <w:sz w:val="30"/>
          <w:szCs w:val="30"/>
        </w:rPr>
        <w:t>0元，较上年减少</w:t>
      </w:r>
      <w:r>
        <w:rPr>
          <w:rFonts w:ascii="仿宋_GB2312" w:eastAsia="仿宋_GB2312" w:hAnsi="仿宋_GB2312" w:cs="仿宋_GB2312" w:hint="eastAsia"/>
          <w:color w:val="3D3D3C"/>
          <w:kern w:val="0"/>
          <w:sz w:val="30"/>
          <w:szCs w:val="30"/>
        </w:rPr>
        <w:t>100%，减少主要原因车改，取消事业单位公务用车，公务用车运行维护费预算减少。</w:t>
      </w:r>
    </w:p>
    <w:p w:rsidR="008040E9" w:rsidRDefault="00C35898">
      <w:pPr>
        <w:widowControl/>
        <w:shd w:val="clear" w:color="auto" w:fill="FFFFFF"/>
        <w:spacing w:line="375" w:lineRule="atLeast"/>
        <w:ind w:leftChars="100" w:left="210" w:firstLineChars="200" w:firstLine="60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sz w:val="30"/>
          <w:szCs w:val="30"/>
          <w:shd w:val="clear" w:color="auto" w:fill="FFFFFF"/>
        </w:rPr>
        <w:t>单位严格遵守中央八项规定，</w:t>
      </w:r>
      <w:r>
        <w:rPr>
          <w:rFonts w:ascii="仿宋_GB2312" w:eastAsia="仿宋_GB2312" w:hAnsi="仿宋_GB2312" w:cs="仿宋_GB2312" w:hint="eastAsia"/>
          <w:color w:val="3D3D3C"/>
          <w:kern w:val="0"/>
          <w:sz w:val="30"/>
          <w:szCs w:val="30"/>
        </w:rPr>
        <w:t>公务用车购置费0万元，较上年增减0万元，无变化。</w:t>
      </w:r>
    </w:p>
    <w:p w:rsidR="008040E9" w:rsidRDefault="00C35898">
      <w:pPr>
        <w:widowControl/>
        <w:shd w:val="clear" w:color="auto" w:fill="FFFFFF"/>
        <w:spacing w:line="375" w:lineRule="atLeast"/>
        <w:ind w:leftChars="100" w:left="210" w:firstLineChars="200" w:firstLine="600"/>
        <w:jc w:val="left"/>
        <w:rPr>
          <w:rFonts w:ascii="仿宋_GB2312" w:eastAsia="仿宋_GB2312" w:hAnsi="仿宋_GB2312" w:cs="仿宋_GB2312"/>
          <w:color w:val="3D3D3C"/>
          <w:kern w:val="0"/>
          <w:sz w:val="30"/>
          <w:szCs w:val="30"/>
        </w:rPr>
      </w:pPr>
      <w:r>
        <w:rPr>
          <w:rFonts w:ascii="仿宋_GB2312" w:eastAsia="仿宋_GB2312" w:hAnsi="仿宋_GB2312" w:cs="仿宋_GB2312" w:hint="eastAsia"/>
          <w:color w:val="3D3D3C"/>
          <w:kern w:val="0"/>
          <w:sz w:val="30"/>
          <w:szCs w:val="30"/>
        </w:rPr>
        <w:lastRenderedPageBreak/>
        <w:t>会议费支出2000元，较上年增加2000元，增加的主要是2019年有三变改革工作刚刚开始，会议较多。</w:t>
      </w:r>
    </w:p>
    <w:p w:rsidR="008040E9" w:rsidRDefault="00C35898">
      <w:pPr>
        <w:widowControl/>
        <w:shd w:val="clear" w:color="auto" w:fill="FFFFFF"/>
        <w:spacing w:line="375" w:lineRule="atLeast"/>
        <w:ind w:leftChars="100" w:left="210" w:firstLineChars="200" w:firstLine="600"/>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kern w:val="0"/>
          <w:sz w:val="30"/>
          <w:szCs w:val="30"/>
        </w:rPr>
        <w:t>培训费支出1500元，较上年增加1500元，增加的主要是三变改革工作培训多。</w:t>
      </w:r>
    </w:p>
    <w:p w:rsidR="008040E9" w:rsidRDefault="00C35898">
      <w:pPr>
        <w:widowControl/>
        <w:numPr>
          <w:ilvl w:val="0"/>
          <w:numId w:val="5"/>
        </w:numPr>
        <w:shd w:val="clear" w:color="auto" w:fill="FFFFFF"/>
        <w:spacing w:line="375" w:lineRule="atLeast"/>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机关运行经费安排情况。</w:t>
      </w:r>
    </w:p>
    <w:p w:rsidR="008040E9" w:rsidRDefault="00C35898">
      <w:pPr>
        <w:widowControl/>
        <w:shd w:val="clear" w:color="auto" w:fill="FFFFFF"/>
        <w:spacing w:line="375" w:lineRule="atLeast"/>
        <w:ind w:firstLineChars="200" w:firstLine="600"/>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2019年本部门机关运行经费预算安排46800元，较上年增加3000元，</w:t>
      </w:r>
      <w:r>
        <w:rPr>
          <w:rFonts w:ascii="仿宋_GB2312" w:eastAsia="仿宋_GB2312" w:hAnsi="仿宋_GB2312" w:cs="仿宋_GB2312" w:hint="eastAsia"/>
          <w:color w:val="3D3D3C"/>
          <w:kern w:val="0"/>
          <w:sz w:val="30"/>
          <w:szCs w:val="30"/>
        </w:rPr>
        <w:t>主要原因是3000元是增加一名事业人员。</w:t>
      </w:r>
    </w:p>
    <w:p w:rsidR="008040E9" w:rsidRDefault="00C35898">
      <w:pPr>
        <w:widowControl/>
        <w:numPr>
          <w:ilvl w:val="0"/>
          <w:numId w:val="5"/>
        </w:numPr>
        <w:shd w:val="clear" w:color="auto" w:fill="FFFFFF"/>
        <w:spacing w:line="375" w:lineRule="atLeast"/>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政府采购情况。</w:t>
      </w:r>
    </w:p>
    <w:p w:rsidR="008040E9" w:rsidRDefault="00C35898">
      <w:pPr>
        <w:widowControl/>
        <w:shd w:val="clear" w:color="auto" w:fill="FFFFFF"/>
        <w:spacing w:line="375" w:lineRule="atLeast"/>
        <w:ind w:firstLineChars="200" w:firstLine="600"/>
        <w:jc w:val="left"/>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本部门2019年无政府采购预算，并已公开空表。</w:t>
      </w:r>
    </w:p>
    <w:p w:rsidR="008040E9" w:rsidRDefault="00C35898">
      <w:pPr>
        <w:widowControl/>
        <w:shd w:val="clear" w:color="auto" w:fill="FFFFFF"/>
        <w:spacing w:line="375" w:lineRule="atLeast"/>
        <w:ind w:firstLine="480"/>
        <w:jc w:val="left"/>
        <w:rPr>
          <w:rFonts w:ascii="黑体" w:eastAsia="黑体" w:hAnsi="黑体" w:cs="黑体"/>
          <w:color w:val="3D3D3C"/>
          <w:kern w:val="0"/>
          <w:sz w:val="30"/>
          <w:szCs w:val="30"/>
        </w:rPr>
      </w:pPr>
      <w:r>
        <w:rPr>
          <w:rFonts w:ascii="黑体" w:eastAsia="黑体" w:hAnsi="黑体" w:cs="黑体" w:hint="eastAsia"/>
          <w:color w:val="3D3D3C"/>
          <w:kern w:val="0"/>
          <w:sz w:val="30"/>
          <w:szCs w:val="30"/>
        </w:rPr>
        <w:t xml:space="preserve">八、专业名词解释 </w:t>
      </w:r>
    </w:p>
    <w:p w:rsidR="008040E9" w:rsidRDefault="00C35898">
      <w:pPr>
        <w:pStyle w:val="a4"/>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1、基本支出：指为保障机构正常运转、完成日常工作任务而发生的各项支出。</w:t>
      </w:r>
    </w:p>
    <w:p w:rsidR="008040E9" w:rsidRDefault="00C35898">
      <w:pPr>
        <w:pStyle w:val="a4"/>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2、项目支出：指单位为完成特定的行政工作任务或事业发展目标发生的各项支出。</w:t>
      </w:r>
    </w:p>
    <w:p w:rsidR="008040E9" w:rsidRDefault="00C35898">
      <w:pPr>
        <w:pStyle w:val="a4"/>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3、“三公”经费：指部门使用一般公共预算财政拨款安排的因公出国（境）费、公务用车购置及运行费和公务接待支出。</w:t>
      </w:r>
    </w:p>
    <w:p w:rsidR="008040E9" w:rsidRDefault="00C35898">
      <w:pPr>
        <w:pStyle w:val="a4"/>
        <w:shd w:val="clear" w:color="auto" w:fill="FFFFFF"/>
        <w:spacing w:before="0" w:beforeAutospacing="0" w:after="0" w:afterAutospacing="0"/>
        <w:ind w:firstLine="480"/>
        <w:rPr>
          <w:rFonts w:ascii="仿宋_GB2312" w:eastAsia="仿宋_GB2312" w:hAnsi="仿宋_GB2312" w:cs="仿宋_GB2312"/>
          <w:color w:val="3D3D3C"/>
          <w:sz w:val="30"/>
          <w:szCs w:val="30"/>
        </w:rPr>
      </w:pPr>
      <w:r>
        <w:rPr>
          <w:rFonts w:ascii="仿宋_GB2312" w:eastAsia="仿宋_GB2312" w:hAnsi="仿宋_GB2312" w:cs="仿宋_GB2312" w:hint="eastAsia"/>
          <w:color w:val="3D3D3C"/>
          <w:sz w:val="30"/>
          <w:szCs w:val="30"/>
        </w:rPr>
        <w:t>4</w:t>
      </w:r>
      <w:r>
        <w:rPr>
          <w:rFonts w:ascii="仿宋_GB2312" w:eastAsia="仿宋_GB2312" w:hAnsi="仿宋_GB2312" w:cs="仿宋_GB2312" w:hint="eastAsia"/>
          <w:color w:val="3D3D3C"/>
          <w:sz w:val="30"/>
          <w:szCs w:val="30"/>
          <w:shd w:val="clear" w:color="auto" w:fill="FFFFFF"/>
        </w:rPr>
        <w:t>其他交通费用：指国家实行公务用车改革后，发给公务人员的交通补助。</w:t>
      </w:r>
      <w:r>
        <w:rPr>
          <w:rFonts w:ascii="仿宋_GB2312" w:eastAsia="仿宋_GB2312" w:hAnsi="仿宋_GB2312" w:cs="仿宋_GB2312" w:hint="eastAsia"/>
          <w:color w:val="3D3D3C"/>
          <w:sz w:val="30"/>
          <w:szCs w:val="30"/>
        </w:rPr>
        <w:t>、机关运行经费：指行政单位和参照公务员法管理是事业单位使用一般公共预算财政拨款安排的日常公用经费支</w:t>
      </w:r>
    </w:p>
    <w:p w:rsidR="008040E9" w:rsidRDefault="008040E9">
      <w:pPr>
        <w:widowControl/>
        <w:shd w:val="clear" w:color="auto" w:fill="FFFFFF"/>
        <w:spacing w:line="375" w:lineRule="atLeast"/>
        <w:ind w:firstLineChars="200" w:firstLine="600"/>
        <w:jc w:val="left"/>
        <w:rPr>
          <w:rFonts w:ascii="仿宋_GB2312" w:eastAsia="仿宋_GB2312" w:hAnsi="仿宋_GB2312" w:cs="仿宋_GB2312"/>
          <w:color w:val="3D3D3C"/>
          <w:sz w:val="30"/>
          <w:szCs w:val="30"/>
        </w:rPr>
      </w:pPr>
    </w:p>
    <w:p w:rsidR="00C35898" w:rsidRDefault="00C35898">
      <w:pPr>
        <w:pStyle w:val="a4"/>
        <w:shd w:val="clear" w:color="auto" w:fill="FFFFFF"/>
        <w:spacing w:before="0" w:beforeAutospacing="0" w:after="0" w:afterAutospacing="0"/>
        <w:ind w:firstLine="480"/>
        <w:rPr>
          <w:rFonts w:ascii="微软雅黑" w:eastAsia="微软雅黑" w:hAnsi="微软雅黑"/>
          <w:color w:val="3D3D3C"/>
          <w:sz w:val="40"/>
          <w:szCs w:val="40"/>
          <w:highlight w:val="green"/>
        </w:rPr>
      </w:pPr>
    </w:p>
    <w:sectPr w:rsidR="00C35898" w:rsidSect="008040E9">
      <w:headerReference w:type="default" r:id="rId8"/>
      <w:pgSz w:w="11906" w:h="16838"/>
      <w:pgMar w:top="1440" w:right="1588" w:bottom="1440"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67F7" w:rsidRDefault="00AB67F7" w:rsidP="00384014">
      <w:pPr>
        <w:ind w:firstLine="480"/>
      </w:pPr>
      <w:r>
        <w:separator/>
      </w:r>
    </w:p>
  </w:endnote>
  <w:endnote w:type="continuationSeparator" w:id="1">
    <w:p w:rsidR="00AB67F7" w:rsidRDefault="00AB67F7" w:rsidP="00384014">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Roman PS">
    <w:altName w:val="Times New Roman"/>
    <w:charset w:val="00"/>
    <w:family w:val="roman"/>
    <w:pitch w:val="default"/>
    <w:sig w:usb0="00000000"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67F7" w:rsidRDefault="00AB67F7" w:rsidP="00384014">
      <w:pPr>
        <w:ind w:firstLine="480"/>
      </w:pPr>
      <w:r>
        <w:separator/>
      </w:r>
    </w:p>
  </w:footnote>
  <w:footnote w:type="continuationSeparator" w:id="1">
    <w:p w:rsidR="00AB67F7" w:rsidRDefault="00AB67F7" w:rsidP="00384014">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E9" w:rsidRDefault="008040E9">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75BE53"/>
    <w:multiLevelType w:val="singleLevel"/>
    <w:tmpl w:val="9F75BE53"/>
    <w:lvl w:ilvl="0">
      <w:start w:val="4"/>
      <w:numFmt w:val="chineseCounting"/>
      <w:suff w:val="nothing"/>
      <w:lvlText w:val="（%1）"/>
      <w:lvlJc w:val="left"/>
      <w:rPr>
        <w:rFonts w:hint="eastAsia"/>
      </w:rPr>
    </w:lvl>
  </w:abstractNum>
  <w:abstractNum w:abstractNumId="1">
    <w:nsid w:val="D084D823"/>
    <w:multiLevelType w:val="singleLevel"/>
    <w:tmpl w:val="D084D823"/>
    <w:lvl w:ilvl="0">
      <w:start w:val="2"/>
      <w:numFmt w:val="decimal"/>
      <w:suff w:val="nothing"/>
      <w:lvlText w:val="%1、"/>
      <w:lvlJc w:val="left"/>
    </w:lvl>
  </w:abstractNum>
  <w:abstractNum w:abstractNumId="2">
    <w:nsid w:val="47FF7D5E"/>
    <w:multiLevelType w:val="singleLevel"/>
    <w:tmpl w:val="47FF7D5E"/>
    <w:lvl w:ilvl="0">
      <w:start w:val="1"/>
      <w:numFmt w:val="chineseCounting"/>
      <w:suff w:val="nothing"/>
      <w:lvlText w:val="%1、"/>
      <w:lvlJc w:val="left"/>
      <w:rPr>
        <w:rFonts w:hint="eastAsia"/>
      </w:rPr>
    </w:lvl>
  </w:abstractNum>
  <w:abstractNum w:abstractNumId="3">
    <w:nsid w:val="4D67BBAF"/>
    <w:multiLevelType w:val="singleLevel"/>
    <w:tmpl w:val="4D67BBAF"/>
    <w:lvl w:ilvl="0">
      <w:start w:val="2"/>
      <w:numFmt w:val="decimal"/>
      <w:suff w:val="nothing"/>
      <w:lvlText w:val="（%1）"/>
      <w:lvlJc w:val="left"/>
    </w:lvl>
  </w:abstractNum>
  <w:abstractNum w:abstractNumId="4">
    <w:nsid w:val="7AE1F587"/>
    <w:multiLevelType w:val="singleLevel"/>
    <w:tmpl w:val="7AE1F587"/>
    <w:lvl w:ilvl="0">
      <w:start w:val="1"/>
      <w:numFmt w:val="chineseCounting"/>
      <w:suff w:val="nothing"/>
      <w:lvlText w:val="（%1）"/>
      <w:lvlJc w:val="left"/>
      <w:rPr>
        <w:rFonts w:hint="eastAsia"/>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0BBC"/>
    <w:rsid w:val="000034D6"/>
    <w:rsid w:val="0002130A"/>
    <w:rsid w:val="00043C2E"/>
    <w:rsid w:val="00047365"/>
    <w:rsid w:val="0005098E"/>
    <w:rsid w:val="00051807"/>
    <w:rsid w:val="00054554"/>
    <w:rsid w:val="000612EA"/>
    <w:rsid w:val="00062784"/>
    <w:rsid w:val="00063E35"/>
    <w:rsid w:val="0006528C"/>
    <w:rsid w:val="00075428"/>
    <w:rsid w:val="00077A2F"/>
    <w:rsid w:val="000950F4"/>
    <w:rsid w:val="000A16A5"/>
    <w:rsid w:val="000B1F92"/>
    <w:rsid w:val="000B42FE"/>
    <w:rsid w:val="000B69B1"/>
    <w:rsid w:val="000D7DBD"/>
    <w:rsid w:val="000E3B31"/>
    <w:rsid w:val="000E719E"/>
    <w:rsid w:val="00113804"/>
    <w:rsid w:val="00114A3E"/>
    <w:rsid w:val="00117C20"/>
    <w:rsid w:val="00123A56"/>
    <w:rsid w:val="00131911"/>
    <w:rsid w:val="001420E2"/>
    <w:rsid w:val="00170FA1"/>
    <w:rsid w:val="00197485"/>
    <w:rsid w:val="001A2701"/>
    <w:rsid w:val="001A5339"/>
    <w:rsid w:val="001A5E6F"/>
    <w:rsid w:val="001A7F42"/>
    <w:rsid w:val="001B3D90"/>
    <w:rsid w:val="001B4E59"/>
    <w:rsid w:val="001B5338"/>
    <w:rsid w:val="001C2C9A"/>
    <w:rsid w:val="001C5173"/>
    <w:rsid w:val="001D4C1C"/>
    <w:rsid w:val="001F1E2D"/>
    <w:rsid w:val="00206F50"/>
    <w:rsid w:val="00216851"/>
    <w:rsid w:val="00221A4F"/>
    <w:rsid w:val="0023181F"/>
    <w:rsid w:val="00234ED8"/>
    <w:rsid w:val="0024057E"/>
    <w:rsid w:val="00252BC1"/>
    <w:rsid w:val="00272BCC"/>
    <w:rsid w:val="002741AA"/>
    <w:rsid w:val="00281583"/>
    <w:rsid w:val="00297367"/>
    <w:rsid w:val="002A2C64"/>
    <w:rsid w:val="002A3659"/>
    <w:rsid w:val="002B1A96"/>
    <w:rsid w:val="002B6AC4"/>
    <w:rsid w:val="002D14D0"/>
    <w:rsid w:val="002D3760"/>
    <w:rsid w:val="002D7616"/>
    <w:rsid w:val="002E3648"/>
    <w:rsid w:val="002F3FBB"/>
    <w:rsid w:val="00314AEC"/>
    <w:rsid w:val="00317A27"/>
    <w:rsid w:val="00326129"/>
    <w:rsid w:val="003314D7"/>
    <w:rsid w:val="0033623D"/>
    <w:rsid w:val="003404F8"/>
    <w:rsid w:val="003502E1"/>
    <w:rsid w:val="00362563"/>
    <w:rsid w:val="00373D74"/>
    <w:rsid w:val="00374761"/>
    <w:rsid w:val="00376598"/>
    <w:rsid w:val="003813BB"/>
    <w:rsid w:val="003D2607"/>
    <w:rsid w:val="003E47F9"/>
    <w:rsid w:val="00415595"/>
    <w:rsid w:val="00430330"/>
    <w:rsid w:val="004327FE"/>
    <w:rsid w:val="0043541A"/>
    <w:rsid w:val="00436C0C"/>
    <w:rsid w:val="00441094"/>
    <w:rsid w:val="00474866"/>
    <w:rsid w:val="00476AF9"/>
    <w:rsid w:val="00477656"/>
    <w:rsid w:val="00487B65"/>
    <w:rsid w:val="00493503"/>
    <w:rsid w:val="0049596E"/>
    <w:rsid w:val="004A2CFB"/>
    <w:rsid w:val="004B0231"/>
    <w:rsid w:val="004B34D9"/>
    <w:rsid w:val="004D7958"/>
    <w:rsid w:val="004E62AC"/>
    <w:rsid w:val="004F2D7D"/>
    <w:rsid w:val="0050114B"/>
    <w:rsid w:val="005055D7"/>
    <w:rsid w:val="00513ED7"/>
    <w:rsid w:val="005159FE"/>
    <w:rsid w:val="005362CC"/>
    <w:rsid w:val="00552544"/>
    <w:rsid w:val="00553AEA"/>
    <w:rsid w:val="0055771F"/>
    <w:rsid w:val="00574C34"/>
    <w:rsid w:val="005878D8"/>
    <w:rsid w:val="005B2A75"/>
    <w:rsid w:val="005C507B"/>
    <w:rsid w:val="005D447B"/>
    <w:rsid w:val="005F5F7F"/>
    <w:rsid w:val="005F6E52"/>
    <w:rsid w:val="00601B36"/>
    <w:rsid w:val="00604AC0"/>
    <w:rsid w:val="00612E9B"/>
    <w:rsid w:val="00617154"/>
    <w:rsid w:val="006262A7"/>
    <w:rsid w:val="00630606"/>
    <w:rsid w:val="0063549B"/>
    <w:rsid w:val="00650813"/>
    <w:rsid w:val="00697DA5"/>
    <w:rsid w:val="006A2990"/>
    <w:rsid w:val="006A5F7E"/>
    <w:rsid w:val="006B0BBC"/>
    <w:rsid w:val="006B55B0"/>
    <w:rsid w:val="006C4D32"/>
    <w:rsid w:val="006D34FF"/>
    <w:rsid w:val="006F6105"/>
    <w:rsid w:val="007005BD"/>
    <w:rsid w:val="0070418B"/>
    <w:rsid w:val="00716496"/>
    <w:rsid w:val="0072444E"/>
    <w:rsid w:val="00724ED6"/>
    <w:rsid w:val="00732161"/>
    <w:rsid w:val="00743AF1"/>
    <w:rsid w:val="00745586"/>
    <w:rsid w:val="007540DD"/>
    <w:rsid w:val="00755374"/>
    <w:rsid w:val="00760146"/>
    <w:rsid w:val="00761BC8"/>
    <w:rsid w:val="00761FA4"/>
    <w:rsid w:val="00762476"/>
    <w:rsid w:val="0077122C"/>
    <w:rsid w:val="007734DE"/>
    <w:rsid w:val="00782189"/>
    <w:rsid w:val="0079572D"/>
    <w:rsid w:val="007A08C8"/>
    <w:rsid w:val="007A2E31"/>
    <w:rsid w:val="007B6A50"/>
    <w:rsid w:val="007C4E8A"/>
    <w:rsid w:val="007E3358"/>
    <w:rsid w:val="007F38CB"/>
    <w:rsid w:val="008040E9"/>
    <w:rsid w:val="00811976"/>
    <w:rsid w:val="0081295E"/>
    <w:rsid w:val="0081342C"/>
    <w:rsid w:val="00825AA8"/>
    <w:rsid w:val="00835605"/>
    <w:rsid w:val="00836C7C"/>
    <w:rsid w:val="00844C8D"/>
    <w:rsid w:val="008479BF"/>
    <w:rsid w:val="00856993"/>
    <w:rsid w:val="00860AA8"/>
    <w:rsid w:val="00870914"/>
    <w:rsid w:val="00870ACC"/>
    <w:rsid w:val="008712FB"/>
    <w:rsid w:val="008713CB"/>
    <w:rsid w:val="00882B33"/>
    <w:rsid w:val="008836E7"/>
    <w:rsid w:val="008920FF"/>
    <w:rsid w:val="0089721A"/>
    <w:rsid w:val="008A5CC2"/>
    <w:rsid w:val="008B1D26"/>
    <w:rsid w:val="008C1067"/>
    <w:rsid w:val="008F1CE8"/>
    <w:rsid w:val="008F7722"/>
    <w:rsid w:val="009271AA"/>
    <w:rsid w:val="00932792"/>
    <w:rsid w:val="009330FA"/>
    <w:rsid w:val="009359D7"/>
    <w:rsid w:val="00936093"/>
    <w:rsid w:val="00940912"/>
    <w:rsid w:val="00946A7F"/>
    <w:rsid w:val="00957B9B"/>
    <w:rsid w:val="00960094"/>
    <w:rsid w:val="00960528"/>
    <w:rsid w:val="00967C8E"/>
    <w:rsid w:val="00982616"/>
    <w:rsid w:val="009A1E06"/>
    <w:rsid w:val="009A4A99"/>
    <w:rsid w:val="009A6D18"/>
    <w:rsid w:val="009B6D0A"/>
    <w:rsid w:val="009D0844"/>
    <w:rsid w:val="009E3681"/>
    <w:rsid w:val="009F3E44"/>
    <w:rsid w:val="00A1022B"/>
    <w:rsid w:val="00A11EDA"/>
    <w:rsid w:val="00A22B30"/>
    <w:rsid w:val="00A27A42"/>
    <w:rsid w:val="00A30B04"/>
    <w:rsid w:val="00A30ED9"/>
    <w:rsid w:val="00A32F16"/>
    <w:rsid w:val="00A34845"/>
    <w:rsid w:val="00A351DF"/>
    <w:rsid w:val="00A416F8"/>
    <w:rsid w:val="00A47C77"/>
    <w:rsid w:val="00A54168"/>
    <w:rsid w:val="00A57305"/>
    <w:rsid w:val="00A747B0"/>
    <w:rsid w:val="00A76694"/>
    <w:rsid w:val="00A83230"/>
    <w:rsid w:val="00A8760B"/>
    <w:rsid w:val="00A94E98"/>
    <w:rsid w:val="00AB0547"/>
    <w:rsid w:val="00AB67F7"/>
    <w:rsid w:val="00AD3C0A"/>
    <w:rsid w:val="00AD5E24"/>
    <w:rsid w:val="00AD6C08"/>
    <w:rsid w:val="00AE2C2D"/>
    <w:rsid w:val="00AF7F50"/>
    <w:rsid w:val="00B04A70"/>
    <w:rsid w:val="00B0603C"/>
    <w:rsid w:val="00B06457"/>
    <w:rsid w:val="00B10654"/>
    <w:rsid w:val="00B2648D"/>
    <w:rsid w:val="00B52126"/>
    <w:rsid w:val="00B62874"/>
    <w:rsid w:val="00B63371"/>
    <w:rsid w:val="00B63543"/>
    <w:rsid w:val="00B67DB0"/>
    <w:rsid w:val="00B95C48"/>
    <w:rsid w:val="00BD0CA0"/>
    <w:rsid w:val="00BD58FD"/>
    <w:rsid w:val="00BD6A91"/>
    <w:rsid w:val="00BF781A"/>
    <w:rsid w:val="00C03165"/>
    <w:rsid w:val="00C35898"/>
    <w:rsid w:val="00C36C44"/>
    <w:rsid w:val="00C52307"/>
    <w:rsid w:val="00C63926"/>
    <w:rsid w:val="00C83205"/>
    <w:rsid w:val="00CB2C35"/>
    <w:rsid w:val="00CB4609"/>
    <w:rsid w:val="00CC084E"/>
    <w:rsid w:val="00CC5227"/>
    <w:rsid w:val="00CC6DCB"/>
    <w:rsid w:val="00CC7D5A"/>
    <w:rsid w:val="00CD33D7"/>
    <w:rsid w:val="00CD79E3"/>
    <w:rsid w:val="00CE7C37"/>
    <w:rsid w:val="00CF6ADF"/>
    <w:rsid w:val="00D01BE6"/>
    <w:rsid w:val="00D15AFB"/>
    <w:rsid w:val="00D15BEF"/>
    <w:rsid w:val="00D45D4A"/>
    <w:rsid w:val="00D513F3"/>
    <w:rsid w:val="00D53FEE"/>
    <w:rsid w:val="00D54BBE"/>
    <w:rsid w:val="00D652C6"/>
    <w:rsid w:val="00D67298"/>
    <w:rsid w:val="00D817AE"/>
    <w:rsid w:val="00D8317F"/>
    <w:rsid w:val="00D86C3A"/>
    <w:rsid w:val="00DA0452"/>
    <w:rsid w:val="00DA3024"/>
    <w:rsid w:val="00DB151E"/>
    <w:rsid w:val="00DC2C28"/>
    <w:rsid w:val="00DD6D07"/>
    <w:rsid w:val="00DF5806"/>
    <w:rsid w:val="00E23427"/>
    <w:rsid w:val="00E23695"/>
    <w:rsid w:val="00E25360"/>
    <w:rsid w:val="00E423A2"/>
    <w:rsid w:val="00E44E8D"/>
    <w:rsid w:val="00E45EBD"/>
    <w:rsid w:val="00E55C8E"/>
    <w:rsid w:val="00E62A4E"/>
    <w:rsid w:val="00E74A7B"/>
    <w:rsid w:val="00E76B7A"/>
    <w:rsid w:val="00E77088"/>
    <w:rsid w:val="00E77215"/>
    <w:rsid w:val="00E830CA"/>
    <w:rsid w:val="00E83C37"/>
    <w:rsid w:val="00E9347F"/>
    <w:rsid w:val="00E96A77"/>
    <w:rsid w:val="00EA475E"/>
    <w:rsid w:val="00ED29AC"/>
    <w:rsid w:val="00ED66BD"/>
    <w:rsid w:val="00EE30D0"/>
    <w:rsid w:val="00EF2661"/>
    <w:rsid w:val="00F05D2E"/>
    <w:rsid w:val="00F1579C"/>
    <w:rsid w:val="00F34527"/>
    <w:rsid w:val="00F349FB"/>
    <w:rsid w:val="00F509F1"/>
    <w:rsid w:val="00F55465"/>
    <w:rsid w:val="00F86598"/>
    <w:rsid w:val="00F87568"/>
    <w:rsid w:val="00FA0A98"/>
    <w:rsid w:val="00FA1708"/>
    <w:rsid w:val="00FA5464"/>
    <w:rsid w:val="00FB7121"/>
    <w:rsid w:val="00FB7D78"/>
    <w:rsid w:val="00FC0461"/>
    <w:rsid w:val="00FC3A47"/>
    <w:rsid w:val="00FE0E35"/>
    <w:rsid w:val="00FE7A08"/>
    <w:rsid w:val="00FF1F57"/>
    <w:rsid w:val="01751E0E"/>
    <w:rsid w:val="01BC1368"/>
    <w:rsid w:val="020E593A"/>
    <w:rsid w:val="02531598"/>
    <w:rsid w:val="02734682"/>
    <w:rsid w:val="0393570F"/>
    <w:rsid w:val="04B74150"/>
    <w:rsid w:val="05342CE3"/>
    <w:rsid w:val="05635540"/>
    <w:rsid w:val="05DE5E4F"/>
    <w:rsid w:val="06CE37F8"/>
    <w:rsid w:val="07823C19"/>
    <w:rsid w:val="07873BC2"/>
    <w:rsid w:val="082C033C"/>
    <w:rsid w:val="086D0352"/>
    <w:rsid w:val="088F23D0"/>
    <w:rsid w:val="09177CA5"/>
    <w:rsid w:val="099A198D"/>
    <w:rsid w:val="09E10426"/>
    <w:rsid w:val="0A51542A"/>
    <w:rsid w:val="0A896952"/>
    <w:rsid w:val="0B0640B2"/>
    <w:rsid w:val="0C3759AC"/>
    <w:rsid w:val="0C4F634A"/>
    <w:rsid w:val="0D286112"/>
    <w:rsid w:val="0FD702C6"/>
    <w:rsid w:val="0FEA22FA"/>
    <w:rsid w:val="0FEA65D5"/>
    <w:rsid w:val="10141C9B"/>
    <w:rsid w:val="107C0623"/>
    <w:rsid w:val="109E13F2"/>
    <w:rsid w:val="11154F1C"/>
    <w:rsid w:val="114836A5"/>
    <w:rsid w:val="11E87E3A"/>
    <w:rsid w:val="128E3EA5"/>
    <w:rsid w:val="12DD7707"/>
    <w:rsid w:val="13A177A2"/>
    <w:rsid w:val="13B73F97"/>
    <w:rsid w:val="13B869F1"/>
    <w:rsid w:val="13C713C4"/>
    <w:rsid w:val="142C648D"/>
    <w:rsid w:val="14AA1589"/>
    <w:rsid w:val="15455EEC"/>
    <w:rsid w:val="156E176B"/>
    <w:rsid w:val="15EA61C3"/>
    <w:rsid w:val="15FB5A27"/>
    <w:rsid w:val="1663324B"/>
    <w:rsid w:val="16D17ED9"/>
    <w:rsid w:val="16DC103E"/>
    <w:rsid w:val="17894B8E"/>
    <w:rsid w:val="17BF0C57"/>
    <w:rsid w:val="17CF135C"/>
    <w:rsid w:val="1819467C"/>
    <w:rsid w:val="182D55C7"/>
    <w:rsid w:val="18321528"/>
    <w:rsid w:val="18904BAC"/>
    <w:rsid w:val="18CC44BC"/>
    <w:rsid w:val="18D10C5A"/>
    <w:rsid w:val="19006E89"/>
    <w:rsid w:val="1912009F"/>
    <w:rsid w:val="19463339"/>
    <w:rsid w:val="199D355F"/>
    <w:rsid w:val="1BE31356"/>
    <w:rsid w:val="1C187762"/>
    <w:rsid w:val="1CB806F5"/>
    <w:rsid w:val="1DEE4350"/>
    <w:rsid w:val="1E057691"/>
    <w:rsid w:val="1E621A15"/>
    <w:rsid w:val="1E7F13BF"/>
    <w:rsid w:val="1F42126B"/>
    <w:rsid w:val="1F473857"/>
    <w:rsid w:val="1F6A1809"/>
    <w:rsid w:val="1F8327B4"/>
    <w:rsid w:val="200A0B94"/>
    <w:rsid w:val="201C2C26"/>
    <w:rsid w:val="206A0307"/>
    <w:rsid w:val="20E26FB3"/>
    <w:rsid w:val="2148691A"/>
    <w:rsid w:val="21A728AF"/>
    <w:rsid w:val="21BD08A3"/>
    <w:rsid w:val="21F426D9"/>
    <w:rsid w:val="23397CA9"/>
    <w:rsid w:val="24192442"/>
    <w:rsid w:val="245B3661"/>
    <w:rsid w:val="24E943A1"/>
    <w:rsid w:val="25427921"/>
    <w:rsid w:val="25513C6E"/>
    <w:rsid w:val="26350A0E"/>
    <w:rsid w:val="263920CB"/>
    <w:rsid w:val="277A7739"/>
    <w:rsid w:val="277E3CDE"/>
    <w:rsid w:val="28017501"/>
    <w:rsid w:val="282A55DC"/>
    <w:rsid w:val="28D276D7"/>
    <w:rsid w:val="29417943"/>
    <w:rsid w:val="29E37EE8"/>
    <w:rsid w:val="29F66A9B"/>
    <w:rsid w:val="2A641154"/>
    <w:rsid w:val="2A6441CA"/>
    <w:rsid w:val="2A796823"/>
    <w:rsid w:val="2B1A5104"/>
    <w:rsid w:val="2B8A4ADA"/>
    <w:rsid w:val="2B8C2457"/>
    <w:rsid w:val="2BB57EC6"/>
    <w:rsid w:val="2BCC6DCD"/>
    <w:rsid w:val="2BEB2E0C"/>
    <w:rsid w:val="2BF8681E"/>
    <w:rsid w:val="2C8A5196"/>
    <w:rsid w:val="2D264796"/>
    <w:rsid w:val="2D887DB1"/>
    <w:rsid w:val="2DCC5A32"/>
    <w:rsid w:val="2E247937"/>
    <w:rsid w:val="2E2B3B04"/>
    <w:rsid w:val="2E3E308D"/>
    <w:rsid w:val="2E520B57"/>
    <w:rsid w:val="2EA44A05"/>
    <w:rsid w:val="2ED90AEB"/>
    <w:rsid w:val="2EDA59C2"/>
    <w:rsid w:val="2EEB03D9"/>
    <w:rsid w:val="2EFC2F9E"/>
    <w:rsid w:val="2F4E1C15"/>
    <w:rsid w:val="2F6D696F"/>
    <w:rsid w:val="2FC55FDB"/>
    <w:rsid w:val="30DF5AE5"/>
    <w:rsid w:val="31371D66"/>
    <w:rsid w:val="32766DD8"/>
    <w:rsid w:val="32D23EE2"/>
    <w:rsid w:val="33FC18E4"/>
    <w:rsid w:val="3408373B"/>
    <w:rsid w:val="344C438E"/>
    <w:rsid w:val="34FA0459"/>
    <w:rsid w:val="36063FC2"/>
    <w:rsid w:val="36453F96"/>
    <w:rsid w:val="36503459"/>
    <w:rsid w:val="36FA0829"/>
    <w:rsid w:val="37F51D0F"/>
    <w:rsid w:val="391B458F"/>
    <w:rsid w:val="393A3243"/>
    <w:rsid w:val="394A39A9"/>
    <w:rsid w:val="39DF7107"/>
    <w:rsid w:val="3A3D3918"/>
    <w:rsid w:val="3A4D5C6E"/>
    <w:rsid w:val="3A6B5B21"/>
    <w:rsid w:val="3A83429F"/>
    <w:rsid w:val="3B111F00"/>
    <w:rsid w:val="3B726381"/>
    <w:rsid w:val="3BAE6570"/>
    <w:rsid w:val="3C095B91"/>
    <w:rsid w:val="3C8C0AC2"/>
    <w:rsid w:val="3CFF0E8D"/>
    <w:rsid w:val="3D514521"/>
    <w:rsid w:val="3D5843B1"/>
    <w:rsid w:val="3DCE5D1B"/>
    <w:rsid w:val="3E661606"/>
    <w:rsid w:val="3E7D0FCE"/>
    <w:rsid w:val="3ED530AA"/>
    <w:rsid w:val="3F542B02"/>
    <w:rsid w:val="3FD57362"/>
    <w:rsid w:val="40295E6D"/>
    <w:rsid w:val="40610344"/>
    <w:rsid w:val="41AA1CB3"/>
    <w:rsid w:val="4217136C"/>
    <w:rsid w:val="42370D21"/>
    <w:rsid w:val="427D77A7"/>
    <w:rsid w:val="428F72A2"/>
    <w:rsid w:val="42F3317E"/>
    <w:rsid w:val="42FC4134"/>
    <w:rsid w:val="43035812"/>
    <w:rsid w:val="4316542C"/>
    <w:rsid w:val="43DC51C9"/>
    <w:rsid w:val="43F4155A"/>
    <w:rsid w:val="448D6E66"/>
    <w:rsid w:val="44D26A80"/>
    <w:rsid w:val="451E11BC"/>
    <w:rsid w:val="4566476C"/>
    <w:rsid w:val="45C17DCC"/>
    <w:rsid w:val="45F55919"/>
    <w:rsid w:val="465172E6"/>
    <w:rsid w:val="46DB4AC9"/>
    <w:rsid w:val="46DC4390"/>
    <w:rsid w:val="470469F2"/>
    <w:rsid w:val="47293A86"/>
    <w:rsid w:val="472C1CC4"/>
    <w:rsid w:val="47A335C8"/>
    <w:rsid w:val="47E640F2"/>
    <w:rsid w:val="483116B5"/>
    <w:rsid w:val="48B1542D"/>
    <w:rsid w:val="48B4069F"/>
    <w:rsid w:val="492B490D"/>
    <w:rsid w:val="49790F1C"/>
    <w:rsid w:val="49F30485"/>
    <w:rsid w:val="4A186393"/>
    <w:rsid w:val="4A1F574E"/>
    <w:rsid w:val="4A227FB3"/>
    <w:rsid w:val="4AF2261F"/>
    <w:rsid w:val="4BF12D6A"/>
    <w:rsid w:val="4C850A3C"/>
    <w:rsid w:val="4D38272C"/>
    <w:rsid w:val="4D85695C"/>
    <w:rsid w:val="4DBA4ACB"/>
    <w:rsid w:val="4DF22778"/>
    <w:rsid w:val="4DFB4892"/>
    <w:rsid w:val="4E7330A4"/>
    <w:rsid w:val="4ED96360"/>
    <w:rsid w:val="4EFB1B47"/>
    <w:rsid w:val="4F657A5E"/>
    <w:rsid w:val="5036622A"/>
    <w:rsid w:val="50522CEF"/>
    <w:rsid w:val="50CF67CA"/>
    <w:rsid w:val="53061753"/>
    <w:rsid w:val="531C7F88"/>
    <w:rsid w:val="53D62071"/>
    <w:rsid w:val="53E80858"/>
    <w:rsid w:val="54510560"/>
    <w:rsid w:val="546C728C"/>
    <w:rsid w:val="54F63EA9"/>
    <w:rsid w:val="566F6769"/>
    <w:rsid w:val="56797DAE"/>
    <w:rsid w:val="56A50FA1"/>
    <w:rsid w:val="56A52DC9"/>
    <w:rsid w:val="56F11C75"/>
    <w:rsid w:val="56F46D86"/>
    <w:rsid w:val="56F77C1A"/>
    <w:rsid w:val="57D6708B"/>
    <w:rsid w:val="582D1063"/>
    <w:rsid w:val="58A341CF"/>
    <w:rsid w:val="593421CD"/>
    <w:rsid w:val="59375CFF"/>
    <w:rsid w:val="595339AF"/>
    <w:rsid w:val="59614E90"/>
    <w:rsid w:val="5997797F"/>
    <w:rsid w:val="59C44102"/>
    <w:rsid w:val="5A00313D"/>
    <w:rsid w:val="5A7E4CF5"/>
    <w:rsid w:val="5A8D2C28"/>
    <w:rsid w:val="5AFC0B79"/>
    <w:rsid w:val="5B04512C"/>
    <w:rsid w:val="5B632F2E"/>
    <w:rsid w:val="5B701A60"/>
    <w:rsid w:val="5BDE0E58"/>
    <w:rsid w:val="5C0558A3"/>
    <w:rsid w:val="5CD02236"/>
    <w:rsid w:val="5D387440"/>
    <w:rsid w:val="5E2A4D56"/>
    <w:rsid w:val="5EA36706"/>
    <w:rsid w:val="5ED93EF5"/>
    <w:rsid w:val="5F1B0D3B"/>
    <w:rsid w:val="5F2A747D"/>
    <w:rsid w:val="604808DA"/>
    <w:rsid w:val="60913158"/>
    <w:rsid w:val="6091327B"/>
    <w:rsid w:val="60A9222A"/>
    <w:rsid w:val="60A941E3"/>
    <w:rsid w:val="60FD0ADE"/>
    <w:rsid w:val="610138FE"/>
    <w:rsid w:val="617951B0"/>
    <w:rsid w:val="622C2908"/>
    <w:rsid w:val="63062DCB"/>
    <w:rsid w:val="63170FC5"/>
    <w:rsid w:val="63547342"/>
    <w:rsid w:val="637B466E"/>
    <w:rsid w:val="63981D69"/>
    <w:rsid w:val="64826C14"/>
    <w:rsid w:val="64BB2B50"/>
    <w:rsid w:val="64EE77CB"/>
    <w:rsid w:val="65355A4A"/>
    <w:rsid w:val="65402A0F"/>
    <w:rsid w:val="65E74543"/>
    <w:rsid w:val="66090C8B"/>
    <w:rsid w:val="664B4583"/>
    <w:rsid w:val="66BF62DF"/>
    <w:rsid w:val="674844B9"/>
    <w:rsid w:val="676E7DA2"/>
    <w:rsid w:val="6785304A"/>
    <w:rsid w:val="67B72F68"/>
    <w:rsid w:val="682C29ED"/>
    <w:rsid w:val="68802E9D"/>
    <w:rsid w:val="688A1905"/>
    <w:rsid w:val="68B55ECC"/>
    <w:rsid w:val="68F01346"/>
    <w:rsid w:val="69AC344F"/>
    <w:rsid w:val="69AE71EA"/>
    <w:rsid w:val="69C53CF4"/>
    <w:rsid w:val="6A1109AC"/>
    <w:rsid w:val="6AAF7B93"/>
    <w:rsid w:val="6B317D84"/>
    <w:rsid w:val="6BBF0F48"/>
    <w:rsid w:val="6C005E6A"/>
    <w:rsid w:val="6C234D4F"/>
    <w:rsid w:val="6C457FBE"/>
    <w:rsid w:val="6C9D5F2D"/>
    <w:rsid w:val="6D29429F"/>
    <w:rsid w:val="6D4B4C71"/>
    <w:rsid w:val="6E712CAD"/>
    <w:rsid w:val="6EB37B88"/>
    <w:rsid w:val="6F443C7B"/>
    <w:rsid w:val="6FCA5810"/>
    <w:rsid w:val="6FF723DE"/>
    <w:rsid w:val="72652193"/>
    <w:rsid w:val="72AD43C2"/>
    <w:rsid w:val="73B62F18"/>
    <w:rsid w:val="74277ABA"/>
    <w:rsid w:val="74AC70FE"/>
    <w:rsid w:val="76136C66"/>
    <w:rsid w:val="763D5C91"/>
    <w:rsid w:val="76596D12"/>
    <w:rsid w:val="76B25D4B"/>
    <w:rsid w:val="774E7194"/>
    <w:rsid w:val="77BD6D7A"/>
    <w:rsid w:val="78873913"/>
    <w:rsid w:val="79196AED"/>
    <w:rsid w:val="79BB5A5E"/>
    <w:rsid w:val="7A447A92"/>
    <w:rsid w:val="7B344DF3"/>
    <w:rsid w:val="7B86088E"/>
    <w:rsid w:val="7C12036E"/>
    <w:rsid w:val="7C342AFA"/>
    <w:rsid w:val="7C4F3804"/>
    <w:rsid w:val="7C721274"/>
    <w:rsid w:val="7DF46B7B"/>
    <w:rsid w:val="7E522205"/>
    <w:rsid w:val="7E6A1042"/>
    <w:rsid w:val="7F2B3D0E"/>
    <w:rsid w:val="7F4608CD"/>
    <w:rsid w:val="7F514B12"/>
    <w:rsid w:val="7FE649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Roman PS" w:eastAsia="宋体" w:hAnsi="Roman PS" w:cs="Roman PS"/>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0E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8040E9"/>
    <w:rPr>
      <w:b/>
      <w:bCs/>
    </w:rPr>
  </w:style>
  <w:style w:type="paragraph" w:styleId="a4">
    <w:name w:val="Normal (Web)"/>
    <w:basedOn w:val="a"/>
    <w:uiPriority w:val="99"/>
    <w:unhideWhenUsed/>
    <w:rsid w:val="008040E9"/>
    <w:pPr>
      <w:widowControl/>
      <w:spacing w:before="100" w:beforeAutospacing="1" w:after="100" w:afterAutospacing="1"/>
      <w:jc w:val="left"/>
    </w:pPr>
    <w:rPr>
      <w:rFonts w:ascii="宋体" w:hAnsi="宋体" w:cs="宋体"/>
      <w:kern w:val="0"/>
      <w:sz w:val="24"/>
    </w:rPr>
  </w:style>
  <w:style w:type="paragraph" w:styleId="a5">
    <w:name w:val="header"/>
    <w:basedOn w:val="a"/>
    <w:rsid w:val="008040E9"/>
    <w:pPr>
      <w:pBdr>
        <w:bottom w:val="single" w:sz="6" w:space="1" w:color="auto"/>
      </w:pBdr>
      <w:tabs>
        <w:tab w:val="center" w:pos="4153"/>
        <w:tab w:val="right" w:pos="8306"/>
      </w:tabs>
      <w:snapToGrid w:val="0"/>
      <w:jc w:val="center"/>
    </w:pPr>
    <w:rPr>
      <w:sz w:val="18"/>
      <w:szCs w:val="18"/>
    </w:rPr>
  </w:style>
  <w:style w:type="paragraph" w:styleId="a6">
    <w:name w:val="footer"/>
    <w:basedOn w:val="a"/>
    <w:rsid w:val="008040E9"/>
    <w:pPr>
      <w:tabs>
        <w:tab w:val="center" w:pos="4153"/>
        <w:tab w:val="right" w:pos="8306"/>
      </w:tabs>
      <w:snapToGrid w:val="0"/>
      <w:jc w:val="left"/>
    </w:pPr>
    <w:rPr>
      <w:sz w:val="18"/>
      <w:szCs w:val="18"/>
    </w:rPr>
  </w:style>
  <w:style w:type="table" w:styleId="a7">
    <w:name w:val="Table Grid"/>
    <w:basedOn w:val="a1"/>
    <w:rsid w:val="008040E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Char"/>
    <w:rsid w:val="00782189"/>
    <w:rPr>
      <w:sz w:val="18"/>
      <w:szCs w:val="18"/>
    </w:rPr>
  </w:style>
  <w:style w:type="character" w:customStyle="1" w:styleId="Char">
    <w:name w:val="批注框文本 Char"/>
    <w:basedOn w:val="a0"/>
    <w:link w:val="a8"/>
    <w:rsid w:val="00782189"/>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87"/>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6.0422960725075532E-2"/>
          <c:y val="7.3059360730593603E-2"/>
          <c:w val="0.65861027190332366"/>
          <c:h val="0.83561643835616461"/>
        </c:manualLayout>
      </c:layout>
      <c:bar3DChart>
        <c:barDir val="col"/>
        <c:grouping val="clustered"/>
        <c:ser>
          <c:idx val="0"/>
          <c:order val="0"/>
          <c:tx>
            <c:strRef>
              <c:f>Sheet1!$A$2</c:f>
              <c:strCache>
                <c:ptCount val="1"/>
                <c:pt idx="0">
                  <c:v>行政人员</c:v>
                </c:pt>
              </c:strCache>
            </c:strRef>
          </c:tx>
          <c:spPr>
            <a:solidFill>
              <a:srgbClr val="9999FF"/>
            </a:solidFill>
            <a:ln w="9505">
              <a:solidFill>
                <a:srgbClr val="000000"/>
              </a:solidFill>
              <a:prstDash val="solid"/>
            </a:ln>
          </c:spPr>
          <c:cat>
            <c:numRef>
              <c:f>Sheet1!$B$1:$E$1</c:f>
              <c:numCache>
                <c:formatCode>General</c:formatCode>
                <c:ptCount val="4"/>
              </c:numCache>
            </c:numRef>
          </c:cat>
          <c:val>
            <c:numRef>
              <c:f>Sheet1!$B$2:$E$2</c:f>
              <c:numCache>
                <c:formatCode>General</c:formatCode>
                <c:ptCount val="4"/>
                <c:pt idx="0">
                  <c:v>3</c:v>
                </c:pt>
              </c:numCache>
            </c:numRef>
          </c:val>
        </c:ser>
        <c:ser>
          <c:idx val="1"/>
          <c:order val="1"/>
          <c:tx>
            <c:strRef>
              <c:f>Sheet1!$A$3</c:f>
              <c:strCache>
                <c:ptCount val="1"/>
                <c:pt idx="0">
                  <c:v>事业人员</c:v>
                </c:pt>
              </c:strCache>
            </c:strRef>
          </c:tx>
          <c:spPr>
            <a:solidFill>
              <a:srgbClr val="993366"/>
            </a:solidFill>
            <a:ln w="9505">
              <a:solidFill>
                <a:srgbClr val="000000"/>
              </a:solidFill>
              <a:prstDash val="solid"/>
            </a:ln>
          </c:spPr>
          <c:cat>
            <c:numRef>
              <c:f>Sheet1!$B$1:$E$1</c:f>
              <c:numCache>
                <c:formatCode>General</c:formatCode>
                <c:ptCount val="4"/>
              </c:numCache>
            </c:numRef>
          </c:cat>
          <c:val>
            <c:numRef>
              <c:f>Sheet1!$B$3:$E$3</c:f>
              <c:numCache>
                <c:formatCode>General</c:formatCode>
                <c:ptCount val="4"/>
                <c:pt idx="0">
                  <c:v>8</c:v>
                </c:pt>
              </c:numCache>
            </c:numRef>
          </c:val>
        </c:ser>
        <c:gapDepth val="0"/>
        <c:shape val="box"/>
        <c:axId val="69784320"/>
        <c:axId val="69785856"/>
        <c:axId val="0"/>
      </c:bar3DChart>
      <c:catAx>
        <c:axId val="69784320"/>
        <c:scaling>
          <c:orientation val="minMax"/>
        </c:scaling>
        <c:axPos val="b"/>
        <c:numFmt formatCode="General" sourceLinked="1"/>
        <c:majorTickMark val="in"/>
        <c:tickLblPos val="low"/>
        <c:spPr>
          <a:ln w="2376">
            <a:solidFill>
              <a:srgbClr val="000000"/>
            </a:solidFill>
            <a:prstDash val="solid"/>
          </a:ln>
        </c:spPr>
        <c:txPr>
          <a:bodyPr rot="0" vert="horz"/>
          <a:lstStyle/>
          <a:p>
            <a:pPr>
              <a:defRPr sz="805" b="0" i="0" u="none" strike="noStrike" baseline="0">
                <a:solidFill>
                  <a:srgbClr val="000000"/>
                </a:solidFill>
                <a:latin typeface="宋体"/>
                <a:ea typeface="宋体"/>
                <a:cs typeface="宋体"/>
              </a:defRPr>
            </a:pPr>
            <a:endParaRPr lang="zh-CN"/>
          </a:p>
        </c:txPr>
        <c:crossAx val="69785856"/>
        <c:crosses val="autoZero"/>
        <c:auto val="1"/>
        <c:lblAlgn val="ctr"/>
        <c:lblOffset val="100"/>
        <c:tickLblSkip val="1"/>
        <c:tickMarkSkip val="1"/>
      </c:catAx>
      <c:valAx>
        <c:axId val="69785856"/>
        <c:scaling>
          <c:orientation val="minMax"/>
        </c:scaling>
        <c:axPos val="l"/>
        <c:majorGridlines>
          <c:spPr>
            <a:ln w="2376">
              <a:solidFill>
                <a:srgbClr val="000000"/>
              </a:solidFill>
              <a:prstDash val="solid"/>
            </a:ln>
          </c:spPr>
        </c:majorGridlines>
        <c:numFmt formatCode="General" sourceLinked="1"/>
        <c:majorTickMark val="in"/>
        <c:tickLblPos val="nextTo"/>
        <c:spPr>
          <a:ln w="2376">
            <a:solidFill>
              <a:srgbClr val="000000"/>
            </a:solidFill>
            <a:prstDash val="solid"/>
          </a:ln>
        </c:spPr>
        <c:txPr>
          <a:bodyPr rot="0" vert="horz"/>
          <a:lstStyle/>
          <a:p>
            <a:pPr>
              <a:defRPr sz="805" b="0" i="0" u="none" strike="noStrike" baseline="0">
                <a:solidFill>
                  <a:srgbClr val="000000"/>
                </a:solidFill>
                <a:latin typeface="宋体"/>
                <a:ea typeface="宋体"/>
                <a:cs typeface="宋体"/>
              </a:defRPr>
            </a:pPr>
            <a:endParaRPr lang="zh-CN"/>
          </a:p>
        </c:txPr>
        <c:crossAx val="69784320"/>
        <c:crosses val="autoZero"/>
        <c:crossBetween val="between"/>
      </c:valAx>
      <c:spPr>
        <a:noFill/>
        <a:ln w="19010">
          <a:noFill/>
        </a:ln>
      </c:spPr>
    </c:plotArea>
    <c:legend>
      <c:legendPos val="r"/>
      <c:layout>
        <c:manualLayout>
          <c:xMode val="edge"/>
          <c:yMode val="edge"/>
          <c:x val="0.75226586102719062"/>
          <c:y val="0.41095890410958935"/>
          <c:w val="0.23564954682779476"/>
          <c:h val="0.17808219178082202"/>
        </c:manualLayout>
      </c:layout>
      <c:spPr>
        <a:noFill/>
        <a:ln w="2376">
          <a:solidFill>
            <a:srgbClr val="000000"/>
          </a:solidFill>
          <a:prstDash val="solid"/>
        </a:ln>
      </c:spPr>
      <c:txPr>
        <a:bodyPr/>
        <a:lstStyle/>
        <a:p>
          <a:pPr>
            <a:defRPr sz="737"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805"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603</Words>
  <Characters>3439</Characters>
  <Application>Microsoft Office Word</Application>
  <DocSecurity>0</DocSecurity>
  <Lines>28</Lines>
  <Paragraphs>8</Paragraphs>
  <ScaleCrop>false</ScaleCrop>
  <Company>P R C</Company>
  <LinksUpToDate>false</LinksUpToDate>
  <CharactersWithSpaces>4034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2016蓝田县统筹办预算公开情况</dc:title>
  <dc:creator>China</dc:creator>
  <cp:lastModifiedBy>Micorosoft</cp:lastModifiedBy>
  <cp:revision>3</cp:revision>
  <cp:lastPrinted>2018-07-29T07:15:00Z</cp:lastPrinted>
  <dcterms:created xsi:type="dcterms:W3CDTF">2022-03-30T09:10:00Z</dcterms:created>
  <dcterms:modified xsi:type="dcterms:W3CDTF">2022-05-27T04:58:00Z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