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6C0" w:rsidRDefault="00FF0452">
      <w:pPr>
        <w:pStyle w:val="a6"/>
        <w:spacing w:before="0" w:beforeAutospacing="0" w:after="0" w:afterAutospacing="0" w:line="560" w:lineRule="exact"/>
        <w:ind w:firstLine="480"/>
        <w:jc w:val="center"/>
        <w:rPr>
          <w:rFonts w:ascii="仿宋" w:eastAsia="仿宋" w:hAnsi="仿宋" w:cs="Times New Roman"/>
          <w:sz w:val="36"/>
          <w:szCs w:val="36"/>
        </w:rPr>
      </w:pPr>
      <w:r>
        <w:rPr>
          <w:rFonts w:ascii="仿宋" w:eastAsia="仿宋" w:hAnsi="仿宋" w:cs="Times New Roman" w:hint="eastAsia"/>
          <w:sz w:val="36"/>
          <w:szCs w:val="36"/>
        </w:rPr>
        <w:t>蓝田县发展和改革委员会</w:t>
      </w:r>
    </w:p>
    <w:p w:rsidR="004B76C0" w:rsidRDefault="00FF0452">
      <w:pPr>
        <w:pStyle w:val="a6"/>
        <w:spacing w:before="0" w:beforeAutospacing="0" w:after="0" w:afterAutospacing="0" w:line="560" w:lineRule="exact"/>
        <w:ind w:firstLine="480"/>
        <w:jc w:val="center"/>
        <w:rPr>
          <w:rFonts w:ascii="仿宋" w:eastAsia="仿宋" w:hAnsi="仿宋" w:cs="Times New Roman"/>
          <w:sz w:val="36"/>
          <w:szCs w:val="36"/>
        </w:rPr>
      </w:pPr>
      <w:r>
        <w:rPr>
          <w:rFonts w:ascii="仿宋" w:eastAsia="仿宋" w:hAnsi="仿宋" w:cs="Times New Roman" w:hint="eastAsia"/>
          <w:sz w:val="36"/>
          <w:szCs w:val="36"/>
        </w:rPr>
        <w:t>2018年度部门决算说明</w:t>
      </w:r>
    </w:p>
    <w:p w:rsidR="004B76C0" w:rsidRDefault="004B76C0">
      <w:pPr>
        <w:pStyle w:val="a6"/>
        <w:spacing w:before="0" w:beforeAutospacing="0" w:after="0" w:afterAutospacing="0" w:line="560" w:lineRule="exact"/>
        <w:ind w:firstLine="480"/>
        <w:jc w:val="center"/>
        <w:rPr>
          <w:rFonts w:ascii="仿宋" w:eastAsia="仿宋" w:hAnsi="仿宋" w:cs="Times New Roman"/>
          <w:sz w:val="36"/>
          <w:szCs w:val="36"/>
        </w:rPr>
      </w:pP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一、部门主要职责</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1、拟订全县国民经济和社会发展战略、中长期规划和年度计划并组织实施；统筹协调经济社会发展，提出国民经济发展和优化重大经济结构的目标、政策，提出综合运用各种经济手段和政策建议；受县政府委托向县人大提交国民经济和社会发展计划的报告。</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2、贯彻落实中央、省、市关于西部大开发的战略、规划和政策，研究提出我县西部大开发战略纲要、发展规划，协调有关重大问题。</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3、贯彻落实中央、省、市关于丝绸之路经济带建设战略目标和部署，研究拟订我县丝绸之路经济带建设中长期发展规划和工作计划。</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4、负责监测全县宏观经济和社会发展态势，承担预测预警和信息引导的责任；研究宏观经济运行、总量平衡、经济安全和总体产业安全等重要问题并提出宏观调控政策建议；负责调节经济运行，协调解决经济运行中的重大问题；负责组织重要物资的紧急调度。</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5、研究经济体制改革和对外开放的重大问题；组织拟订综合性经济体制改革方案，会同有关部门做好重要专项经济体制改革之间的衔接，指导经济体制改革试点工作。</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lastRenderedPageBreak/>
        <w:t>6、承担规划全县重大建设项目和生产力布局的责任。拟订全县社会固定资产投资总规模和投资结构的调控目标、政策及措施；会同有关部门规划生产力和重大项目布局；衔接平衡需要安排政府投资和涉及重大建设项目的专项规划；安排县财政性建设资金；按规定权限，负责重大建设项目、外商投资项目和重大内、外资项目的审批、核准、备案；提出深化投资体制改革和修订投资核准目录的建议；参与编制下达城市维护建设项目投资计划和有关行业发展规划；指导和监督固定资产投资贷款、外国政府贷款、国际金融组织贷款建设项目和资金的使用；组织开展特重大自然灾害恢复重建规划编制，协调有关重大问题；组织开展重大建设项目稽察；指导工程咨询业发展；指导和协调全县招投标工作。</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7、推进经济结构战略性调整。组织拟订综合性产业政策，协调第一、二、三产业发展的重大问题并衔接平衡相关发展规划和重大政策，做好与国民经济和社会发展规划、计划的衔接平衡。</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8、承担组织编制全县主体功能区规划、协调实施和监测评估的责任。拟订区域协调发展的战略、规划和重大政策，编制主体功能区规划、城镇化规划；综合协调开发区的规划和发展工作。</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9、负责现代物流业统筹发展，拟订现代物流业发展战略、规划和产业政策，协调物流业发展的重大问题；参与提出促进商贸领域发展的政策建议；执行国家战略物资储备规划，会同有关部门管理粮食、化肥和蔬菜等仓储设施建设，制定</w:t>
      </w:r>
      <w:r>
        <w:rPr>
          <w:rFonts w:ascii="仿宋" w:eastAsia="仿宋" w:hAnsi="仿宋" w:cs="Times New Roman"/>
          <w:sz w:val="32"/>
          <w:szCs w:val="32"/>
        </w:rPr>
        <w:lastRenderedPageBreak/>
        <w:t>储备方案；提出直接融资的发展战略和政策建议；牵头推进全县产业投资基金和创业投资的发展及制度建设。</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10、负责社会发展与国民经济发展的政策衔接，组织拟订社会发展战略、总体规划和年度计划；研究拟订人口发展战略、规划及人口政策，负责城区人口迁入的协调监督工作；参与拟订科学技术、教育、文化、卫生、民政等发展政策，推进社会事业建设；统筹推进基本公共服务体系建设，研究提出促进就业、调整收入分配、完善社会保障与经济协调发展的政策建议，协调社会事业发展和改革中的重大问题及政策。</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11、负责节能减排的综合协调工作，推进可持续发展战略，组织拟订发展循环经济、节能减排规划及政策措施并协调实施；参与编制生态建设、环境保护规划，协调生态建设、能源综合利用的重大问题，综合协调环保产业和清洁生产促进有关工作。</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12、负责全县能源行业管理工作。组织实施国家应对气候变化重大战略、规划和政策，拟订应对气候变化重大战略、规划和政策；研究能源开发利用，提出能源发展战略和政策建议，拟定能源行业发展规划和计划；加强能源监督管理，监测和分析能源行业、能源安全的发展状况，规划重大项目布局；推进能源市场建设，维护能源市场秩序；承担电力行业管理和电力行政执法监察责任。</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lastRenderedPageBreak/>
        <w:t>13、推进经济建设与国防建设协调发展的战略和规划，组织编制国民经济动员规划、计划，协调相关重大问题；组织开展国民经济动员有关工作。</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14、承担本县行政区域石油天然气管道（城镇燃气管道除外）保护责任。协调处理石油天然气管道（城镇燃气管道除外）保护的重大问题，指导、监督有关单位履行石油天然气管道（城镇燃气管道除外）保护义务，依法查处危害石油天然气管道（城镇燃气管道除外）安全的违法行为。</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15、承办县政府交办的其他事项。</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hint="eastAsia"/>
          <w:sz w:val="32"/>
          <w:szCs w:val="32"/>
        </w:rPr>
        <w:t>根据上述职责，县发展和改革委员会设6个内设机构：1办公室，2综合计划科，3项目管理科，4社会事务科，5农村经济科，6经济体制改革科。</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hint="eastAsia"/>
          <w:sz w:val="32"/>
          <w:szCs w:val="32"/>
        </w:rPr>
        <w:t>二、部门决算单位构成</w:t>
      </w:r>
    </w:p>
    <w:p w:rsidR="004B76C0" w:rsidRDefault="00FF0452">
      <w:pPr>
        <w:ind w:firstLineChars="200" w:firstLine="640"/>
        <w:rPr>
          <w:rFonts w:ascii="仿宋" w:eastAsia="仿宋" w:hAnsi="仿宋" w:cs="Times New Roman"/>
          <w:bCs/>
          <w:sz w:val="32"/>
          <w:szCs w:val="32"/>
        </w:rPr>
      </w:pPr>
      <w:r>
        <w:rPr>
          <w:rFonts w:ascii="仿宋" w:eastAsia="仿宋" w:hAnsi="仿宋" w:cs="Times New Roman" w:hint="eastAsia"/>
          <w:bCs/>
          <w:sz w:val="32"/>
          <w:szCs w:val="32"/>
        </w:rPr>
        <w:t>从决算单位构成看，本单位的决算只包括部门本级决算。 下属事业单位蓝田县节能监察监测中心没有独立核算。</w:t>
      </w:r>
    </w:p>
    <w:p w:rsidR="004B76C0" w:rsidRDefault="00FF0452">
      <w:pPr>
        <w:rPr>
          <w:rFonts w:ascii="仿宋" w:eastAsia="仿宋" w:hAnsi="仿宋" w:cs="Times New Roman"/>
          <w:bCs/>
          <w:sz w:val="32"/>
          <w:szCs w:val="32"/>
        </w:rPr>
      </w:pPr>
      <w:r>
        <w:rPr>
          <w:rFonts w:ascii="仿宋" w:eastAsia="仿宋" w:hAnsi="仿宋" w:cs="Times New Roman" w:hint="eastAsia"/>
          <w:bCs/>
          <w:sz w:val="32"/>
          <w:szCs w:val="32"/>
        </w:rPr>
        <w:t xml:space="preserve">机构设置： </w:t>
      </w:r>
    </w:p>
    <w:p w:rsidR="004B76C0" w:rsidRDefault="00FF0452">
      <w:pPr>
        <w:pBdr>
          <w:bottom w:val="single" w:sz="4" w:space="31" w:color="FFFFFF"/>
        </w:pBdr>
        <w:tabs>
          <w:tab w:val="left" w:pos="7380"/>
        </w:tabs>
        <w:autoSpaceDE w:val="0"/>
        <w:autoSpaceDN w:val="0"/>
        <w:adjustRightInd w:val="0"/>
        <w:snapToGrid w:val="0"/>
        <w:spacing w:line="360" w:lineRule="auto"/>
        <w:ind w:firstLineChars="200" w:firstLine="640"/>
        <w:rPr>
          <w:rFonts w:ascii="仿宋" w:eastAsia="仿宋" w:hAnsi="仿宋" w:cs="Times New Roman"/>
          <w:bCs/>
          <w:sz w:val="32"/>
          <w:szCs w:val="32"/>
        </w:rPr>
      </w:pPr>
      <w:r>
        <w:rPr>
          <w:rFonts w:ascii="仿宋" w:eastAsia="仿宋" w:hAnsi="仿宋" w:cs="Times New Roman" w:hint="eastAsia"/>
          <w:bCs/>
          <w:sz w:val="32"/>
          <w:szCs w:val="32"/>
        </w:rPr>
        <w:t>1、本单位下设五个科室，分别为：办公室、综合计划科、社会事务科、项目科、体改科。</w:t>
      </w:r>
    </w:p>
    <w:p w:rsidR="004B76C0" w:rsidRDefault="00FF0452">
      <w:pPr>
        <w:pBdr>
          <w:bottom w:val="single" w:sz="4" w:space="31" w:color="FFFFFF"/>
        </w:pBdr>
        <w:tabs>
          <w:tab w:val="left" w:pos="7380"/>
        </w:tabs>
        <w:autoSpaceDE w:val="0"/>
        <w:autoSpaceDN w:val="0"/>
        <w:adjustRightInd w:val="0"/>
        <w:snapToGrid w:val="0"/>
        <w:spacing w:line="360" w:lineRule="auto"/>
        <w:ind w:firstLineChars="200" w:firstLine="640"/>
        <w:rPr>
          <w:rFonts w:ascii="仿宋" w:eastAsia="仿宋" w:hAnsi="仿宋" w:cs="Times New Roman"/>
          <w:bCs/>
          <w:sz w:val="32"/>
          <w:szCs w:val="32"/>
        </w:rPr>
      </w:pPr>
      <w:r>
        <w:rPr>
          <w:rFonts w:ascii="仿宋" w:eastAsia="仿宋" w:hAnsi="仿宋" w:cs="Times New Roman" w:hint="eastAsia"/>
          <w:bCs/>
          <w:sz w:val="32"/>
          <w:szCs w:val="32"/>
        </w:rPr>
        <w:t xml:space="preserve"> 2、蓝田县节能监察监测中心为县发改委下属事业单位 。</w:t>
      </w:r>
    </w:p>
    <w:p w:rsidR="004B76C0" w:rsidRDefault="00FF0452">
      <w:pPr>
        <w:pBdr>
          <w:bottom w:val="single" w:sz="4" w:space="31" w:color="FFFFFF"/>
        </w:pBdr>
        <w:tabs>
          <w:tab w:val="left" w:pos="7380"/>
        </w:tabs>
        <w:autoSpaceDE w:val="0"/>
        <w:autoSpaceDN w:val="0"/>
        <w:adjustRightInd w:val="0"/>
        <w:snapToGrid w:val="0"/>
        <w:spacing w:line="360" w:lineRule="auto"/>
        <w:ind w:firstLineChars="200" w:firstLine="640"/>
        <w:rPr>
          <w:rFonts w:ascii="仿宋" w:eastAsia="仿宋" w:hAnsi="仿宋" w:cs="Times New Roman"/>
          <w:sz w:val="32"/>
          <w:szCs w:val="32"/>
        </w:rPr>
      </w:pPr>
      <w:r>
        <w:rPr>
          <w:rFonts w:ascii="仿宋" w:eastAsia="仿宋" w:hAnsi="仿宋" w:cs="Times New Roman" w:hint="eastAsia"/>
          <w:sz w:val="32"/>
          <w:szCs w:val="32"/>
        </w:rPr>
        <w:t>三</w:t>
      </w:r>
      <w:r>
        <w:rPr>
          <w:rFonts w:ascii="仿宋" w:eastAsia="仿宋" w:hAnsi="仿宋" w:cs="Times New Roman"/>
          <w:sz w:val="32"/>
          <w:szCs w:val="32"/>
        </w:rPr>
        <w:t>、部门人员情况说明</w:t>
      </w:r>
    </w:p>
    <w:p w:rsidR="004B76C0" w:rsidRDefault="00FF0452">
      <w:pPr>
        <w:pBdr>
          <w:bottom w:val="single" w:sz="4" w:space="31" w:color="FFFFFF"/>
        </w:pBdr>
        <w:tabs>
          <w:tab w:val="left" w:pos="7380"/>
        </w:tabs>
        <w:autoSpaceDE w:val="0"/>
        <w:autoSpaceDN w:val="0"/>
        <w:adjustRightInd w:val="0"/>
        <w:snapToGrid w:val="0"/>
        <w:spacing w:line="360" w:lineRule="auto"/>
        <w:ind w:firstLineChars="200" w:firstLine="640"/>
        <w:rPr>
          <w:rFonts w:ascii="仿宋" w:eastAsia="仿宋" w:hAnsi="仿宋" w:cs="Times New Roman"/>
          <w:bCs/>
          <w:sz w:val="32"/>
          <w:szCs w:val="32"/>
        </w:rPr>
      </w:pPr>
      <w:r>
        <w:rPr>
          <w:rFonts w:ascii="仿宋" w:eastAsia="仿宋" w:hAnsi="仿宋" w:cs="Times New Roman"/>
          <w:sz w:val="32"/>
          <w:szCs w:val="32"/>
        </w:rPr>
        <w:t>截止2018年底，本单位人员编制25人，其中行政编制15人、事业编制10人；实有人员18人，其中行政13人、事业5</w:t>
      </w:r>
      <w:r>
        <w:rPr>
          <w:rFonts w:ascii="仿宋" w:eastAsia="仿宋" w:hAnsi="仿宋" w:cs="Times New Roman"/>
          <w:sz w:val="32"/>
          <w:szCs w:val="32"/>
        </w:rPr>
        <w:lastRenderedPageBreak/>
        <w:t>人。单位管理的离退休人员15人。</w:t>
      </w:r>
    </w:p>
    <w:p w:rsidR="004B76C0" w:rsidRDefault="00FF0452">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4603750" cy="2799080"/>
            <wp:effectExtent l="19050" t="0" r="6350" b="0"/>
            <wp:docPr id="20" name="图片 4" descr="C:\Users\Lenovo\AppData\Roaming\Tencent\Users\573433765\QQ\WinTemp\RichOle\GHHMDUSL07WSPYDKSOCY{{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descr="C:\Users\Lenovo\AppData\Roaming\Tencent\Users\573433765\QQ\WinTemp\RichOle\GHHMDUSL07WSPYDKSOCY{{5.png"/>
                    <pic:cNvPicPr>
                      <a:picLocks noChangeAspect="1" noChangeArrowheads="1"/>
                    </pic:cNvPicPr>
                  </pic:nvPicPr>
                  <pic:blipFill>
                    <a:blip r:embed="rId8"/>
                    <a:srcRect/>
                    <a:stretch>
                      <a:fillRect/>
                    </a:stretch>
                  </pic:blipFill>
                  <pic:spPr>
                    <a:xfrm>
                      <a:off x="0" y="0"/>
                      <a:ext cx="4603750" cy="2799080"/>
                    </a:xfrm>
                    <a:prstGeom prst="rect">
                      <a:avLst/>
                    </a:prstGeom>
                    <a:noFill/>
                    <a:ln w="9525">
                      <a:noFill/>
                      <a:miter lim="800000"/>
                      <a:headEnd/>
                      <a:tailEnd/>
                    </a:ln>
                  </pic:spPr>
                </pic:pic>
              </a:graphicData>
            </a:graphic>
          </wp:inline>
        </w:drawing>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hint="eastAsia"/>
          <w:sz w:val="32"/>
          <w:szCs w:val="32"/>
        </w:rPr>
        <w:t>四</w:t>
      </w:r>
      <w:r>
        <w:rPr>
          <w:rFonts w:ascii="仿宋" w:eastAsia="仿宋" w:hAnsi="仿宋" w:cs="Times New Roman"/>
          <w:sz w:val="32"/>
          <w:szCs w:val="32"/>
        </w:rPr>
        <w:t>、2018年度部门工作完成情况</w:t>
      </w:r>
    </w:p>
    <w:p w:rsidR="004B76C0" w:rsidRDefault="00FF0452">
      <w:pPr>
        <w:spacing w:line="560" w:lineRule="exact"/>
        <w:ind w:firstLineChars="200" w:firstLine="640"/>
        <w:rPr>
          <w:rFonts w:ascii="仿宋_GB2312" w:eastAsia="仿宋_GB2312" w:hAnsi="仿宋_GB2312" w:cs="仿宋_GB2312"/>
          <w:sz w:val="32"/>
          <w:szCs w:val="32"/>
        </w:rPr>
      </w:pPr>
      <w:r>
        <w:rPr>
          <w:rFonts w:ascii="仿宋" w:eastAsia="仿宋" w:hAnsi="仿宋" w:cs="楷体_GB2312" w:hint="eastAsia"/>
          <w:bCs/>
          <w:sz w:val="32"/>
          <w:szCs w:val="32"/>
        </w:rPr>
        <w:t>（一）以脱贫攻坚为统揽，精准帮扶取得实效。</w:t>
      </w:r>
      <w:r>
        <w:rPr>
          <w:rFonts w:ascii="仿宋_GB2312" w:eastAsia="仿宋_GB2312" w:hAnsi="仿宋_GB2312" w:cs="仿宋_GB2312" w:hint="eastAsia"/>
          <w:sz w:val="32"/>
          <w:szCs w:val="32"/>
        </w:rPr>
        <w:t>把脱贫攻坚作为县域发展的“0号工程”，紧紧围绕贫困人口高质量脱贫目标，抓基础设施提硬件，大力推进基础设施和公共服务设施建设，48个贫困村安全饮水巩固提升工程、电网建设、通村公路“油返砂”整治提升项目顺利完工。</w:t>
      </w:r>
    </w:p>
    <w:p w:rsidR="004B76C0" w:rsidRDefault="00FF0452">
      <w:pPr>
        <w:spacing w:line="560" w:lineRule="exact"/>
        <w:ind w:firstLineChars="200" w:firstLine="640"/>
        <w:rPr>
          <w:rFonts w:ascii="仿宋_GB2312" w:eastAsia="仿宋_GB2312" w:hAnsi="仿宋_GB2312" w:cs="仿宋_GB2312"/>
          <w:sz w:val="32"/>
          <w:szCs w:val="32"/>
        </w:rPr>
      </w:pPr>
      <w:r>
        <w:rPr>
          <w:rFonts w:ascii="仿宋" w:eastAsia="仿宋" w:hAnsi="仿宋" w:cs="楷体_GB2312" w:hint="eastAsia"/>
          <w:bCs/>
          <w:sz w:val="32"/>
          <w:szCs w:val="32"/>
        </w:rPr>
        <w:t>（二）以全域旅游为先导，三产融合动能提升。</w:t>
      </w:r>
      <w:r>
        <w:rPr>
          <w:rFonts w:ascii="仿宋_GB2312" w:eastAsia="仿宋_GB2312" w:hAnsi="仿宋_GB2312" w:cs="仿宋_GB2312" w:hint="eastAsia"/>
          <w:sz w:val="32"/>
          <w:szCs w:val="32"/>
        </w:rPr>
        <w:t>实施乡村振兴战略，加快推进农业由增产导向转向提质导向，粮食总产17.04万吨。制定出台《工业补短板促投资稳增长实施方案》、《蓝田县民营经济补短板促发展实施方案》，用活资源，实现企业转型升级。旅游业稳定增长，全年接待游客4566.2万人次，实现旅游综合收入99.02亿元。九间房桐花沟村、灞源青坪村、葛牌沙帽沟村等分别被授予西安市乡村旅游示范村和陕西省乡村旅游示范村称号，民宿经济和乡村</w:t>
      </w:r>
      <w:r>
        <w:rPr>
          <w:rFonts w:ascii="仿宋_GB2312" w:eastAsia="仿宋_GB2312" w:hAnsi="仿宋_GB2312" w:cs="仿宋_GB2312" w:hint="eastAsia"/>
          <w:sz w:val="32"/>
          <w:szCs w:val="32"/>
        </w:rPr>
        <w:lastRenderedPageBreak/>
        <w:t>旅游示范村建设取得实效。</w:t>
      </w:r>
    </w:p>
    <w:p w:rsidR="004B76C0" w:rsidRDefault="00FF0452">
      <w:pPr>
        <w:spacing w:line="560" w:lineRule="exact"/>
        <w:ind w:firstLineChars="200" w:firstLine="640"/>
        <w:rPr>
          <w:rFonts w:ascii="仿宋_GB2312" w:eastAsia="仿宋_GB2312" w:hAnsi="仿宋_GB2312" w:cs="仿宋_GB2312"/>
          <w:sz w:val="32"/>
          <w:szCs w:val="32"/>
        </w:rPr>
      </w:pPr>
      <w:r>
        <w:rPr>
          <w:rFonts w:ascii="仿宋" w:eastAsia="仿宋" w:hAnsi="仿宋" w:cs="楷体_GB2312" w:hint="eastAsia"/>
          <w:bCs/>
          <w:sz w:val="32"/>
          <w:szCs w:val="32"/>
        </w:rPr>
        <w:t>（三）以项目建设为支撑，有效投资根基更牢。</w:t>
      </w:r>
      <w:r>
        <w:rPr>
          <w:rFonts w:ascii="仿宋_GB2312" w:eastAsia="仿宋_GB2312" w:hAnsi="仿宋_GB2312" w:cs="仿宋_GB2312" w:hint="eastAsia"/>
          <w:sz w:val="32"/>
          <w:szCs w:val="32"/>
        </w:rPr>
        <w:t>坚持把抓项目、增投资作为稳增长的关键举措， 19个市级重点项目投资66.58亿元，完成年度投资计划的130.09%；全市第一、二、三批扩大有效投资集中开工项目所有项目均已开工，项目进展顺利。</w:t>
      </w:r>
    </w:p>
    <w:p w:rsidR="004B76C0" w:rsidRDefault="00FF0452">
      <w:pPr>
        <w:spacing w:line="560" w:lineRule="exact"/>
        <w:ind w:firstLineChars="200" w:firstLine="640"/>
        <w:rPr>
          <w:rFonts w:ascii="仿宋_GB2312" w:eastAsia="仿宋_GB2312" w:hAnsi="仿宋_GB2312" w:cs="仿宋_GB2312"/>
          <w:sz w:val="32"/>
          <w:szCs w:val="32"/>
        </w:rPr>
      </w:pPr>
      <w:r>
        <w:rPr>
          <w:rFonts w:ascii="仿宋" w:eastAsia="仿宋" w:hAnsi="仿宋" w:cs="楷体_GB2312" w:hint="eastAsia"/>
          <w:bCs/>
          <w:sz w:val="32"/>
          <w:szCs w:val="32"/>
        </w:rPr>
        <w:t>（四）以环境治理为重点，生态建设全面提升。</w:t>
      </w:r>
      <w:r>
        <w:rPr>
          <w:rFonts w:ascii="仿宋_GB2312" w:eastAsia="仿宋_GB2312" w:hAnsi="仿宋_GB2312" w:cs="仿宋_GB2312" w:hint="eastAsia"/>
          <w:sz w:val="32"/>
          <w:szCs w:val="32"/>
        </w:rPr>
        <w:t>坚持厚植绿色、永续发展，生态环境更加美丽宜居。联防联控，扎实推进铁腕治霾工作，贯彻落实《蓝田县2018年“铁腕治霾·保卫蓝天”“1+2+20”组合方案》，削减煤炭22.42</w:t>
      </w:r>
      <w:r w:rsidR="005909C9">
        <w:rPr>
          <w:rFonts w:ascii="仿宋_GB2312" w:eastAsia="仿宋_GB2312" w:hAnsi="仿宋_GB2312" w:cs="仿宋_GB2312" w:hint="eastAsia"/>
          <w:sz w:val="32"/>
          <w:szCs w:val="32"/>
        </w:rPr>
        <w:t>万吨</w:t>
      </w:r>
      <w:r>
        <w:rPr>
          <w:rFonts w:ascii="仿宋_GB2312" w:eastAsia="仿宋_GB2312" w:hAnsi="仿宋_GB2312" w:cs="仿宋_GB2312" w:hint="eastAsia"/>
          <w:sz w:val="32"/>
          <w:szCs w:val="32"/>
        </w:rPr>
        <w:t>，城镇居民煤改洁4.9万户。实施秦岭违建拆除复绿工程，栽树3.9万株，复绿面积17万平方米。全年优良天数达248天，位列全市第一位。</w:t>
      </w:r>
    </w:p>
    <w:p w:rsidR="004B76C0" w:rsidRDefault="00FF0452">
      <w:pPr>
        <w:spacing w:line="560" w:lineRule="exact"/>
        <w:ind w:firstLineChars="200" w:firstLine="640"/>
        <w:rPr>
          <w:rFonts w:ascii="仿宋_GB2312" w:eastAsia="仿宋_GB2312" w:hAnsi="仿宋_GB2312" w:cs="仿宋_GB2312"/>
          <w:sz w:val="32"/>
          <w:szCs w:val="32"/>
        </w:rPr>
      </w:pPr>
      <w:r>
        <w:rPr>
          <w:rFonts w:ascii="仿宋" w:eastAsia="仿宋" w:hAnsi="仿宋" w:cs="楷体_GB2312" w:hint="eastAsia"/>
          <w:bCs/>
          <w:sz w:val="32"/>
          <w:szCs w:val="32"/>
        </w:rPr>
        <w:t>（五）以改善民生为底线，社会事业健康发展。</w:t>
      </w:r>
      <w:r>
        <w:rPr>
          <w:rFonts w:ascii="仿宋_GB2312" w:eastAsia="仿宋_GB2312" w:hAnsi="仿宋_GB2312" w:cs="仿宋_GB2312" w:hint="eastAsia"/>
          <w:sz w:val="32"/>
          <w:szCs w:val="32"/>
        </w:rPr>
        <w:t>始终把保障和改善民生放在突出位置，把公共资源向弱势群体倾斜，着力构建以居家为基础、社区为依托、机构为补充、医养相结合的现代养老服务体系，建成农村幸福院61所，新增养老床位606张，养老保障和服务水平不断提高。着力推进义务教育均衡发展，加快推进教育现代化，三里镇五里头小学迁建项目顺利完工并投入使用、田家炳中学综合实验楼、城关中学综合楼项目全部竣工。着力推进综合医改，加快医联体建设，新农合参合率达99.71%，建立贫困人口“四重保障”机制，医保“防大病、兜底线”能力进一步增强。着力搭建就业创业平台，持续改善就业创业环境，实现城镇新增就业</w:t>
      </w:r>
      <w:r>
        <w:rPr>
          <w:rFonts w:ascii="仿宋_GB2312" w:eastAsia="仿宋_GB2312" w:hAnsi="仿宋_GB2312" w:cs="仿宋_GB2312" w:hint="eastAsia"/>
          <w:sz w:val="32"/>
          <w:szCs w:val="32"/>
        </w:rPr>
        <w:lastRenderedPageBreak/>
        <w:t>3925人，自主创业147人，城镇登记失业率控制在3.4%以内。</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五、部门决算收支情况说明</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（－）2018年度收入支出总体情况说明</w:t>
      </w:r>
    </w:p>
    <w:p w:rsidR="002953AC" w:rsidRDefault="00FF0452" w:rsidP="000E0BA1">
      <w:pPr>
        <w:pStyle w:val="a6"/>
        <w:spacing w:before="0" w:beforeAutospacing="0" w:after="0" w:afterAutospacing="0" w:line="560" w:lineRule="exact"/>
        <w:ind w:firstLineChars="200" w:firstLine="640"/>
        <w:rPr>
          <w:rFonts w:ascii="仿宋" w:eastAsia="仿宋" w:hAnsi="仿宋" w:cs="Times New Roman"/>
          <w:sz w:val="32"/>
          <w:szCs w:val="32"/>
        </w:rPr>
      </w:pPr>
      <w:r>
        <w:rPr>
          <w:rFonts w:ascii="仿宋" w:eastAsia="仿宋" w:hAnsi="仿宋" w:cs="Times New Roman"/>
          <w:sz w:val="32"/>
          <w:szCs w:val="32"/>
        </w:rPr>
        <w:t>1、</w:t>
      </w:r>
      <w:r w:rsidR="002953AC">
        <w:rPr>
          <w:rFonts w:ascii="仿宋" w:eastAsia="仿宋" w:hAnsi="仿宋" w:cs="Times New Roman"/>
          <w:sz w:val="32"/>
          <w:szCs w:val="32"/>
        </w:rPr>
        <w:t>本年度收入支出总体情况</w:t>
      </w:r>
    </w:p>
    <w:p w:rsidR="004B76C0" w:rsidRDefault="00FF0452" w:rsidP="000E0BA1">
      <w:pPr>
        <w:pStyle w:val="a6"/>
        <w:spacing w:before="0" w:beforeAutospacing="0" w:after="0" w:afterAutospacing="0" w:line="560" w:lineRule="exact"/>
        <w:ind w:firstLineChars="200" w:firstLine="640"/>
        <w:rPr>
          <w:rFonts w:ascii="仿宋" w:eastAsia="仿宋" w:hAnsi="仿宋" w:cs="Times New Roman"/>
          <w:sz w:val="32"/>
          <w:szCs w:val="32"/>
        </w:rPr>
      </w:pPr>
      <w:r>
        <w:rPr>
          <w:rFonts w:ascii="仿宋" w:eastAsia="仿宋" w:hAnsi="仿宋" w:cs="Times New Roman"/>
          <w:sz w:val="32"/>
          <w:szCs w:val="32"/>
        </w:rPr>
        <w:t>2018年</w:t>
      </w:r>
      <w:r w:rsidR="002953AC">
        <w:rPr>
          <w:rFonts w:ascii="仿宋" w:eastAsia="仿宋" w:hAnsi="仿宋" w:cs="Times New Roman" w:hint="eastAsia"/>
          <w:sz w:val="32"/>
          <w:szCs w:val="32"/>
        </w:rPr>
        <w:t>度</w:t>
      </w:r>
      <w:r>
        <w:rPr>
          <w:rFonts w:ascii="仿宋" w:eastAsia="仿宋" w:hAnsi="仿宋" w:cs="Times New Roman"/>
          <w:sz w:val="32"/>
          <w:szCs w:val="32"/>
        </w:rPr>
        <w:t>收入1247.08万元，支出1247.08万元，比上年</w:t>
      </w:r>
      <w:r>
        <w:rPr>
          <w:rFonts w:ascii="仿宋" w:eastAsia="仿宋" w:hAnsi="仿宋" w:cs="Times New Roman" w:hint="eastAsia"/>
          <w:sz w:val="32"/>
          <w:szCs w:val="32"/>
        </w:rPr>
        <w:t>增加</w:t>
      </w:r>
      <w:r>
        <w:rPr>
          <w:rFonts w:ascii="仿宋" w:eastAsia="仿宋" w:hAnsi="仿宋" w:cs="Times New Roman"/>
          <w:sz w:val="32"/>
          <w:szCs w:val="32"/>
        </w:rPr>
        <w:t>了353.55万元，主要是项目经费</w:t>
      </w:r>
      <w:r>
        <w:rPr>
          <w:rFonts w:ascii="仿宋" w:eastAsia="仿宋" w:hAnsi="仿宋" w:cs="Times New Roman" w:hint="eastAsia"/>
          <w:sz w:val="32"/>
          <w:szCs w:val="32"/>
        </w:rPr>
        <w:t>增加</w:t>
      </w:r>
      <w:r>
        <w:rPr>
          <w:rFonts w:ascii="仿宋" w:eastAsia="仿宋" w:hAnsi="仿宋" w:cs="Times New Roman"/>
          <w:sz w:val="32"/>
          <w:szCs w:val="32"/>
        </w:rPr>
        <w:t>了。</w:t>
      </w:r>
    </w:p>
    <w:p w:rsidR="002953AC" w:rsidRDefault="00FF0452" w:rsidP="00F2415E">
      <w:pPr>
        <w:ind w:firstLineChars="200" w:firstLine="640"/>
        <w:jc w:val="left"/>
        <w:rPr>
          <w:rFonts w:ascii="仿宋" w:eastAsia="仿宋" w:hAnsi="仿宋" w:cs="Times New Roman"/>
          <w:sz w:val="32"/>
          <w:szCs w:val="32"/>
        </w:rPr>
      </w:pPr>
      <w:r>
        <w:rPr>
          <w:rFonts w:ascii="仿宋" w:eastAsia="仿宋" w:hAnsi="仿宋" w:cs="Times New Roman"/>
          <w:sz w:val="32"/>
          <w:szCs w:val="32"/>
        </w:rPr>
        <w:t>2、本年度</w:t>
      </w:r>
      <w:r w:rsidR="002953AC">
        <w:rPr>
          <w:rFonts w:ascii="仿宋" w:eastAsia="仿宋" w:hAnsi="仿宋" w:cs="Times New Roman"/>
          <w:sz w:val="32"/>
          <w:szCs w:val="32"/>
        </w:rPr>
        <w:t>收入构成情况</w:t>
      </w:r>
    </w:p>
    <w:p w:rsidR="004B76C0" w:rsidRDefault="002953AC" w:rsidP="00F2415E">
      <w:pPr>
        <w:ind w:firstLineChars="200" w:firstLine="640"/>
        <w:jc w:val="left"/>
        <w:rPr>
          <w:rFonts w:ascii="宋体" w:eastAsia="宋体" w:hAnsi="宋体" w:cs="宋体"/>
          <w:kern w:val="0"/>
          <w:sz w:val="24"/>
          <w:szCs w:val="24"/>
        </w:rPr>
      </w:pPr>
      <w:r>
        <w:rPr>
          <w:rFonts w:ascii="仿宋" w:eastAsia="仿宋" w:hAnsi="仿宋" w:cs="Times New Roman"/>
          <w:sz w:val="32"/>
          <w:szCs w:val="32"/>
        </w:rPr>
        <w:t>2018年</w:t>
      </w:r>
      <w:r>
        <w:rPr>
          <w:rFonts w:ascii="仿宋" w:eastAsia="仿宋" w:hAnsi="仿宋" w:cs="Times New Roman" w:hint="eastAsia"/>
          <w:sz w:val="32"/>
          <w:szCs w:val="32"/>
        </w:rPr>
        <w:t>度</w:t>
      </w:r>
      <w:r w:rsidR="00FF0452">
        <w:rPr>
          <w:rFonts w:ascii="仿宋" w:eastAsia="仿宋" w:hAnsi="仿宋" w:cs="Times New Roman"/>
          <w:sz w:val="32"/>
          <w:szCs w:val="32"/>
        </w:rPr>
        <w:t>收入1247.08万元，</w:t>
      </w:r>
      <w:r w:rsidR="00FF0452" w:rsidRPr="000E0BA1">
        <w:rPr>
          <w:rFonts w:ascii="仿宋" w:eastAsia="仿宋" w:hAnsi="仿宋" w:cs="Times New Roman"/>
          <w:sz w:val="32"/>
          <w:szCs w:val="32"/>
        </w:rPr>
        <w:t>比去年</w:t>
      </w:r>
      <w:r w:rsidR="00FF0452" w:rsidRPr="000E0BA1">
        <w:rPr>
          <w:rFonts w:ascii="仿宋" w:eastAsia="仿宋" w:hAnsi="仿宋" w:cs="Times New Roman" w:hint="eastAsia"/>
          <w:sz w:val="32"/>
          <w:szCs w:val="32"/>
        </w:rPr>
        <w:t>增加</w:t>
      </w:r>
      <w:r w:rsidR="00FF0452" w:rsidRPr="000E0BA1">
        <w:rPr>
          <w:rFonts w:ascii="仿宋" w:eastAsia="仿宋" w:hAnsi="仿宋" w:cs="Times New Roman"/>
          <w:sz w:val="32"/>
          <w:szCs w:val="32"/>
        </w:rPr>
        <w:t>了353.55万元，</w:t>
      </w:r>
      <w:r w:rsidR="00FF0452" w:rsidRPr="000E0BA1">
        <w:rPr>
          <w:rFonts w:ascii="仿宋" w:eastAsia="仿宋" w:hAnsi="仿宋" w:cs="Times New Roman" w:hint="eastAsia"/>
          <w:sz w:val="32"/>
          <w:szCs w:val="32"/>
        </w:rPr>
        <w:t>增长39.6%</w:t>
      </w:r>
      <w:r w:rsidR="00E36D5E" w:rsidRPr="000E0BA1">
        <w:rPr>
          <w:rFonts w:ascii="仿宋" w:eastAsia="仿宋" w:hAnsi="仿宋" w:cs="Times New Roman" w:hint="eastAsia"/>
          <w:sz w:val="32"/>
          <w:szCs w:val="32"/>
        </w:rPr>
        <w:t>。具体</w:t>
      </w:r>
      <w:r w:rsidR="00591745">
        <w:rPr>
          <w:rFonts w:ascii="仿宋" w:eastAsia="仿宋" w:hAnsi="仿宋" w:cs="Times New Roman" w:hint="eastAsia"/>
          <w:sz w:val="32"/>
          <w:szCs w:val="32"/>
        </w:rPr>
        <w:t>收入</w:t>
      </w:r>
      <w:r w:rsidR="00E36D5E" w:rsidRPr="000E0BA1">
        <w:rPr>
          <w:rFonts w:ascii="仿宋" w:eastAsia="仿宋" w:hAnsi="仿宋" w:cs="Times New Roman" w:hint="eastAsia"/>
          <w:sz w:val="32"/>
          <w:szCs w:val="32"/>
        </w:rPr>
        <w:t>情况</w:t>
      </w:r>
      <w:r w:rsidR="000E0BA1" w:rsidRPr="000E0BA1">
        <w:rPr>
          <w:rFonts w:ascii="仿宋" w:eastAsia="仿宋" w:hAnsi="仿宋" w:cs="Times New Roman" w:hint="eastAsia"/>
          <w:sz w:val="32"/>
          <w:szCs w:val="32"/>
        </w:rPr>
        <w:t>是</w:t>
      </w:r>
      <w:r w:rsidR="00E36D5E" w:rsidRPr="000E0BA1">
        <w:rPr>
          <w:rFonts w:ascii="仿宋" w:eastAsia="仿宋" w:hAnsi="仿宋" w:cs="Times New Roman" w:hint="eastAsia"/>
          <w:sz w:val="32"/>
          <w:szCs w:val="32"/>
        </w:rPr>
        <w:t>：</w:t>
      </w:r>
      <w:r w:rsidR="000E0BA1" w:rsidRPr="000E0BA1">
        <w:rPr>
          <w:rFonts w:ascii="仿宋" w:eastAsia="仿宋" w:hAnsi="仿宋" w:cs="Times New Roman" w:hint="eastAsia"/>
          <w:sz w:val="32"/>
          <w:szCs w:val="32"/>
        </w:rPr>
        <w:t>行政运行</w:t>
      </w:r>
      <w:r w:rsidR="00387CE2">
        <w:rPr>
          <w:rFonts w:ascii="仿宋" w:eastAsia="仿宋" w:hAnsi="仿宋" w:cs="Times New Roman" w:hint="eastAsia"/>
          <w:sz w:val="32"/>
          <w:szCs w:val="32"/>
        </w:rPr>
        <w:t>收入</w:t>
      </w:r>
      <w:r w:rsidR="000E0BA1">
        <w:rPr>
          <w:rFonts w:ascii="仿宋" w:eastAsia="仿宋" w:hAnsi="仿宋" w:cs="Times New Roman" w:hint="eastAsia"/>
          <w:sz w:val="32"/>
          <w:szCs w:val="32"/>
        </w:rPr>
        <w:t>130.18万元；</w:t>
      </w:r>
      <w:r w:rsidR="000E0BA1" w:rsidRPr="000E0BA1">
        <w:rPr>
          <w:rFonts w:ascii="仿宋" w:eastAsia="仿宋" w:hAnsi="仿宋" w:cs="Times New Roman" w:hint="eastAsia"/>
          <w:sz w:val="32"/>
          <w:szCs w:val="32"/>
        </w:rPr>
        <w:t>一般</w:t>
      </w:r>
      <w:r w:rsidR="00E36D5E" w:rsidRPr="000E0BA1">
        <w:rPr>
          <w:rFonts w:ascii="仿宋" w:eastAsia="仿宋" w:hAnsi="仿宋" w:cs="Times New Roman" w:hint="eastAsia"/>
          <w:sz w:val="32"/>
          <w:szCs w:val="32"/>
        </w:rPr>
        <w:t>行政</w:t>
      </w:r>
      <w:r w:rsidR="000E0BA1" w:rsidRPr="000E0BA1">
        <w:rPr>
          <w:rFonts w:ascii="仿宋" w:eastAsia="仿宋" w:hAnsi="仿宋" w:cs="Times New Roman" w:hint="eastAsia"/>
          <w:sz w:val="32"/>
          <w:szCs w:val="32"/>
        </w:rPr>
        <w:t>管理事务</w:t>
      </w:r>
      <w:r w:rsidR="00387CE2">
        <w:rPr>
          <w:rFonts w:ascii="仿宋" w:eastAsia="仿宋" w:hAnsi="仿宋" w:cs="Times New Roman" w:hint="eastAsia"/>
          <w:sz w:val="32"/>
          <w:szCs w:val="32"/>
        </w:rPr>
        <w:t>收入</w:t>
      </w:r>
      <w:r w:rsidR="000E0BA1" w:rsidRPr="000E0BA1">
        <w:rPr>
          <w:rFonts w:ascii="仿宋" w:eastAsia="仿宋" w:hAnsi="仿宋" w:cs="Times New Roman" w:hint="eastAsia"/>
          <w:sz w:val="32"/>
          <w:szCs w:val="32"/>
        </w:rPr>
        <w:t>6.54万元；其他发展与改革事务</w:t>
      </w:r>
      <w:r w:rsidR="00387CE2">
        <w:rPr>
          <w:rFonts w:ascii="仿宋" w:eastAsia="仿宋" w:hAnsi="仿宋" w:cs="Times New Roman" w:hint="eastAsia"/>
          <w:sz w:val="32"/>
          <w:szCs w:val="32"/>
        </w:rPr>
        <w:t>收入</w:t>
      </w:r>
      <w:r w:rsidR="000E0BA1">
        <w:rPr>
          <w:rFonts w:ascii="仿宋" w:eastAsia="仿宋" w:hAnsi="仿宋" w:cs="Times New Roman" w:hint="eastAsia"/>
          <w:sz w:val="32"/>
          <w:szCs w:val="32"/>
        </w:rPr>
        <w:t>187.7万元，</w:t>
      </w:r>
      <w:r w:rsidR="000E0BA1" w:rsidRPr="000E0BA1">
        <w:rPr>
          <w:rFonts w:ascii="仿宋" w:eastAsia="仿宋" w:hAnsi="仿宋" w:cs="Times New Roman" w:hint="eastAsia"/>
          <w:sz w:val="32"/>
          <w:szCs w:val="32"/>
        </w:rPr>
        <w:t>能源节约利用</w:t>
      </w:r>
      <w:r w:rsidR="00387CE2">
        <w:rPr>
          <w:rFonts w:ascii="仿宋" w:eastAsia="仿宋" w:hAnsi="仿宋" w:cs="Times New Roman" w:hint="eastAsia"/>
          <w:sz w:val="32"/>
          <w:szCs w:val="32"/>
        </w:rPr>
        <w:t>收入</w:t>
      </w:r>
      <w:r w:rsidR="000E0BA1">
        <w:rPr>
          <w:rFonts w:ascii="仿宋" w:eastAsia="仿宋" w:hAnsi="仿宋" w:cs="Times New Roman" w:hint="eastAsia"/>
          <w:sz w:val="32"/>
          <w:szCs w:val="32"/>
        </w:rPr>
        <w:t>30.71万元，</w:t>
      </w:r>
      <w:r w:rsidR="000E0BA1" w:rsidRPr="000E0BA1">
        <w:rPr>
          <w:rFonts w:ascii="仿宋" w:eastAsia="仿宋" w:hAnsi="仿宋" w:cs="Times New Roman" w:hint="eastAsia"/>
          <w:sz w:val="32"/>
          <w:szCs w:val="32"/>
        </w:rPr>
        <w:t xml:space="preserve">  其他政府性基金及对应专项债务</w:t>
      </w:r>
      <w:r w:rsidR="001E2F0A">
        <w:rPr>
          <w:rFonts w:ascii="仿宋" w:eastAsia="仿宋" w:hAnsi="仿宋" w:cs="Times New Roman" w:hint="eastAsia"/>
          <w:sz w:val="32"/>
          <w:szCs w:val="32"/>
        </w:rPr>
        <w:t>安排的</w:t>
      </w:r>
      <w:r w:rsidR="000E0BA1" w:rsidRPr="000E0BA1">
        <w:rPr>
          <w:rFonts w:ascii="仿宋" w:eastAsia="仿宋" w:hAnsi="仿宋" w:cs="Times New Roman" w:hint="eastAsia"/>
          <w:sz w:val="32"/>
          <w:szCs w:val="32"/>
        </w:rPr>
        <w:t>收入891.95万元</w:t>
      </w:r>
      <w:r w:rsidR="000E0BA1">
        <w:rPr>
          <w:rFonts w:ascii="仿宋" w:eastAsia="仿宋" w:hAnsi="仿宋" w:cs="Times New Roman" w:hint="eastAsia"/>
          <w:sz w:val="32"/>
          <w:szCs w:val="32"/>
        </w:rPr>
        <w:t>。</w:t>
      </w:r>
    </w:p>
    <w:p w:rsidR="004B76C0" w:rsidRDefault="00FF0452">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090160" cy="2694940"/>
            <wp:effectExtent l="19050" t="0" r="0" b="0"/>
            <wp:docPr id="24" name="图片 8" descr="C:\Users\Lenovo\AppData\Roaming\Tencent\Users\573433765\QQ\WinTemp\RichOle\)ADFLGI~}{A2SHGCK74EF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descr="C:\Users\Lenovo\AppData\Roaming\Tencent\Users\573433765\QQ\WinTemp\RichOle\)ADFLGI~}{A2SHGCK74EFPE.png"/>
                    <pic:cNvPicPr>
                      <a:picLocks noChangeAspect="1" noChangeArrowheads="1"/>
                    </pic:cNvPicPr>
                  </pic:nvPicPr>
                  <pic:blipFill>
                    <a:blip r:embed="rId9"/>
                    <a:srcRect/>
                    <a:stretch>
                      <a:fillRect/>
                    </a:stretch>
                  </pic:blipFill>
                  <pic:spPr>
                    <a:xfrm>
                      <a:off x="0" y="0"/>
                      <a:ext cx="5093110" cy="2697012"/>
                    </a:xfrm>
                    <a:prstGeom prst="rect">
                      <a:avLst/>
                    </a:prstGeom>
                    <a:noFill/>
                    <a:ln w="9525">
                      <a:noFill/>
                      <a:miter lim="800000"/>
                      <a:headEnd/>
                      <a:tailEnd/>
                    </a:ln>
                  </pic:spPr>
                </pic:pic>
              </a:graphicData>
            </a:graphic>
          </wp:inline>
        </w:drawing>
      </w:r>
    </w:p>
    <w:p w:rsidR="002953AC"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3、</w:t>
      </w:r>
      <w:r w:rsidR="002953AC">
        <w:rPr>
          <w:rFonts w:ascii="仿宋" w:eastAsia="仿宋" w:hAnsi="仿宋" w:cs="Times New Roman"/>
          <w:sz w:val="32"/>
          <w:szCs w:val="32"/>
        </w:rPr>
        <w:t>本年度</w:t>
      </w:r>
      <w:r w:rsidR="002953AC">
        <w:rPr>
          <w:rFonts w:ascii="仿宋" w:eastAsia="仿宋" w:hAnsi="仿宋" w:cs="Times New Roman" w:hint="eastAsia"/>
          <w:sz w:val="32"/>
          <w:szCs w:val="32"/>
        </w:rPr>
        <w:t>支出</w:t>
      </w:r>
      <w:r w:rsidR="002953AC">
        <w:rPr>
          <w:rFonts w:ascii="仿宋" w:eastAsia="仿宋" w:hAnsi="仿宋" w:cs="Times New Roman"/>
          <w:sz w:val="32"/>
          <w:szCs w:val="32"/>
        </w:rPr>
        <w:t>构成情况</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lastRenderedPageBreak/>
        <w:t>本年度总支出1247.08万元。其中人员经费支出117.34万元；公用经费支出12.84万元；项目支出1116.9万元，</w:t>
      </w:r>
      <w:r>
        <w:rPr>
          <w:rFonts w:ascii="仿宋" w:eastAsia="仿宋" w:hAnsi="仿宋" w:cs="Times New Roman" w:hint="eastAsia"/>
          <w:sz w:val="32"/>
          <w:szCs w:val="32"/>
        </w:rPr>
        <w:t>同比增加了45.2%。</w:t>
      </w:r>
    </w:p>
    <w:p w:rsidR="004B76C0" w:rsidRDefault="00FF0452">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4336415" cy="3053080"/>
            <wp:effectExtent l="19050" t="0" r="6730" b="0"/>
            <wp:docPr id="25" name="图片 10" descr="C:\Users\Lenovo\AppData\Roaming\Tencent\Users\573433765\QQ\WinTemp\RichOle\RV}}B7~G0H_L2ZK7KUB_T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descr="C:\Users\Lenovo\AppData\Roaming\Tencent\Users\573433765\QQ\WinTemp\RichOle\RV}}B7~G0H_L2ZK7KUB_TPI.png"/>
                    <pic:cNvPicPr>
                      <a:picLocks noChangeAspect="1" noChangeArrowheads="1"/>
                    </pic:cNvPicPr>
                  </pic:nvPicPr>
                  <pic:blipFill>
                    <a:blip r:embed="rId10"/>
                    <a:srcRect/>
                    <a:stretch>
                      <a:fillRect/>
                    </a:stretch>
                  </pic:blipFill>
                  <pic:spPr>
                    <a:xfrm>
                      <a:off x="0" y="0"/>
                      <a:ext cx="4342242" cy="3057224"/>
                    </a:xfrm>
                    <a:prstGeom prst="rect">
                      <a:avLst/>
                    </a:prstGeom>
                    <a:noFill/>
                    <a:ln w="9525">
                      <a:noFill/>
                      <a:miter lim="800000"/>
                      <a:headEnd/>
                      <a:tailEnd/>
                    </a:ln>
                  </pic:spPr>
                </pic:pic>
              </a:graphicData>
            </a:graphic>
          </wp:inline>
        </w:drawing>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（二）2018年度财政拨款收入支出总体情况说明</w:t>
      </w:r>
    </w:p>
    <w:p w:rsidR="004B76C0" w:rsidRDefault="006571EC">
      <w:pPr>
        <w:pStyle w:val="a6"/>
        <w:numPr>
          <w:ilvl w:val="0"/>
          <w:numId w:val="1"/>
        </w:numPr>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hint="eastAsia"/>
          <w:sz w:val="32"/>
          <w:szCs w:val="32"/>
        </w:rPr>
        <w:t>2018年度</w:t>
      </w:r>
      <w:r w:rsidR="00FF0452">
        <w:rPr>
          <w:rFonts w:ascii="仿宋" w:eastAsia="仿宋" w:hAnsi="仿宋" w:cs="Times New Roman"/>
          <w:sz w:val="32"/>
          <w:szCs w:val="32"/>
        </w:rPr>
        <w:t>本</w:t>
      </w:r>
      <w:r>
        <w:rPr>
          <w:rFonts w:ascii="仿宋" w:eastAsia="仿宋" w:hAnsi="仿宋" w:cs="Times New Roman" w:hint="eastAsia"/>
          <w:sz w:val="32"/>
          <w:szCs w:val="32"/>
        </w:rPr>
        <w:t>部门</w:t>
      </w:r>
      <w:r w:rsidR="00FF0452">
        <w:rPr>
          <w:rFonts w:ascii="仿宋" w:eastAsia="仿宋" w:hAnsi="仿宋" w:cs="Times New Roman"/>
          <w:sz w:val="32"/>
          <w:szCs w:val="32"/>
        </w:rPr>
        <w:t>财政拨款</w:t>
      </w:r>
      <w:r w:rsidR="00FF0452">
        <w:rPr>
          <w:rFonts w:ascii="仿宋" w:eastAsia="仿宋" w:hAnsi="仿宋" w:cs="Times New Roman" w:hint="eastAsia"/>
          <w:sz w:val="32"/>
          <w:szCs w:val="32"/>
        </w:rPr>
        <w:t>总</w:t>
      </w:r>
      <w:r w:rsidR="00FF0452">
        <w:rPr>
          <w:rFonts w:ascii="仿宋" w:eastAsia="仿宋" w:hAnsi="仿宋" w:cs="Times New Roman"/>
          <w:sz w:val="32"/>
          <w:szCs w:val="32"/>
        </w:rPr>
        <w:t>收入1247.08万元，比去年</w:t>
      </w:r>
      <w:r w:rsidR="00FF0452">
        <w:rPr>
          <w:rFonts w:ascii="仿宋" w:eastAsia="仿宋" w:hAnsi="仿宋" w:cs="Times New Roman" w:hint="eastAsia"/>
          <w:sz w:val="32"/>
          <w:szCs w:val="32"/>
        </w:rPr>
        <w:t>增加</w:t>
      </w:r>
      <w:r w:rsidR="00FF0452">
        <w:rPr>
          <w:rFonts w:ascii="仿宋" w:eastAsia="仿宋" w:hAnsi="仿宋" w:cs="Times New Roman"/>
          <w:sz w:val="32"/>
          <w:szCs w:val="32"/>
        </w:rPr>
        <w:t>了353.55万元，</w:t>
      </w:r>
      <w:r w:rsidR="00FF0452">
        <w:rPr>
          <w:rFonts w:ascii="仿宋" w:eastAsia="仿宋" w:hAnsi="仿宋" w:cs="Times New Roman" w:hint="eastAsia"/>
          <w:sz w:val="32"/>
          <w:szCs w:val="32"/>
        </w:rPr>
        <w:t>增长39.6%；</w:t>
      </w:r>
      <w:r w:rsidR="00FF0452">
        <w:rPr>
          <w:rFonts w:ascii="仿宋" w:eastAsia="仿宋" w:hAnsi="仿宋" w:cs="Times New Roman"/>
          <w:sz w:val="32"/>
          <w:szCs w:val="32"/>
        </w:rPr>
        <w:t>本年度财政拨款总支出1247.08万元，比去年</w:t>
      </w:r>
      <w:r w:rsidR="00FF0452">
        <w:rPr>
          <w:rFonts w:ascii="仿宋" w:eastAsia="仿宋" w:hAnsi="仿宋" w:cs="Times New Roman" w:hint="eastAsia"/>
          <w:sz w:val="32"/>
          <w:szCs w:val="32"/>
        </w:rPr>
        <w:t>增加</w:t>
      </w:r>
      <w:r w:rsidR="00FF0452">
        <w:rPr>
          <w:rFonts w:ascii="仿宋" w:eastAsia="仿宋" w:hAnsi="仿宋" w:cs="Times New Roman"/>
          <w:sz w:val="32"/>
          <w:szCs w:val="32"/>
        </w:rPr>
        <w:t>了353.55万元，</w:t>
      </w:r>
      <w:r w:rsidR="00FF0452">
        <w:rPr>
          <w:rFonts w:ascii="仿宋" w:eastAsia="仿宋" w:hAnsi="仿宋" w:cs="Times New Roman" w:hint="eastAsia"/>
          <w:sz w:val="32"/>
          <w:szCs w:val="32"/>
        </w:rPr>
        <w:t>增长39.6%。收支发生变化的原因主要是项目资金的收入和支出都增加了。</w:t>
      </w:r>
    </w:p>
    <w:p w:rsidR="004B76C0" w:rsidRDefault="00FF0452">
      <w:pPr>
        <w:pStyle w:val="a6"/>
        <w:spacing w:before="0" w:beforeAutospacing="0" w:after="0" w:afterAutospacing="0" w:line="560" w:lineRule="exact"/>
        <w:ind w:firstLineChars="200" w:firstLine="640"/>
        <w:rPr>
          <w:rFonts w:ascii="仿宋" w:eastAsia="仿宋" w:hAnsi="仿宋" w:cs="Times New Roman"/>
          <w:sz w:val="32"/>
          <w:szCs w:val="32"/>
        </w:rPr>
      </w:pPr>
      <w:r>
        <w:rPr>
          <w:rFonts w:ascii="仿宋" w:eastAsia="仿宋" w:hAnsi="仿宋" w:cs="Times New Roman"/>
          <w:sz w:val="32"/>
          <w:szCs w:val="32"/>
        </w:rPr>
        <w:t>其中行政运行收入</w:t>
      </w:r>
      <w:r>
        <w:rPr>
          <w:rFonts w:ascii="仿宋" w:eastAsia="仿宋" w:hAnsi="仿宋" w:cs="Times New Roman" w:hint="eastAsia"/>
          <w:sz w:val="32"/>
          <w:szCs w:val="32"/>
        </w:rPr>
        <w:t>130.18</w:t>
      </w:r>
      <w:r>
        <w:rPr>
          <w:rFonts w:ascii="仿宋" w:eastAsia="仿宋" w:hAnsi="仿宋" w:cs="Times New Roman"/>
          <w:sz w:val="32"/>
          <w:szCs w:val="32"/>
        </w:rPr>
        <w:t>万元；收入比上年</w:t>
      </w:r>
      <w:r>
        <w:rPr>
          <w:rFonts w:ascii="仿宋" w:eastAsia="仿宋" w:hAnsi="仿宋" w:cs="Times New Roman" w:hint="eastAsia"/>
          <w:sz w:val="32"/>
          <w:szCs w:val="32"/>
        </w:rPr>
        <w:t>增加6.11</w:t>
      </w:r>
      <w:r>
        <w:rPr>
          <w:rFonts w:ascii="仿宋" w:eastAsia="仿宋" w:hAnsi="仿宋" w:cs="Times New Roman"/>
          <w:sz w:val="32"/>
          <w:szCs w:val="32"/>
        </w:rPr>
        <w:t>万元，</w:t>
      </w:r>
      <w:r>
        <w:rPr>
          <w:rFonts w:ascii="仿宋" w:eastAsia="仿宋" w:hAnsi="仿宋" w:cs="Times New Roman" w:hint="eastAsia"/>
          <w:sz w:val="32"/>
          <w:szCs w:val="32"/>
        </w:rPr>
        <w:t>主要是行政调入1人，人员经费增加了</w:t>
      </w:r>
      <w:r>
        <w:rPr>
          <w:rFonts w:ascii="仿宋" w:eastAsia="仿宋" w:hAnsi="仿宋" w:cs="Times New Roman"/>
          <w:sz w:val="32"/>
          <w:szCs w:val="32"/>
        </w:rPr>
        <w:t>；</w:t>
      </w:r>
    </w:p>
    <w:p w:rsidR="004B76C0" w:rsidRDefault="00FF0452">
      <w:pPr>
        <w:pStyle w:val="a6"/>
        <w:spacing w:before="0" w:beforeAutospacing="0" w:after="0" w:afterAutospacing="0" w:line="560" w:lineRule="exact"/>
        <w:ind w:firstLineChars="200" w:firstLine="640"/>
        <w:rPr>
          <w:rFonts w:ascii="仿宋" w:eastAsia="仿宋" w:hAnsi="仿宋" w:cs="Times New Roman"/>
          <w:sz w:val="32"/>
          <w:szCs w:val="32"/>
        </w:rPr>
      </w:pPr>
      <w:r>
        <w:rPr>
          <w:rFonts w:ascii="仿宋" w:eastAsia="仿宋" w:hAnsi="仿宋" w:cs="Times New Roman"/>
          <w:sz w:val="32"/>
          <w:szCs w:val="32"/>
        </w:rPr>
        <w:t>一般行政管理事务收入6.54万元，比上年</w:t>
      </w:r>
      <w:r>
        <w:rPr>
          <w:rFonts w:ascii="仿宋" w:eastAsia="仿宋" w:hAnsi="仿宋" w:cs="Times New Roman" w:hint="eastAsia"/>
          <w:sz w:val="32"/>
          <w:szCs w:val="32"/>
        </w:rPr>
        <w:t>增加1.54</w:t>
      </w:r>
      <w:r>
        <w:rPr>
          <w:rFonts w:ascii="仿宋" w:eastAsia="仿宋" w:hAnsi="仿宋" w:cs="Times New Roman"/>
          <w:sz w:val="32"/>
          <w:szCs w:val="32"/>
        </w:rPr>
        <w:t>万元，</w:t>
      </w:r>
      <w:r>
        <w:rPr>
          <w:rFonts w:ascii="仿宋" w:eastAsia="仿宋" w:hAnsi="仿宋" w:cs="Times New Roman" w:hint="eastAsia"/>
          <w:sz w:val="32"/>
          <w:szCs w:val="32"/>
        </w:rPr>
        <w:t>主要是项目前期办公费增加</w:t>
      </w:r>
      <w:r>
        <w:rPr>
          <w:rFonts w:ascii="仿宋" w:eastAsia="仿宋" w:hAnsi="仿宋" w:cs="Times New Roman"/>
          <w:sz w:val="32"/>
          <w:szCs w:val="32"/>
        </w:rPr>
        <w:t>；</w:t>
      </w:r>
    </w:p>
    <w:p w:rsidR="004B76C0" w:rsidRDefault="00FF0452">
      <w:pPr>
        <w:pStyle w:val="a6"/>
        <w:spacing w:before="0" w:beforeAutospacing="0" w:after="0" w:afterAutospacing="0"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其他发展和改革事务收入</w:t>
      </w:r>
      <w:r>
        <w:rPr>
          <w:rFonts w:ascii="仿宋" w:eastAsia="仿宋" w:hAnsi="仿宋" w:cs="Times New Roman"/>
          <w:sz w:val="32"/>
          <w:szCs w:val="32"/>
        </w:rPr>
        <w:t>187.7万元；比上年</w:t>
      </w:r>
      <w:r>
        <w:rPr>
          <w:rFonts w:ascii="仿宋" w:eastAsia="仿宋" w:hAnsi="仿宋" w:cs="Times New Roman" w:hint="eastAsia"/>
          <w:sz w:val="32"/>
          <w:szCs w:val="32"/>
        </w:rPr>
        <w:t>减少52.62</w:t>
      </w:r>
      <w:r>
        <w:rPr>
          <w:rFonts w:ascii="仿宋" w:eastAsia="仿宋" w:hAnsi="仿宋" w:cs="Times New Roman"/>
          <w:sz w:val="32"/>
          <w:szCs w:val="32"/>
        </w:rPr>
        <w:t>万元，</w:t>
      </w:r>
      <w:r>
        <w:rPr>
          <w:rFonts w:ascii="仿宋" w:eastAsia="仿宋" w:hAnsi="仿宋" w:cs="Times New Roman" w:hint="eastAsia"/>
          <w:sz w:val="32"/>
          <w:szCs w:val="32"/>
        </w:rPr>
        <w:t>主要是项目减少了</w:t>
      </w:r>
      <w:r>
        <w:rPr>
          <w:rFonts w:ascii="仿宋" w:eastAsia="仿宋" w:hAnsi="仿宋" w:cs="Times New Roman"/>
          <w:sz w:val="32"/>
          <w:szCs w:val="32"/>
        </w:rPr>
        <w:t>；</w:t>
      </w:r>
    </w:p>
    <w:p w:rsidR="004B76C0" w:rsidRDefault="00FF0452">
      <w:pPr>
        <w:pStyle w:val="a6"/>
        <w:spacing w:before="0" w:beforeAutospacing="0" w:after="0" w:afterAutospacing="0"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能源节约利用</w:t>
      </w:r>
      <w:r>
        <w:rPr>
          <w:rFonts w:ascii="仿宋" w:eastAsia="仿宋" w:hAnsi="仿宋" w:cs="Times New Roman"/>
          <w:sz w:val="32"/>
          <w:szCs w:val="32"/>
        </w:rPr>
        <w:t>收</w:t>
      </w:r>
      <w:r>
        <w:rPr>
          <w:rFonts w:ascii="仿宋" w:eastAsia="仿宋" w:hAnsi="仿宋" w:cs="Times New Roman" w:hint="eastAsia"/>
          <w:sz w:val="32"/>
          <w:szCs w:val="32"/>
        </w:rPr>
        <w:t>入</w:t>
      </w:r>
      <w:r>
        <w:rPr>
          <w:rFonts w:ascii="仿宋" w:eastAsia="仿宋" w:hAnsi="仿宋" w:cs="Times New Roman"/>
          <w:sz w:val="32"/>
          <w:szCs w:val="32"/>
        </w:rPr>
        <w:t>30.71万元；比上年</w:t>
      </w:r>
      <w:r>
        <w:rPr>
          <w:rFonts w:ascii="仿宋" w:eastAsia="仿宋" w:hAnsi="仿宋" w:cs="Times New Roman" w:hint="eastAsia"/>
          <w:sz w:val="32"/>
          <w:szCs w:val="32"/>
        </w:rPr>
        <w:t>减少了157.93</w:t>
      </w:r>
      <w:r>
        <w:rPr>
          <w:rFonts w:ascii="仿宋" w:eastAsia="仿宋" w:hAnsi="仿宋" w:cs="Times New Roman"/>
          <w:sz w:val="32"/>
          <w:szCs w:val="32"/>
        </w:rPr>
        <w:t>万元，</w:t>
      </w:r>
      <w:r>
        <w:rPr>
          <w:rFonts w:ascii="仿宋" w:eastAsia="仿宋" w:hAnsi="仿宋" w:cs="Times New Roman" w:hint="eastAsia"/>
          <w:sz w:val="32"/>
          <w:szCs w:val="32"/>
        </w:rPr>
        <w:t>主要是光伏补贴资金是在本年度列支；</w:t>
      </w:r>
    </w:p>
    <w:p w:rsidR="004B76C0" w:rsidRDefault="00FF0452">
      <w:pPr>
        <w:pStyle w:val="a6"/>
        <w:spacing w:before="0" w:beforeAutospacing="0" w:after="0" w:afterAutospacing="0"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lastRenderedPageBreak/>
        <w:t>其他政府性基金及对应专项债务收入安排的支出</w:t>
      </w:r>
      <w:r>
        <w:rPr>
          <w:rFonts w:ascii="仿宋" w:eastAsia="仿宋" w:hAnsi="仿宋" w:cs="Times New Roman"/>
          <w:sz w:val="32"/>
          <w:szCs w:val="32"/>
        </w:rPr>
        <w:t>收入为891.95万元，</w:t>
      </w:r>
      <w:r>
        <w:rPr>
          <w:rFonts w:ascii="仿宋" w:eastAsia="仿宋" w:hAnsi="仿宋" w:cs="Times New Roman" w:hint="eastAsia"/>
          <w:sz w:val="32"/>
          <w:szCs w:val="32"/>
        </w:rPr>
        <w:t>此项目为本年度新增项目</w:t>
      </w:r>
      <w:r>
        <w:rPr>
          <w:rFonts w:ascii="仿宋" w:eastAsia="仿宋" w:hAnsi="仿宋" w:cs="Times New Roman"/>
          <w:sz w:val="32"/>
          <w:szCs w:val="32"/>
        </w:rPr>
        <w:t>。</w:t>
      </w:r>
    </w:p>
    <w:p w:rsidR="006571EC"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2、</w:t>
      </w:r>
      <w:r>
        <w:rPr>
          <w:rFonts w:ascii="仿宋" w:eastAsia="仿宋" w:hAnsi="仿宋" w:cs="Times New Roman" w:hint="eastAsia"/>
          <w:sz w:val="32"/>
          <w:szCs w:val="32"/>
        </w:rPr>
        <w:t>一般公共预算</w:t>
      </w:r>
      <w:r>
        <w:rPr>
          <w:rFonts w:ascii="仿宋" w:eastAsia="仿宋" w:hAnsi="仿宋" w:cs="Times New Roman"/>
          <w:sz w:val="32"/>
          <w:szCs w:val="32"/>
        </w:rPr>
        <w:t>财政拨款支出</w:t>
      </w:r>
      <w:r w:rsidR="006571EC">
        <w:rPr>
          <w:rFonts w:ascii="仿宋" w:eastAsia="仿宋" w:hAnsi="仿宋" w:cs="Times New Roman"/>
          <w:sz w:val="32"/>
          <w:szCs w:val="32"/>
        </w:rPr>
        <w:t>情况</w:t>
      </w:r>
    </w:p>
    <w:p w:rsidR="004B76C0" w:rsidRDefault="006571EC">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hint="eastAsia"/>
          <w:sz w:val="32"/>
          <w:szCs w:val="32"/>
        </w:rPr>
        <w:t>2018年度本部门</w:t>
      </w:r>
      <w:r>
        <w:rPr>
          <w:rFonts w:ascii="仿宋" w:eastAsia="仿宋" w:hAnsi="仿宋" w:cs="Times New Roman"/>
          <w:sz w:val="32"/>
          <w:szCs w:val="32"/>
        </w:rPr>
        <w:t>一般公共预算财政拨款支出</w:t>
      </w:r>
      <w:r w:rsidR="00FF0452">
        <w:rPr>
          <w:rFonts w:ascii="仿宋" w:eastAsia="仿宋" w:hAnsi="仿宋" w:cs="Times New Roman"/>
          <w:sz w:val="32"/>
          <w:szCs w:val="32"/>
        </w:rPr>
        <w:t>355.13万元，</w:t>
      </w:r>
      <w:r w:rsidR="00FF0452">
        <w:rPr>
          <w:rFonts w:ascii="仿宋" w:eastAsia="仿宋" w:hAnsi="仿宋" w:cs="Times New Roman" w:hint="eastAsia"/>
          <w:sz w:val="32"/>
          <w:szCs w:val="32"/>
        </w:rPr>
        <w:t>其中一般公共服务支出324.42</w:t>
      </w:r>
      <w:r w:rsidR="00FF0452">
        <w:rPr>
          <w:rFonts w:ascii="仿宋" w:eastAsia="仿宋" w:hAnsi="仿宋" w:cs="Times New Roman"/>
          <w:sz w:val="32"/>
          <w:szCs w:val="32"/>
        </w:rPr>
        <w:t>万元，</w:t>
      </w:r>
      <w:r w:rsidR="00FF0452">
        <w:rPr>
          <w:rFonts w:ascii="仿宋" w:eastAsia="仿宋" w:hAnsi="仿宋" w:cs="Times New Roman" w:hint="eastAsia"/>
          <w:sz w:val="32"/>
          <w:szCs w:val="32"/>
        </w:rPr>
        <w:t>节能环保支出30.71万元</w:t>
      </w:r>
      <w:r w:rsidR="00FF0452">
        <w:rPr>
          <w:rFonts w:ascii="仿宋" w:eastAsia="仿宋" w:hAnsi="仿宋" w:cs="Times New Roman"/>
          <w:sz w:val="32"/>
          <w:szCs w:val="32"/>
        </w:rPr>
        <w:t>。</w:t>
      </w:r>
    </w:p>
    <w:p w:rsidR="0010099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3、一般公共预算财政拨款基本支出</w:t>
      </w:r>
      <w:r w:rsidR="00100990">
        <w:rPr>
          <w:rFonts w:ascii="仿宋" w:eastAsia="仿宋" w:hAnsi="仿宋" w:cs="Times New Roman"/>
          <w:sz w:val="32"/>
          <w:szCs w:val="32"/>
        </w:rPr>
        <w:t>情况</w:t>
      </w:r>
    </w:p>
    <w:p w:rsidR="004B76C0" w:rsidRDefault="006571EC">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hint="eastAsia"/>
          <w:sz w:val="32"/>
          <w:szCs w:val="32"/>
        </w:rPr>
        <w:t>2018年度本部门</w:t>
      </w:r>
      <w:r>
        <w:rPr>
          <w:rFonts w:ascii="仿宋" w:eastAsia="仿宋" w:hAnsi="仿宋" w:cs="Times New Roman"/>
          <w:sz w:val="32"/>
          <w:szCs w:val="32"/>
        </w:rPr>
        <w:t>一般公共预算财政拨款基本支出</w:t>
      </w:r>
      <w:r w:rsidR="00FF0452">
        <w:rPr>
          <w:rFonts w:ascii="仿宋" w:eastAsia="仿宋" w:hAnsi="仿宋" w:cs="Times New Roman"/>
          <w:sz w:val="32"/>
          <w:szCs w:val="32"/>
        </w:rPr>
        <w:t>130.18万元，其中人员经费117.34万元，公</w:t>
      </w:r>
      <w:r w:rsidR="00FF0452">
        <w:rPr>
          <w:rFonts w:ascii="仿宋" w:eastAsia="仿宋" w:hAnsi="仿宋" w:cs="Times New Roman" w:hint="eastAsia"/>
          <w:sz w:val="32"/>
          <w:szCs w:val="32"/>
        </w:rPr>
        <w:t>用</w:t>
      </w:r>
      <w:r w:rsidR="00FF0452">
        <w:rPr>
          <w:rFonts w:ascii="仿宋" w:eastAsia="仿宋" w:hAnsi="仿宋" w:cs="Times New Roman"/>
          <w:sz w:val="32"/>
          <w:szCs w:val="32"/>
        </w:rPr>
        <w:t>经费支出12.84万元。</w:t>
      </w:r>
    </w:p>
    <w:p w:rsidR="00CA6634"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4、政府性基金财政拨款</w:t>
      </w:r>
      <w:r w:rsidR="00CA6634">
        <w:rPr>
          <w:rFonts w:ascii="仿宋" w:eastAsia="仿宋" w:hAnsi="仿宋" w:cs="Times New Roman"/>
          <w:sz w:val="32"/>
          <w:szCs w:val="32"/>
        </w:rPr>
        <w:t>收支情况</w:t>
      </w:r>
    </w:p>
    <w:p w:rsidR="004B76C0" w:rsidRDefault="00551B34">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hint="eastAsia"/>
          <w:sz w:val="32"/>
          <w:szCs w:val="32"/>
        </w:rPr>
        <w:t>2018年度本部门</w:t>
      </w:r>
      <w:r>
        <w:rPr>
          <w:rFonts w:ascii="仿宋" w:eastAsia="仿宋" w:hAnsi="仿宋" w:cs="Times New Roman"/>
          <w:sz w:val="32"/>
          <w:szCs w:val="32"/>
        </w:rPr>
        <w:t>政府性基金财政拨款</w:t>
      </w:r>
      <w:r w:rsidR="00FF0452">
        <w:rPr>
          <w:rFonts w:ascii="仿宋" w:eastAsia="仿宋" w:hAnsi="仿宋" w:cs="Times New Roman"/>
          <w:sz w:val="32"/>
          <w:szCs w:val="32"/>
        </w:rPr>
        <w:t>收</w:t>
      </w:r>
      <w:r w:rsidR="00FF0452">
        <w:rPr>
          <w:rFonts w:ascii="仿宋" w:eastAsia="仿宋" w:hAnsi="仿宋" w:cs="Times New Roman" w:hint="eastAsia"/>
          <w:sz w:val="32"/>
          <w:szCs w:val="32"/>
        </w:rPr>
        <w:t>入891.95万元，支出891.95万元</w:t>
      </w:r>
      <w:r w:rsidR="00FF0452">
        <w:rPr>
          <w:rFonts w:ascii="仿宋" w:eastAsia="仿宋" w:hAnsi="仿宋" w:cs="Times New Roman"/>
          <w:sz w:val="32"/>
          <w:szCs w:val="32"/>
        </w:rPr>
        <w:t>。</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5、国有资本经营财政</w:t>
      </w:r>
      <w:r>
        <w:rPr>
          <w:rFonts w:ascii="仿宋" w:eastAsia="仿宋" w:hAnsi="仿宋" w:cs="Times New Roman" w:hint="eastAsia"/>
          <w:sz w:val="32"/>
          <w:szCs w:val="32"/>
        </w:rPr>
        <w:t>拨</w:t>
      </w:r>
      <w:r>
        <w:rPr>
          <w:rFonts w:ascii="仿宋" w:eastAsia="仿宋" w:hAnsi="仿宋" w:cs="Times New Roman"/>
          <w:sz w:val="32"/>
          <w:szCs w:val="32"/>
        </w:rPr>
        <w:t>款收支情况</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本单位无国有资本经营决算拨款收支。</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hint="eastAsia"/>
          <w:sz w:val="32"/>
          <w:szCs w:val="32"/>
        </w:rPr>
        <w:t>6.政府采购支出情况</w:t>
      </w:r>
    </w:p>
    <w:p w:rsidR="004B76C0" w:rsidRPr="00A85E59"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hint="eastAsia"/>
          <w:sz w:val="32"/>
          <w:szCs w:val="32"/>
        </w:rPr>
        <w:t>2018年度</w:t>
      </w:r>
      <w:r w:rsidR="00CA6634">
        <w:rPr>
          <w:rFonts w:ascii="仿宋" w:eastAsia="仿宋" w:hAnsi="仿宋" w:cs="Times New Roman" w:hint="eastAsia"/>
          <w:sz w:val="32"/>
          <w:szCs w:val="32"/>
        </w:rPr>
        <w:t>本部门</w:t>
      </w:r>
      <w:r>
        <w:rPr>
          <w:rFonts w:ascii="仿宋" w:eastAsia="仿宋" w:hAnsi="仿宋" w:cs="Times New Roman" w:hint="eastAsia"/>
          <w:sz w:val="32"/>
          <w:szCs w:val="32"/>
        </w:rPr>
        <w:t>无政府采购支</w:t>
      </w:r>
      <w:r w:rsidRPr="00A85E59">
        <w:rPr>
          <w:rFonts w:ascii="仿宋" w:eastAsia="仿宋" w:hAnsi="仿宋" w:cs="Times New Roman" w:hint="eastAsia"/>
          <w:sz w:val="32"/>
          <w:szCs w:val="32"/>
        </w:rPr>
        <w:t>出，并已公开空表。</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（三）2018年度“三公”</w:t>
      </w:r>
      <w:r>
        <w:rPr>
          <w:rFonts w:ascii="仿宋" w:eastAsia="仿宋" w:hAnsi="仿宋" w:cs="Times New Roman" w:hint="eastAsia"/>
          <w:sz w:val="32"/>
          <w:szCs w:val="32"/>
        </w:rPr>
        <w:t>经费</w:t>
      </w:r>
      <w:r>
        <w:rPr>
          <w:rFonts w:ascii="仿宋" w:eastAsia="仿宋" w:hAnsi="仿宋" w:cs="Times New Roman"/>
          <w:sz w:val="32"/>
          <w:szCs w:val="32"/>
        </w:rPr>
        <w:t>支出情况</w:t>
      </w:r>
      <w:r>
        <w:rPr>
          <w:rFonts w:ascii="仿宋" w:eastAsia="仿宋" w:hAnsi="仿宋" w:cs="Times New Roman" w:hint="eastAsia"/>
          <w:sz w:val="32"/>
          <w:szCs w:val="32"/>
        </w:rPr>
        <w:t>说明</w:t>
      </w:r>
    </w:p>
    <w:p w:rsidR="004B76C0" w:rsidRDefault="00FF0452">
      <w:pPr>
        <w:spacing w:line="550" w:lineRule="exact"/>
        <w:ind w:firstLineChars="250" w:firstLine="800"/>
        <w:rPr>
          <w:rFonts w:ascii="仿宋" w:eastAsia="仿宋" w:hAnsi="仿宋"/>
          <w:sz w:val="32"/>
          <w:szCs w:val="32"/>
        </w:rPr>
      </w:pPr>
      <w:r>
        <w:rPr>
          <w:rFonts w:ascii="仿宋" w:eastAsia="仿宋" w:hAnsi="仿宋"/>
          <w:sz w:val="32"/>
          <w:szCs w:val="32"/>
        </w:rPr>
        <w:t>201</w:t>
      </w:r>
      <w:r>
        <w:rPr>
          <w:rFonts w:ascii="仿宋" w:eastAsia="仿宋" w:hAnsi="仿宋" w:hint="eastAsia"/>
          <w:sz w:val="32"/>
          <w:szCs w:val="32"/>
        </w:rPr>
        <w:t>8年度一般公共预算财政拨款安排的“三公”经费</w:t>
      </w:r>
      <w:r w:rsidR="00DA5DDF">
        <w:rPr>
          <w:rFonts w:ascii="仿宋" w:eastAsia="仿宋" w:hAnsi="仿宋" w:hint="eastAsia"/>
          <w:sz w:val="32"/>
          <w:szCs w:val="32"/>
        </w:rPr>
        <w:t>预算0.8万元，实际</w:t>
      </w:r>
      <w:r>
        <w:rPr>
          <w:rFonts w:ascii="仿宋" w:eastAsia="仿宋" w:hAnsi="仿宋" w:hint="eastAsia"/>
          <w:sz w:val="32"/>
          <w:szCs w:val="32"/>
        </w:rPr>
        <w:t>支出1.2万元，</w:t>
      </w:r>
      <w:r w:rsidR="00DA5DDF">
        <w:rPr>
          <w:rFonts w:ascii="仿宋" w:eastAsia="仿宋" w:hAnsi="仿宋" w:hint="eastAsia"/>
          <w:sz w:val="32"/>
          <w:szCs w:val="32"/>
        </w:rPr>
        <w:t>超预算支出0.4万元。</w:t>
      </w:r>
      <w:r>
        <w:rPr>
          <w:rFonts w:ascii="仿宋" w:eastAsia="仿宋" w:hAnsi="仿宋" w:hint="eastAsia"/>
          <w:sz w:val="32"/>
          <w:szCs w:val="32"/>
        </w:rPr>
        <w:t>其中：</w:t>
      </w:r>
      <w:bookmarkStart w:id="0" w:name="_GoBack"/>
      <w:bookmarkEnd w:id="0"/>
      <w:r>
        <w:rPr>
          <w:rFonts w:ascii="仿宋" w:eastAsia="仿宋" w:hAnsi="仿宋" w:hint="eastAsia"/>
          <w:sz w:val="32"/>
          <w:szCs w:val="32"/>
        </w:rPr>
        <w:t>因公出国（境）费支出0万元，占“三公”经费的0</w:t>
      </w:r>
      <w:r>
        <w:rPr>
          <w:rFonts w:ascii="仿宋" w:eastAsia="仿宋" w:hAnsi="仿宋"/>
          <w:sz w:val="32"/>
          <w:szCs w:val="32"/>
        </w:rPr>
        <w:t>%</w:t>
      </w:r>
      <w:r>
        <w:rPr>
          <w:rFonts w:ascii="仿宋" w:eastAsia="仿宋" w:hAnsi="仿宋" w:hint="eastAsia"/>
          <w:sz w:val="32"/>
          <w:szCs w:val="32"/>
        </w:rPr>
        <w:t>；公务接待费支出1.2万元，占“三公”经费的100</w:t>
      </w:r>
      <w:r>
        <w:rPr>
          <w:rFonts w:ascii="仿宋" w:eastAsia="仿宋" w:hAnsi="仿宋"/>
          <w:sz w:val="32"/>
          <w:szCs w:val="32"/>
        </w:rPr>
        <w:t>%</w:t>
      </w:r>
      <w:r>
        <w:rPr>
          <w:rFonts w:ascii="仿宋" w:eastAsia="仿宋" w:hAnsi="仿宋" w:hint="eastAsia"/>
          <w:sz w:val="32"/>
          <w:szCs w:val="32"/>
        </w:rPr>
        <w:t>；公务用车购置及运行维护费支出0万元，占“三公”经费的0</w:t>
      </w:r>
      <w:r>
        <w:rPr>
          <w:rFonts w:ascii="仿宋" w:eastAsia="仿宋" w:hAnsi="仿宋"/>
          <w:sz w:val="32"/>
          <w:szCs w:val="32"/>
        </w:rPr>
        <w:t>%</w:t>
      </w:r>
      <w:r>
        <w:rPr>
          <w:rFonts w:ascii="仿宋" w:eastAsia="仿宋" w:hAnsi="仿宋" w:hint="eastAsia"/>
          <w:sz w:val="32"/>
          <w:szCs w:val="32"/>
        </w:rPr>
        <w:t>。具体情况如下：</w:t>
      </w:r>
    </w:p>
    <w:p w:rsidR="004B76C0" w:rsidRDefault="00FF0452">
      <w:pPr>
        <w:pStyle w:val="a6"/>
        <w:spacing w:before="0" w:beforeAutospacing="0" w:after="0" w:afterAutospacing="0" w:line="560" w:lineRule="exact"/>
        <w:ind w:firstLineChars="250" w:firstLine="800"/>
        <w:rPr>
          <w:rFonts w:ascii="仿宋" w:eastAsia="仿宋" w:hAnsi="仿宋" w:cs="Times New Roman"/>
          <w:sz w:val="32"/>
          <w:szCs w:val="32"/>
          <w:highlight w:val="green"/>
        </w:rPr>
      </w:pPr>
      <w:r>
        <w:rPr>
          <w:rFonts w:ascii="仿宋" w:eastAsia="仿宋" w:hAnsi="仿宋" w:hint="eastAsia"/>
          <w:sz w:val="32"/>
          <w:szCs w:val="32"/>
        </w:rPr>
        <w:lastRenderedPageBreak/>
        <w:t>1．因公出国（境）费支出0万元，与上年决算和当年预算都没有变化。全年使用一般公共预算财政拨款安排的出国（境）团组0个，累计0人次。</w:t>
      </w:r>
    </w:p>
    <w:p w:rsidR="004B76C0" w:rsidRDefault="00517784" w:rsidP="00517784">
      <w:pPr>
        <w:pStyle w:val="a6"/>
        <w:spacing w:before="0" w:beforeAutospacing="0" w:after="0" w:afterAutospacing="0"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2</w:t>
      </w:r>
      <w:r w:rsidR="00FF0452">
        <w:rPr>
          <w:rFonts w:ascii="仿宋" w:eastAsia="仿宋" w:hAnsi="仿宋" w:cs="Times New Roman" w:hint="eastAsia"/>
          <w:sz w:val="32"/>
          <w:szCs w:val="32"/>
        </w:rPr>
        <w:t>、公务接待费支出1.2万元，</w:t>
      </w:r>
      <w:r w:rsidR="00DA5DDF">
        <w:rPr>
          <w:rFonts w:ascii="仿宋" w:eastAsia="仿宋" w:hAnsi="仿宋" w:cs="Times New Roman" w:hint="eastAsia"/>
          <w:sz w:val="32"/>
          <w:szCs w:val="32"/>
        </w:rPr>
        <w:t>比当年预算增加了0.7万元，</w:t>
      </w:r>
      <w:r w:rsidR="00FF0452">
        <w:rPr>
          <w:rFonts w:ascii="仿宋" w:eastAsia="仿宋" w:hAnsi="仿宋" w:cs="Times New Roman" w:hint="eastAsia"/>
          <w:sz w:val="32"/>
          <w:szCs w:val="32"/>
        </w:rPr>
        <w:t>比上年决算增加了0.9万元，</w:t>
      </w:r>
      <w:r w:rsidR="00FF0452">
        <w:rPr>
          <w:rFonts w:ascii="仿宋" w:eastAsia="仿宋" w:hAnsi="仿宋" w:cs="Times New Roman"/>
          <w:sz w:val="32"/>
          <w:szCs w:val="32"/>
        </w:rPr>
        <w:t>主要原因是</w:t>
      </w:r>
      <w:r w:rsidR="00FF0452">
        <w:rPr>
          <w:rFonts w:ascii="仿宋" w:eastAsia="仿宋" w:hAnsi="仿宋" w:cs="Times New Roman" w:hint="eastAsia"/>
          <w:sz w:val="32"/>
          <w:szCs w:val="32"/>
        </w:rPr>
        <w:t>本年度我县加大了项目投资力度，考察项目、参观学习批次和人次都增加了。全年使用</w:t>
      </w:r>
      <w:r w:rsidR="00FF0452">
        <w:rPr>
          <w:rFonts w:ascii="仿宋" w:eastAsia="仿宋" w:hAnsi="仿宋" w:cs="Times New Roman"/>
          <w:sz w:val="32"/>
          <w:szCs w:val="32"/>
        </w:rPr>
        <w:t>一般公共预算财政拨款安排的</w:t>
      </w:r>
      <w:r w:rsidR="00FF0452">
        <w:rPr>
          <w:rFonts w:ascii="仿宋" w:eastAsia="仿宋" w:hAnsi="仿宋" w:cs="Times New Roman" w:hint="eastAsia"/>
          <w:sz w:val="32"/>
          <w:szCs w:val="32"/>
        </w:rPr>
        <w:t>公务接待</w:t>
      </w:r>
      <w:r w:rsidR="00FF0452">
        <w:rPr>
          <w:rFonts w:ascii="仿宋" w:eastAsia="仿宋" w:hAnsi="仿宋" w:cs="Times New Roman"/>
          <w:sz w:val="32"/>
          <w:szCs w:val="32"/>
        </w:rPr>
        <w:t>13批次，</w:t>
      </w:r>
      <w:r w:rsidR="00FF0452">
        <w:rPr>
          <w:rFonts w:ascii="仿宋" w:eastAsia="仿宋" w:hAnsi="仿宋" w:cs="Times New Roman" w:hint="eastAsia"/>
          <w:sz w:val="32"/>
          <w:szCs w:val="32"/>
        </w:rPr>
        <w:t xml:space="preserve"> 249 </w:t>
      </w:r>
      <w:r w:rsidR="00FF0452">
        <w:rPr>
          <w:rFonts w:ascii="仿宋" w:eastAsia="仿宋" w:hAnsi="仿宋" w:cs="Times New Roman"/>
          <w:sz w:val="32"/>
          <w:szCs w:val="32"/>
        </w:rPr>
        <w:t>人次。</w:t>
      </w:r>
      <w:r w:rsidR="00FF0452">
        <w:rPr>
          <w:rFonts w:ascii="仿宋" w:eastAsia="仿宋" w:hAnsi="仿宋" w:cs="Times New Roman" w:hint="eastAsia"/>
          <w:sz w:val="32"/>
          <w:szCs w:val="32"/>
        </w:rPr>
        <w:t>开支</w:t>
      </w:r>
      <w:r w:rsidR="00FF0452">
        <w:rPr>
          <w:rFonts w:ascii="仿宋" w:eastAsia="仿宋" w:hAnsi="仿宋" w:cs="Times New Roman"/>
          <w:sz w:val="32"/>
          <w:szCs w:val="32"/>
        </w:rPr>
        <w:t>内容主要是餐费</w:t>
      </w:r>
      <w:r w:rsidR="00FF0452">
        <w:rPr>
          <w:rFonts w:ascii="仿宋" w:eastAsia="仿宋" w:hAnsi="仿宋" w:cs="Times New Roman" w:hint="eastAsia"/>
          <w:sz w:val="32"/>
          <w:szCs w:val="32"/>
        </w:rPr>
        <w:t>。</w:t>
      </w:r>
    </w:p>
    <w:p w:rsidR="00517784" w:rsidRPr="00255CC8" w:rsidRDefault="00517784" w:rsidP="00517784">
      <w:pPr>
        <w:spacing w:line="550" w:lineRule="exact"/>
        <w:ind w:firstLineChars="200" w:firstLine="640"/>
        <w:rPr>
          <w:rFonts w:ascii="仿宋" w:eastAsia="仿宋" w:hAnsi="仿宋"/>
          <w:sz w:val="32"/>
          <w:szCs w:val="32"/>
        </w:rPr>
      </w:pPr>
      <w:r w:rsidRPr="00255CC8">
        <w:rPr>
          <w:rFonts w:ascii="仿宋" w:eastAsia="仿宋" w:hAnsi="仿宋" w:hint="eastAsia"/>
          <w:sz w:val="32"/>
          <w:szCs w:val="32"/>
        </w:rPr>
        <w:t>3．公务用车购置及运行费支出</w:t>
      </w:r>
      <w:r w:rsidR="000E3F5F">
        <w:rPr>
          <w:rFonts w:ascii="仿宋" w:eastAsia="仿宋" w:hAnsi="仿宋" w:hint="eastAsia"/>
          <w:sz w:val="32"/>
          <w:szCs w:val="32"/>
        </w:rPr>
        <w:t>0</w:t>
      </w:r>
      <w:r w:rsidRPr="00255CC8">
        <w:rPr>
          <w:rFonts w:ascii="仿宋" w:eastAsia="仿宋" w:hAnsi="仿宋" w:hint="eastAsia"/>
          <w:sz w:val="32"/>
          <w:szCs w:val="32"/>
        </w:rPr>
        <w:t>万元。其中：</w:t>
      </w:r>
    </w:p>
    <w:p w:rsidR="00517784" w:rsidRPr="00255CC8" w:rsidRDefault="00517784" w:rsidP="00517784">
      <w:pPr>
        <w:spacing w:line="550" w:lineRule="exact"/>
        <w:ind w:firstLineChars="200" w:firstLine="640"/>
        <w:rPr>
          <w:rFonts w:ascii="仿宋" w:eastAsia="仿宋" w:hAnsi="仿宋"/>
          <w:sz w:val="32"/>
          <w:szCs w:val="32"/>
        </w:rPr>
      </w:pPr>
      <w:r w:rsidRPr="00255CC8">
        <w:rPr>
          <w:rFonts w:ascii="仿宋" w:eastAsia="仿宋" w:hAnsi="仿宋" w:hint="eastAsia"/>
          <w:sz w:val="32"/>
          <w:szCs w:val="32"/>
        </w:rPr>
        <w:t>（1）公务用车购置支出</w:t>
      </w:r>
      <w:r>
        <w:rPr>
          <w:rFonts w:ascii="仿宋" w:eastAsia="仿宋" w:hAnsi="仿宋" w:hint="eastAsia"/>
          <w:sz w:val="32"/>
          <w:szCs w:val="32"/>
        </w:rPr>
        <w:t>0</w:t>
      </w:r>
      <w:r w:rsidRPr="00255CC8">
        <w:rPr>
          <w:rFonts w:ascii="仿宋" w:eastAsia="仿宋" w:hAnsi="仿宋" w:hint="eastAsia"/>
          <w:sz w:val="32"/>
          <w:szCs w:val="32"/>
        </w:rPr>
        <w:t>万元，</w:t>
      </w:r>
      <w:r>
        <w:rPr>
          <w:rFonts w:ascii="仿宋" w:eastAsia="仿宋" w:hAnsi="仿宋" w:hint="eastAsia"/>
          <w:sz w:val="32"/>
          <w:szCs w:val="32"/>
        </w:rPr>
        <w:t>与上年决算</w:t>
      </w:r>
      <w:r w:rsidR="00145B96">
        <w:rPr>
          <w:rFonts w:ascii="仿宋" w:eastAsia="仿宋" w:hAnsi="仿宋" w:hint="eastAsia"/>
          <w:sz w:val="32"/>
          <w:szCs w:val="32"/>
        </w:rPr>
        <w:t>和</w:t>
      </w:r>
      <w:r w:rsidRPr="00255CC8">
        <w:rPr>
          <w:rFonts w:ascii="仿宋" w:eastAsia="仿宋" w:hAnsi="仿宋" w:hint="eastAsia"/>
          <w:sz w:val="32"/>
          <w:szCs w:val="32"/>
        </w:rPr>
        <w:t>当年预算</w:t>
      </w:r>
      <w:r>
        <w:rPr>
          <w:rFonts w:ascii="仿宋" w:eastAsia="仿宋" w:hAnsi="仿宋" w:hint="eastAsia"/>
          <w:sz w:val="32"/>
          <w:szCs w:val="32"/>
        </w:rPr>
        <w:t>持平</w:t>
      </w:r>
      <w:r w:rsidR="009B2B38">
        <w:rPr>
          <w:rFonts w:ascii="仿宋" w:eastAsia="仿宋" w:hAnsi="仿宋" w:hint="eastAsia"/>
          <w:sz w:val="32"/>
          <w:szCs w:val="32"/>
        </w:rPr>
        <w:t>，主要原因是公车改革，单位不再配备公车</w:t>
      </w:r>
      <w:r w:rsidRPr="00255CC8">
        <w:rPr>
          <w:rFonts w:ascii="仿宋" w:eastAsia="仿宋" w:hAnsi="仿宋" w:hint="eastAsia"/>
          <w:sz w:val="32"/>
          <w:szCs w:val="32"/>
        </w:rPr>
        <w:t>。本年度使用一般公共预算财政拨款购置公务用车</w:t>
      </w:r>
      <w:r>
        <w:rPr>
          <w:rFonts w:ascii="仿宋" w:eastAsia="仿宋" w:hAnsi="仿宋" w:hint="eastAsia"/>
          <w:sz w:val="32"/>
          <w:szCs w:val="32"/>
        </w:rPr>
        <w:t>0</w:t>
      </w:r>
      <w:r w:rsidRPr="00255CC8">
        <w:rPr>
          <w:rFonts w:ascii="仿宋" w:eastAsia="仿宋" w:hAnsi="仿宋" w:hint="eastAsia"/>
          <w:sz w:val="32"/>
          <w:szCs w:val="32"/>
        </w:rPr>
        <w:t>辆。</w:t>
      </w:r>
    </w:p>
    <w:p w:rsidR="00517784" w:rsidRPr="00255CC8" w:rsidRDefault="00517784" w:rsidP="00517784">
      <w:pPr>
        <w:spacing w:line="550" w:lineRule="exact"/>
        <w:ind w:firstLineChars="200" w:firstLine="640"/>
        <w:rPr>
          <w:rFonts w:ascii="仿宋" w:eastAsia="仿宋" w:hAnsi="仿宋"/>
          <w:sz w:val="32"/>
          <w:szCs w:val="32"/>
        </w:rPr>
      </w:pPr>
      <w:r w:rsidRPr="00255CC8">
        <w:rPr>
          <w:rFonts w:ascii="仿宋" w:eastAsia="仿宋" w:hAnsi="仿宋" w:hint="eastAsia"/>
          <w:sz w:val="32"/>
          <w:szCs w:val="32"/>
        </w:rPr>
        <w:t>（</w:t>
      </w:r>
      <w:r w:rsidRPr="00255CC8">
        <w:rPr>
          <w:rFonts w:ascii="仿宋" w:eastAsia="仿宋" w:hAnsi="仿宋"/>
          <w:sz w:val="32"/>
          <w:szCs w:val="32"/>
        </w:rPr>
        <w:t>2</w:t>
      </w:r>
      <w:r w:rsidRPr="00255CC8">
        <w:rPr>
          <w:rFonts w:ascii="仿宋" w:eastAsia="仿宋" w:hAnsi="仿宋" w:hint="eastAsia"/>
          <w:sz w:val="32"/>
          <w:szCs w:val="32"/>
        </w:rPr>
        <w:t>）公务用车运行维护费支出</w:t>
      </w:r>
      <w:r w:rsidR="004353D1">
        <w:rPr>
          <w:rFonts w:ascii="仿宋" w:eastAsia="仿宋" w:hAnsi="仿宋" w:hint="eastAsia"/>
          <w:sz w:val="32"/>
          <w:szCs w:val="32"/>
        </w:rPr>
        <w:t>0</w:t>
      </w:r>
      <w:r w:rsidRPr="00255CC8">
        <w:rPr>
          <w:rFonts w:ascii="仿宋" w:eastAsia="仿宋" w:hAnsi="仿宋" w:hint="eastAsia"/>
          <w:sz w:val="32"/>
          <w:szCs w:val="32"/>
        </w:rPr>
        <w:t>万元，</w:t>
      </w:r>
      <w:r w:rsidR="00DA5DDF">
        <w:rPr>
          <w:rFonts w:ascii="仿宋" w:eastAsia="仿宋" w:hAnsi="仿宋" w:hint="eastAsia"/>
          <w:sz w:val="32"/>
          <w:szCs w:val="32"/>
        </w:rPr>
        <w:t>比当年预算减少0.3万元，主要原因是2017年</w:t>
      </w:r>
      <w:r w:rsidR="00145B96">
        <w:rPr>
          <w:rFonts w:ascii="仿宋" w:eastAsia="仿宋" w:hAnsi="仿宋" w:hint="eastAsia"/>
          <w:sz w:val="32"/>
          <w:szCs w:val="32"/>
        </w:rPr>
        <w:t>年底由于工作需要，</w:t>
      </w:r>
      <w:r w:rsidR="00DA5DDF">
        <w:rPr>
          <w:rFonts w:ascii="仿宋" w:eastAsia="仿宋" w:hAnsi="仿宋" w:hint="eastAsia"/>
          <w:sz w:val="32"/>
          <w:szCs w:val="32"/>
        </w:rPr>
        <w:t>政府平台</w:t>
      </w:r>
      <w:r w:rsidR="00145B96">
        <w:rPr>
          <w:rFonts w:ascii="仿宋" w:eastAsia="仿宋" w:hAnsi="仿宋" w:hint="eastAsia"/>
          <w:sz w:val="32"/>
          <w:szCs w:val="32"/>
        </w:rPr>
        <w:t>给单位配备了一辆公务用车，作部门预算时给2018年预算了0.3万元公务员试运行维护费。</w:t>
      </w:r>
      <w:r w:rsidR="00412336">
        <w:rPr>
          <w:rFonts w:ascii="仿宋" w:eastAsia="仿宋" w:hAnsi="仿宋" w:hint="eastAsia"/>
          <w:sz w:val="32"/>
          <w:szCs w:val="32"/>
        </w:rPr>
        <w:t>与上年决算持平</w:t>
      </w:r>
      <w:r w:rsidR="009B2B38">
        <w:rPr>
          <w:rFonts w:ascii="仿宋" w:eastAsia="仿宋" w:hAnsi="仿宋" w:hint="eastAsia"/>
          <w:sz w:val="32"/>
          <w:szCs w:val="32"/>
        </w:rPr>
        <w:t>，主要原因是公车改革，单位没有公务用车</w:t>
      </w:r>
      <w:r w:rsidRPr="00255CC8">
        <w:rPr>
          <w:rFonts w:ascii="仿宋" w:eastAsia="仿宋" w:hAnsi="仿宋" w:hint="eastAsia"/>
          <w:sz w:val="32"/>
          <w:szCs w:val="32"/>
        </w:rPr>
        <w:t>。2018年度使用一般公共预算财政拨款开支维护费的公务用车保有量</w:t>
      </w:r>
      <w:r w:rsidR="00412336">
        <w:rPr>
          <w:rFonts w:ascii="仿宋" w:eastAsia="仿宋" w:hAnsi="仿宋" w:hint="eastAsia"/>
          <w:sz w:val="32"/>
          <w:szCs w:val="32"/>
        </w:rPr>
        <w:t>0</w:t>
      </w:r>
      <w:r w:rsidRPr="00255CC8">
        <w:rPr>
          <w:rFonts w:ascii="仿宋" w:eastAsia="仿宋" w:hAnsi="仿宋" w:hint="eastAsia"/>
          <w:sz w:val="32"/>
          <w:szCs w:val="32"/>
        </w:rPr>
        <w:t>辆。</w:t>
      </w:r>
    </w:p>
    <w:p w:rsidR="004B76C0" w:rsidRDefault="00517784">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hint="eastAsia"/>
          <w:sz w:val="32"/>
          <w:szCs w:val="32"/>
        </w:rPr>
        <w:t>4</w:t>
      </w:r>
      <w:r w:rsidR="00FF0452">
        <w:rPr>
          <w:rFonts w:ascii="仿宋" w:eastAsia="仿宋" w:hAnsi="仿宋" w:cs="Times New Roman"/>
          <w:sz w:val="32"/>
          <w:szCs w:val="32"/>
        </w:rPr>
        <w:t>、</w:t>
      </w:r>
      <w:r w:rsidR="0020500B">
        <w:rPr>
          <w:rFonts w:ascii="仿宋" w:eastAsia="仿宋" w:hAnsi="仿宋" w:cs="Times New Roman" w:hint="eastAsia"/>
          <w:sz w:val="32"/>
          <w:szCs w:val="32"/>
        </w:rPr>
        <w:t>2018年度本部门</w:t>
      </w:r>
      <w:r w:rsidR="00FF0452">
        <w:rPr>
          <w:rFonts w:ascii="仿宋" w:eastAsia="仿宋" w:hAnsi="仿宋" w:cs="Times New Roman"/>
          <w:sz w:val="32"/>
          <w:szCs w:val="32"/>
        </w:rPr>
        <w:t>会议费支出3</w:t>
      </w:r>
      <w:r w:rsidR="00FF0452">
        <w:rPr>
          <w:rFonts w:ascii="仿宋" w:eastAsia="仿宋" w:hAnsi="仿宋" w:cs="Times New Roman" w:hint="eastAsia"/>
          <w:sz w:val="32"/>
          <w:szCs w:val="32"/>
        </w:rPr>
        <w:t>万</w:t>
      </w:r>
      <w:r w:rsidR="00FF0452">
        <w:rPr>
          <w:rFonts w:ascii="仿宋" w:eastAsia="仿宋" w:hAnsi="仿宋" w:cs="Times New Roman"/>
          <w:sz w:val="32"/>
          <w:szCs w:val="32"/>
        </w:rPr>
        <w:t>元，</w:t>
      </w:r>
      <w:r w:rsidR="00FF0452">
        <w:rPr>
          <w:rFonts w:ascii="仿宋" w:eastAsia="仿宋" w:hAnsi="仿宋" w:cs="Times New Roman" w:hint="eastAsia"/>
          <w:sz w:val="32"/>
          <w:szCs w:val="32"/>
        </w:rPr>
        <w:t>比上年增加了2.7万元，</w:t>
      </w:r>
      <w:r w:rsidR="005D0507">
        <w:rPr>
          <w:rFonts w:ascii="仿宋" w:eastAsia="仿宋" w:hAnsi="仿宋" w:cs="Times New Roman" w:hint="eastAsia"/>
          <w:sz w:val="32"/>
          <w:szCs w:val="32"/>
        </w:rPr>
        <w:t>原因</w:t>
      </w:r>
      <w:r w:rsidR="00FF0452">
        <w:rPr>
          <w:rFonts w:ascii="仿宋" w:eastAsia="仿宋" w:hAnsi="仿宋" w:cs="Times New Roman"/>
          <w:sz w:val="32"/>
          <w:szCs w:val="32"/>
        </w:rPr>
        <w:t>主要是</w:t>
      </w:r>
      <w:r w:rsidR="00FF0452">
        <w:rPr>
          <w:rFonts w:ascii="仿宋" w:eastAsia="仿宋" w:hAnsi="仿宋" w:cs="Times New Roman" w:hint="eastAsia"/>
          <w:sz w:val="32"/>
          <w:szCs w:val="32"/>
        </w:rPr>
        <w:t>上年度会议费在本年度列支。</w:t>
      </w:r>
    </w:p>
    <w:p w:rsidR="004B76C0" w:rsidRDefault="00517784">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hint="eastAsia"/>
          <w:sz w:val="32"/>
          <w:szCs w:val="32"/>
        </w:rPr>
        <w:t>5</w:t>
      </w:r>
      <w:r w:rsidR="00FF0452">
        <w:rPr>
          <w:rFonts w:ascii="仿宋" w:eastAsia="仿宋" w:hAnsi="仿宋" w:cs="Times New Roman"/>
          <w:sz w:val="32"/>
          <w:szCs w:val="32"/>
        </w:rPr>
        <w:t>、</w:t>
      </w:r>
      <w:r w:rsidR="0020500B">
        <w:rPr>
          <w:rFonts w:ascii="仿宋" w:eastAsia="仿宋" w:hAnsi="仿宋" w:cs="Times New Roman" w:hint="eastAsia"/>
          <w:sz w:val="32"/>
          <w:szCs w:val="32"/>
        </w:rPr>
        <w:t>2018年度</w:t>
      </w:r>
      <w:r w:rsidR="00FF0452">
        <w:rPr>
          <w:rFonts w:ascii="仿宋" w:eastAsia="仿宋" w:hAnsi="仿宋" w:cs="Times New Roman" w:hint="eastAsia"/>
          <w:sz w:val="32"/>
          <w:szCs w:val="32"/>
        </w:rPr>
        <w:t>本部门无培训费支出。</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sidRPr="00517784">
        <w:rPr>
          <w:rFonts w:ascii="仿宋" w:eastAsia="仿宋" w:hAnsi="仿宋" w:cs="Times New Roman"/>
          <w:sz w:val="32"/>
          <w:szCs w:val="32"/>
        </w:rPr>
        <w:t>六、2018年度部门绩效管理情况说明</w:t>
      </w:r>
    </w:p>
    <w:p w:rsidR="004B76C0" w:rsidRDefault="00FF0452" w:rsidP="001F2B79">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hint="eastAsia"/>
          <w:sz w:val="32"/>
          <w:szCs w:val="32"/>
        </w:rPr>
        <w:t>根据预算绩效管理要求，本部门组织对2018年度一般公共预算项目支出和政府性基金预算项目支出全面开展绩效自评</w:t>
      </w:r>
      <w:r w:rsidR="0061024E">
        <w:rPr>
          <w:rFonts w:ascii="仿宋" w:eastAsia="仿宋" w:hAnsi="仿宋" w:cs="Times New Roman" w:hint="eastAsia"/>
          <w:sz w:val="32"/>
          <w:szCs w:val="32"/>
        </w:rPr>
        <w:t>，</w:t>
      </w:r>
      <w:r>
        <w:rPr>
          <w:rFonts w:ascii="仿宋" w:eastAsia="仿宋" w:hAnsi="仿宋" w:cs="Times New Roman" w:hint="eastAsia"/>
          <w:sz w:val="32"/>
          <w:szCs w:val="32"/>
        </w:rPr>
        <w:t>其中一级项目 1个，二级项目0个，涉及一般公共预</w:t>
      </w:r>
      <w:r>
        <w:rPr>
          <w:rFonts w:ascii="仿宋" w:eastAsia="仿宋" w:hAnsi="仿宋" w:cs="Times New Roman" w:hint="eastAsia"/>
          <w:sz w:val="32"/>
          <w:szCs w:val="32"/>
        </w:rPr>
        <w:lastRenderedPageBreak/>
        <w:t>算资金0万元，政府性基金预算资金 891.95万元，占政府性基金预算项目支出总额的100%。</w:t>
      </w:r>
      <w:r w:rsidR="0061024E" w:rsidRPr="001F2B79">
        <w:rPr>
          <w:rFonts w:ascii="仿宋" w:eastAsia="仿宋" w:hAnsi="仿宋" w:cs="Times New Roman" w:hint="eastAsia"/>
          <w:sz w:val="32"/>
          <w:szCs w:val="32"/>
        </w:rPr>
        <w:t>对2018年度</w:t>
      </w:r>
      <w:r w:rsidR="0061024E">
        <w:rPr>
          <w:rFonts w:ascii="仿宋" w:eastAsia="仿宋" w:hAnsi="仿宋" w:cs="Times New Roman" w:hint="eastAsia"/>
          <w:sz w:val="32"/>
          <w:szCs w:val="32"/>
        </w:rPr>
        <w:t>政府性基金预算资金</w:t>
      </w:r>
      <w:r w:rsidR="0061024E" w:rsidRPr="001F2B79">
        <w:rPr>
          <w:rFonts w:ascii="仿宋" w:eastAsia="仿宋" w:hAnsi="仿宋" w:cs="Times New Roman" w:hint="eastAsia"/>
          <w:sz w:val="32"/>
          <w:szCs w:val="32"/>
        </w:rPr>
        <w:t>进行绩效自评，依据相关规定，设置了项目立项、管理、产出与效果4个指标，根据设置的绩效自评价指标体系，制订评价标准、评分规则以及综合分析，绩效自评价结论等级为“良好”</w:t>
      </w:r>
      <w:r w:rsidR="0061024E">
        <w:rPr>
          <w:rFonts w:ascii="仿宋" w:eastAsia="仿宋" w:hAnsi="仿宋" w:cs="Times New Roman" w:hint="eastAsia"/>
          <w:sz w:val="32"/>
          <w:szCs w:val="32"/>
        </w:rPr>
        <w:t>。</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七、其他重要事项的情况说明</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（一）机关运行经费支出情况。</w:t>
      </w:r>
    </w:p>
    <w:p w:rsidR="004B76C0" w:rsidRPr="001F2B79" w:rsidRDefault="00FF0452" w:rsidP="001F2B79">
      <w:pPr>
        <w:pStyle w:val="a6"/>
        <w:spacing w:before="0" w:beforeAutospacing="0" w:after="0" w:afterAutospacing="0" w:line="560" w:lineRule="exact"/>
        <w:ind w:firstLine="480"/>
        <w:rPr>
          <w:rFonts w:ascii="仿宋" w:eastAsia="仿宋" w:hAnsi="仿宋" w:cs="Times New Roman"/>
          <w:sz w:val="32"/>
          <w:szCs w:val="32"/>
        </w:rPr>
      </w:pPr>
      <w:r w:rsidRPr="001F2B79">
        <w:rPr>
          <w:rFonts w:ascii="仿宋" w:eastAsia="仿宋" w:hAnsi="仿宋" w:cs="Times New Roman"/>
          <w:sz w:val="32"/>
          <w:szCs w:val="32"/>
        </w:rPr>
        <w:t>2018年</w:t>
      </w:r>
      <w:r w:rsidR="005807E2" w:rsidRPr="001F2B79">
        <w:rPr>
          <w:rFonts w:ascii="仿宋" w:eastAsia="仿宋" w:hAnsi="仿宋" w:cs="Times New Roman"/>
          <w:sz w:val="32"/>
          <w:szCs w:val="32"/>
        </w:rPr>
        <w:t>度本部门</w:t>
      </w:r>
      <w:r w:rsidRPr="001F2B79">
        <w:rPr>
          <w:rFonts w:ascii="仿宋" w:eastAsia="仿宋" w:hAnsi="仿宋" w:cs="Times New Roman"/>
          <w:sz w:val="32"/>
          <w:szCs w:val="32"/>
        </w:rPr>
        <w:t>机关运</w:t>
      </w:r>
      <w:r w:rsidRPr="001F2B79">
        <w:rPr>
          <w:rFonts w:ascii="仿宋" w:eastAsia="仿宋" w:hAnsi="仿宋" w:cs="Times New Roman" w:hint="eastAsia"/>
          <w:sz w:val="32"/>
          <w:szCs w:val="32"/>
        </w:rPr>
        <w:t>行经</w:t>
      </w:r>
      <w:r w:rsidRPr="001F2B79">
        <w:rPr>
          <w:rFonts w:ascii="仿宋" w:eastAsia="仿宋" w:hAnsi="仿宋" w:cs="Times New Roman"/>
          <w:sz w:val="32"/>
          <w:szCs w:val="32"/>
        </w:rPr>
        <w:t>费支出</w:t>
      </w:r>
      <w:r w:rsidRPr="001F2B79">
        <w:rPr>
          <w:rFonts w:ascii="仿宋" w:eastAsia="仿宋" w:hAnsi="仿宋" w:cs="Times New Roman" w:hint="eastAsia"/>
          <w:sz w:val="32"/>
          <w:szCs w:val="32"/>
        </w:rPr>
        <w:t>12.84</w:t>
      </w:r>
      <w:r w:rsidRPr="001F2B79">
        <w:rPr>
          <w:rFonts w:ascii="仿宋" w:eastAsia="仿宋" w:hAnsi="仿宋" w:cs="Times New Roman"/>
          <w:sz w:val="32"/>
          <w:szCs w:val="32"/>
        </w:rPr>
        <w:t>万元，比去</w:t>
      </w:r>
      <w:r w:rsidRPr="001F2B79">
        <w:rPr>
          <w:rFonts w:ascii="仿宋" w:eastAsia="仿宋" w:hAnsi="仿宋" w:cs="Times New Roman" w:hint="eastAsia"/>
          <w:sz w:val="32"/>
          <w:szCs w:val="32"/>
        </w:rPr>
        <w:t>年增加</w:t>
      </w:r>
      <w:r w:rsidRPr="001F2B79">
        <w:rPr>
          <w:rFonts w:ascii="仿宋" w:eastAsia="仿宋" w:hAnsi="仿宋" w:cs="Times New Roman"/>
          <w:sz w:val="32"/>
          <w:szCs w:val="32"/>
        </w:rPr>
        <w:t>了</w:t>
      </w:r>
      <w:r w:rsidRPr="001F2B79">
        <w:rPr>
          <w:rFonts w:ascii="仿宋" w:eastAsia="仿宋" w:hAnsi="仿宋" w:cs="Times New Roman" w:hint="eastAsia"/>
          <w:sz w:val="32"/>
          <w:szCs w:val="32"/>
        </w:rPr>
        <w:t>0.63</w:t>
      </w:r>
      <w:r w:rsidRPr="001F2B79">
        <w:rPr>
          <w:rFonts w:ascii="仿宋" w:eastAsia="仿宋" w:hAnsi="仿宋" w:cs="Times New Roman"/>
          <w:sz w:val="32"/>
          <w:szCs w:val="32"/>
        </w:rPr>
        <w:t>万元</w:t>
      </w:r>
      <w:r w:rsidR="0061024E" w:rsidRPr="001F2B79">
        <w:rPr>
          <w:rFonts w:ascii="仿宋" w:eastAsia="仿宋" w:hAnsi="仿宋" w:cs="Times New Roman" w:hint="eastAsia"/>
          <w:sz w:val="32"/>
          <w:szCs w:val="32"/>
        </w:rPr>
        <w:t>，</w:t>
      </w:r>
      <w:r w:rsidRPr="001F2B79">
        <w:rPr>
          <w:rFonts w:ascii="仿宋" w:eastAsia="仿宋" w:hAnsi="仿宋" w:cs="Times New Roman"/>
          <w:sz w:val="32"/>
          <w:szCs w:val="32"/>
        </w:rPr>
        <w:t>主要</w:t>
      </w:r>
      <w:r w:rsidR="005807E2" w:rsidRPr="001F2B79">
        <w:rPr>
          <w:rFonts w:ascii="仿宋" w:eastAsia="仿宋" w:hAnsi="仿宋" w:cs="Times New Roman"/>
          <w:sz w:val="32"/>
          <w:szCs w:val="32"/>
        </w:rPr>
        <w:t>原因</w:t>
      </w:r>
      <w:r w:rsidRPr="001F2B79">
        <w:rPr>
          <w:rFonts w:ascii="仿宋" w:eastAsia="仿宋" w:hAnsi="仿宋" w:cs="Times New Roman" w:hint="eastAsia"/>
          <w:sz w:val="32"/>
          <w:szCs w:val="32"/>
        </w:rPr>
        <w:t>是人员增加</w:t>
      </w:r>
      <w:r w:rsidRPr="001F2B79">
        <w:rPr>
          <w:rFonts w:ascii="仿宋" w:eastAsia="仿宋" w:hAnsi="仿宋" w:cs="Times New Roman"/>
          <w:sz w:val="32"/>
          <w:szCs w:val="32"/>
        </w:rPr>
        <w:t>。</w:t>
      </w:r>
    </w:p>
    <w:p w:rsidR="004B76C0" w:rsidRPr="001F2B79"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w:t>
      </w:r>
      <w:r>
        <w:rPr>
          <w:rFonts w:ascii="仿宋" w:eastAsia="仿宋" w:hAnsi="仿宋" w:cs="Times New Roman" w:hint="eastAsia"/>
          <w:sz w:val="32"/>
          <w:szCs w:val="32"/>
        </w:rPr>
        <w:t>二</w:t>
      </w:r>
      <w:r>
        <w:rPr>
          <w:rFonts w:ascii="仿宋" w:eastAsia="仿宋" w:hAnsi="仿宋" w:cs="Times New Roman"/>
          <w:sz w:val="32"/>
          <w:szCs w:val="32"/>
        </w:rPr>
        <w:t>）国有资产占用及购置情况说明。</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sidRPr="001F2B79">
        <w:rPr>
          <w:rFonts w:ascii="仿宋" w:eastAsia="仿宋" w:hAnsi="仿宋" w:cs="Times New Roman" w:hint="eastAsia"/>
          <w:sz w:val="32"/>
          <w:szCs w:val="32"/>
        </w:rPr>
        <w:t>截至</w:t>
      </w:r>
      <w:r w:rsidRPr="001F2B79">
        <w:rPr>
          <w:rFonts w:ascii="仿宋" w:eastAsia="仿宋" w:hAnsi="仿宋" w:cs="Times New Roman"/>
          <w:sz w:val="32"/>
          <w:szCs w:val="32"/>
        </w:rPr>
        <w:t>201</w:t>
      </w:r>
      <w:r w:rsidRPr="001F2B79">
        <w:rPr>
          <w:rFonts w:ascii="仿宋" w:eastAsia="仿宋" w:hAnsi="仿宋" w:cs="Times New Roman" w:hint="eastAsia"/>
          <w:sz w:val="32"/>
          <w:szCs w:val="32"/>
        </w:rPr>
        <w:t>8年末，本部门所属单位共有车辆0辆；单价</w:t>
      </w:r>
      <w:r w:rsidRPr="001F2B79">
        <w:rPr>
          <w:rFonts w:ascii="仿宋" w:eastAsia="仿宋" w:hAnsi="仿宋" w:cs="Times New Roman"/>
          <w:sz w:val="32"/>
          <w:szCs w:val="32"/>
        </w:rPr>
        <w:t>50</w:t>
      </w:r>
      <w:r w:rsidRPr="001F2B79">
        <w:rPr>
          <w:rFonts w:ascii="仿宋" w:eastAsia="仿宋" w:hAnsi="仿宋" w:cs="Times New Roman" w:hint="eastAsia"/>
          <w:sz w:val="32"/>
          <w:szCs w:val="32"/>
        </w:rPr>
        <w:t>万元以上的通用设备0台（套）；单价</w:t>
      </w:r>
      <w:r w:rsidRPr="001F2B79">
        <w:rPr>
          <w:rFonts w:ascii="仿宋" w:eastAsia="仿宋" w:hAnsi="仿宋" w:cs="Times New Roman"/>
          <w:sz w:val="32"/>
          <w:szCs w:val="32"/>
        </w:rPr>
        <w:t>100</w:t>
      </w:r>
      <w:r w:rsidRPr="001F2B79">
        <w:rPr>
          <w:rFonts w:ascii="仿宋" w:eastAsia="仿宋" w:hAnsi="仿宋" w:cs="Times New Roman" w:hint="eastAsia"/>
          <w:sz w:val="32"/>
          <w:szCs w:val="32"/>
        </w:rPr>
        <w:t>万元以上的通用设备0台（套）。</w:t>
      </w:r>
      <w:r w:rsidRPr="001F2B79">
        <w:rPr>
          <w:rFonts w:ascii="仿宋" w:eastAsia="仿宋" w:hAnsi="仿宋" w:cs="Times New Roman"/>
          <w:sz w:val="32"/>
          <w:szCs w:val="32"/>
        </w:rPr>
        <w:t>201</w:t>
      </w:r>
      <w:r w:rsidRPr="001F2B79">
        <w:rPr>
          <w:rFonts w:ascii="仿宋" w:eastAsia="仿宋" w:hAnsi="仿宋" w:cs="Times New Roman" w:hint="eastAsia"/>
          <w:sz w:val="32"/>
          <w:szCs w:val="32"/>
        </w:rPr>
        <w:t>8年当年购置车辆0辆；购置单价</w:t>
      </w:r>
      <w:r w:rsidRPr="001F2B79">
        <w:rPr>
          <w:rFonts w:ascii="仿宋" w:eastAsia="仿宋" w:hAnsi="仿宋" w:cs="Times New Roman"/>
          <w:sz w:val="32"/>
          <w:szCs w:val="32"/>
        </w:rPr>
        <w:t>50</w:t>
      </w:r>
      <w:r>
        <w:rPr>
          <w:rFonts w:ascii="仿宋" w:eastAsia="仿宋" w:hAnsi="仿宋" w:hint="eastAsia"/>
          <w:sz w:val="32"/>
          <w:szCs w:val="32"/>
        </w:rPr>
        <w:t>万元以上的设备0台（套）；购置单价</w:t>
      </w:r>
      <w:r>
        <w:rPr>
          <w:rFonts w:ascii="仿宋" w:eastAsia="仿宋" w:hAnsi="仿宋"/>
          <w:sz w:val="32"/>
          <w:szCs w:val="32"/>
        </w:rPr>
        <w:t>100</w:t>
      </w:r>
      <w:r>
        <w:rPr>
          <w:rFonts w:ascii="仿宋" w:eastAsia="仿宋" w:hAnsi="仿宋" w:hint="eastAsia"/>
          <w:sz w:val="32"/>
          <w:szCs w:val="32"/>
        </w:rPr>
        <w:t>万元以上的通用设备0台（套）。</w:t>
      </w:r>
      <w:r>
        <w:rPr>
          <w:rFonts w:ascii="仿宋" w:eastAsia="仿宋" w:hAnsi="仿宋" w:cs="Times New Roman"/>
          <w:sz w:val="32"/>
          <w:szCs w:val="32"/>
        </w:rPr>
        <w:t>其他固定资产总值</w:t>
      </w:r>
      <w:r>
        <w:rPr>
          <w:rFonts w:ascii="仿宋" w:eastAsia="仿宋" w:hAnsi="仿宋" w:cs="Times New Roman" w:hint="eastAsia"/>
          <w:sz w:val="32"/>
          <w:szCs w:val="32"/>
        </w:rPr>
        <w:t>18.96万</w:t>
      </w:r>
      <w:r>
        <w:rPr>
          <w:rFonts w:ascii="仿宋" w:eastAsia="仿宋" w:hAnsi="仿宋" w:cs="Times New Roman"/>
          <w:sz w:val="32"/>
          <w:szCs w:val="32"/>
        </w:rPr>
        <w:t>元，与上年</w:t>
      </w:r>
      <w:r>
        <w:rPr>
          <w:rFonts w:ascii="仿宋" w:eastAsia="仿宋" w:hAnsi="仿宋" w:cs="Times New Roman" w:hint="eastAsia"/>
          <w:sz w:val="32"/>
          <w:szCs w:val="32"/>
        </w:rPr>
        <w:t>持平</w:t>
      </w:r>
      <w:r>
        <w:rPr>
          <w:rFonts w:ascii="仿宋" w:eastAsia="仿宋" w:hAnsi="仿宋" w:cs="Times New Roman"/>
          <w:sz w:val="32"/>
          <w:szCs w:val="32"/>
        </w:rPr>
        <w:t>。</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八、专业名词解释</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1、基本支出：指为保障机构正常运转、完成日常工作任务而发生的各项支出。</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2、项目支出：指单位为完成特定的行政工作任务或事业发展目标所发生的各项支出。</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lastRenderedPageBreak/>
        <w:t>3、“三公”经费：指部门使用一般公共预算财政拨款安排的因公出国（境）费、公务用车购置及运行费和公务接待费支出。</w:t>
      </w:r>
    </w:p>
    <w:p w:rsidR="004B76C0" w:rsidRDefault="00FF0452">
      <w:pPr>
        <w:pStyle w:val="a6"/>
        <w:spacing w:before="0" w:beforeAutospacing="0" w:after="0" w:afterAutospacing="0" w:line="560" w:lineRule="exact"/>
        <w:ind w:firstLine="480"/>
        <w:rPr>
          <w:rFonts w:ascii="仿宋" w:eastAsia="仿宋" w:hAnsi="仿宋" w:cs="Times New Roman"/>
          <w:sz w:val="32"/>
          <w:szCs w:val="32"/>
        </w:rPr>
      </w:pPr>
      <w:r>
        <w:rPr>
          <w:rFonts w:ascii="仿宋" w:eastAsia="仿宋" w:hAnsi="仿宋" w:cs="Times New Roman"/>
          <w:sz w:val="32"/>
          <w:szCs w:val="32"/>
        </w:rPr>
        <w:t>4、机关运行经费：指行政单位和参照公务员法管理的事业单位使用一般公共预算财政拨款安排的日常公用经费支出。</w:t>
      </w:r>
    </w:p>
    <w:p w:rsidR="004B76C0" w:rsidRDefault="004B76C0">
      <w:pPr>
        <w:pStyle w:val="a6"/>
        <w:spacing w:before="0" w:beforeAutospacing="0" w:after="0" w:afterAutospacing="0" w:line="560" w:lineRule="exact"/>
        <w:ind w:firstLine="480"/>
        <w:rPr>
          <w:rFonts w:ascii="仿宋" w:eastAsia="仿宋" w:hAnsi="仿宋" w:cs="Times New Roman"/>
          <w:sz w:val="32"/>
          <w:szCs w:val="32"/>
          <w:highlight w:val="green"/>
        </w:rPr>
      </w:pPr>
    </w:p>
    <w:sectPr w:rsidR="004B76C0" w:rsidSect="004B76C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26EC" w:rsidRDefault="000E26EC" w:rsidP="00A85E59">
      <w:r>
        <w:separator/>
      </w:r>
    </w:p>
  </w:endnote>
  <w:endnote w:type="continuationSeparator" w:id="1">
    <w:p w:rsidR="000E26EC" w:rsidRDefault="000E26EC" w:rsidP="00A85E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26EC" w:rsidRDefault="000E26EC" w:rsidP="00A85E59">
      <w:r>
        <w:separator/>
      </w:r>
    </w:p>
  </w:footnote>
  <w:footnote w:type="continuationSeparator" w:id="1">
    <w:p w:rsidR="000E26EC" w:rsidRDefault="000E26EC" w:rsidP="00A85E5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C23B524"/>
    <w:multiLevelType w:val="singleLevel"/>
    <w:tmpl w:val="FC23B524"/>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767C0"/>
    <w:rsid w:val="000035C9"/>
    <w:rsid w:val="0001795E"/>
    <w:rsid w:val="00036D97"/>
    <w:rsid w:val="00053375"/>
    <w:rsid w:val="00053F1D"/>
    <w:rsid w:val="000D0323"/>
    <w:rsid w:val="000E0BA1"/>
    <w:rsid w:val="000E26EC"/>
    <w:rsid w:val="000E3F5F"/>
    <w:rsid w:val="00100990"/>
    <w:rsid w:val="00145B96"/>
    <w:rsid w:val="00163CAE"/>
    <w:rsid w:val="00172607"/>
    <w:rsid w:val="001A1DD7"/>
    <w:rsid w:val="001E2F0A"/>
    <w:rsid w:val="001F2B79"/>
    <w:rsid w:val="0020500B"/>
    <w:rsid w:val="0023386F"/>
    <w:rsid w:val="002478C6"/>
    <w:rsid w:val="00253F94"/>
    <w:rsid w:val="00256686"/>
    <w:rsid w:val="0025739E"/>
    <w:rsid w:val="00272F7E"/>
    <w:rsid w:val="0027795F"/>
    <w:rsid w:val="002953AC"/>
    <w:rsid w:val="002A1DAA"/>
    <w:rsid w:val="002A6E9C"/>
    <w:rsid w:val="002E24A2"/>
    <w:rsid w:val="00360E63"/>
    <w:rsid w:val="003774A7"/>
    <w:rsid w:val="00387CE2"/>
    <w:rsid w:val="00390EBA"/>
    <w:rsid w:val="00392357"/>
    <w:rsid w:val="003C5EEE"/>
    <w:rsid w:val="003D0ED0"/>
    <w:rsid w:val="00412336"/>
    <w:rsid w:val="00424F0C"/>
    <w:rsid w:val="004353D1"/>
    <w:rsid w:val="00490A23"/>
    <w:rsid w:val="00494A93"/>
    <w:rsid w:val="00495D54"/>
    <w:rsid w:val="00497E65"/>
    <w:rsid w:val="004A6C63"/>
    <w:rsid w:val="004B76C0"/>
    <w:rsid w:val="004C34CB"/>
    <w:rsid w:val="004F5288"/>
    <w:rsid w:val="004F6D50"/>
    <w:rsid w:val="00517784"/>
    <w:rsid w:val="00533EA2"/>
    <w:rsid w:val="00542BC9"/>
    <w:rsid w:val="00551B34"/>
    <w:rsid w:val="005704BC"/>
    <w:rsid w:val="005807E2"/>
    <w:rsid w:val="005909C9"/>
    <w:rsid w:val="00591745"/>
    <w:rsid w:val="005970C8"/>
    <w:rsid w:val="005D0507"/>
    <w:rsid w:val="0061024E"/>
    <w:rsid w:val="00631539"/>
    <w:rsid w:val="006571EC"/>
    <w:rsid w:val="00691C8F"/>
    <w:rsid w:val="00697095"/>
    <w:rsid w:val="006A7332"/>
    <w:rsid w:val="006B35E1"/>
    <w:rsid w:val="006B3B37"/>
    <w:rsid w:val="006B61CA"/>
    <w:rsid w:val="006B7460"/>
    <w:rsid w:val="0072019A"/>
    <w:rsid w:val="007335AA"/>
    <w:rsid w:val="00743DB4"/>
    <w:rsid w:val="007639EA"/>
    <w:rsid w:val="007B641D"/>
    <w:rsid w:val="007E52DD"/>
    <w:rsid w:val="008054FC"/>
    <w:rsid w:val="00814DFA"/>
    <w:rsid w:val="008529BE"/>
    <w:rsid w:val="008761B0"/>
    <w:rsid w:val="00885F25"/>
    <w:rsid w:val="008E02D9"/>
    <w:rsid w:val="0091602D"/>
    <w:rsid w:val="00924FD7"/>
    <w:rsid w:val="00954A9D"/>
    <w:rsid w:val="00996729"/>
    <w:rsid w:val="009B092C"/>
    <w:rsid w:val="009B2B38"/>
    <w:rsid w:val="009E56F8"/>
    <w:rsid w:val="00A27E79"/>
    <w:rsid w:val="00A3174C"/>
    <w:rsid w:val="00A85E59"/>
    <w:rsid w:val="00A9313B"/>
    <w:rsid w:val="00AA3CF3"/>
    <w:rsid w:val="00AC3990"/>
    <w:rsid w:val="00B104FF"/>
    <w:rsid w:val="00B4437F"/>
    <w:rsid w:val="00B6336B"/>
    <w:rsid w:val="00B770A1"/>
    <w:rsid w:val="00B84FBF"/>
    <w:rsid w:val="00BC1ED8"/>
    <w:rsid w:val="00C00F11"/>
    <w:rsid w:val="00C0524B"/>
    <w:rsid w:val="00C52436"/>
    <w:rsid w:val="00C579B5"/>
    <w:rsid w:val="00C767C0"/>
    <w:rsid w:val="00CA6634"/>
    <w:rsid w:val="00D175A0"/>
    <w:rsid w:val="00D433A7"/>
    <w:rsid w:val="00D54ECB"/>
    <w:rsid w:val="00D675D8"/>
    <w:rsid w:val="00D86101"/>
    <w:rsid w:val="00DA0B5B"/>
    <w:rsid w:val="00DA5DDF"/>
    <w:rsid w:val="00DD02CB"/>
    <w:rsid w:val="00DD0CD5"/>
    <w:rsid w:val="00DF0E8B"/>
    <w:rsid w:val="00DF4EDA"/>
    <w:rsid w:val="00E36D5E"/>
    <w:rsid w:val="00E6343E"/>
    <w:rsid w:val="00EA079C"/>
    <w:rsid w:val="00F2415E"/>
    <w:rsid w:val="00F66F6D"/>
    <w:rsid w:val="00FA3250"/>
    <w:rsid w:val="00FD7C12"/>
    <w:rsid w:val="00FE0528"/>
    <w:rsid w:val="00FF0452"/>
    <w:rsid w:val="01B93CAA"/>
    <w:rsid w:val="032A19F9"/>
    <w:rsid w:val="072365F4"/>
    <w:rsid w:val="1C00634B"/>
    <w:rsid w:val="54823D02"/>
    <w:rsid w:val="73005F17"/>
    <w:rsid w:val="75AC74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6C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4B76C0"/>
    <w:rPr>
      <w:sz w:val="18"/>
      <w:szCs w:val="18"/>
    </w:rPr>
  </w:style>
  <w:style w:type="paragraph" w:styleId="a4">
    <w:name w:val="footer"/>
    <w:basedOn w:val="a"/>
    <w:link w:val="Char0"/>
    <w:uiPriority w:val="99"/>
    <w:unhideWhenUsed/>
    <w:qFormat/>
    <w:rsid w:val="004B76C0"/>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4B76C0"/>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rsid w:val="004B76C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sid w:val="004B76C0"/>
    <w:rPr>
      <w:sz w:val="18"/>
      <w:szCs w:val="18"/>
    </w:rPr>
  </w:style>
  <w:style w:type="character" w:customStyle="1" w:styleId="Char0">
    <w:name w:val="页脚 Char"/>
    <w:basedOn w:val="a0"/>
    <w:link w:val="a4"/>
    <w:uiPriority w:val="99"/>
    <w:qFormat/>
    <w:rsid w:val="004B76C0"/>
    <w:rPr>
      <w:sz w:val="18"/>
      <w:szCs w:val="18"/>
    </w:rPr>
  </w:style>
  <w:style w:type="character" w:customStyle="1" w:styleId="Char">
    <w:name w:val="批注框文本 Char"/>
    <w:basedOn w:val="a0"/>
    <w:link w:val="a3"/>
    <w:uiPriority w:val="99"/>
    <w:semiHidden/>
    <w:qFormat/>
    <w:rsid w:val="004B76C0"/>
    <w:rPr>
      <w:sz w:val="18"/>
      <w:szCs w:val="18"/>
    </w:rPr>
  </w:style>
</w:styles>
</file>

<file path=word/webSettings.xml><?xml version="1.0" encoding="utf-8"?>
<w:webSettings xmlns:r="http://schemas.openxmlformats.org/officeDocument/2006/relationships" xmlns:w="http://schemas.openxmlformats.org/wordprocessingml/2006/main">
  <w:divs>
    <w:div w:id="10489947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1470</TotalTime>
  <Pages>12</Pages>
  <Words>808</Words>
  <Characters>4610</Characters>
  <Application>Microsoft Office Word</Application>
  <DocSecurity>0</DocSecurity>
  <Lines>38</Lines>
  <Paragraphs>10</Paragraphs>
  <ScaleCrop>false</ScaleCrop>
  <Company>Microsoft</Company>
  <LinksUpToDate>false</LinksUpToDate>
  <CharactersWithSpaces>5408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Micorosoft</cp:lastModifiedBy>
  <cp:revision>89</cp:revision>
  <dcterms:created xsi:type="dcterms:W3CDTF">2019-09-25T09:23:00Z</dcterms:created>
  <dcterms:modified xsi:type="dcterms:W3CDTF">2022-06-02T06:47:00Z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