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15201" w:rsidRDefault="008D34B9">
      <w:pPr>
        <w:snapToGrid w:val="0"/>
        <w:spacing w:line="360" w:lineRule="auto"/>
        <w:jc w:val="center"/>
        <w:rPr>
          <w:rFonts w:ascii="宋体" w:hAnsi="宋体"/>
          <w:b/>
          <w:sz w:val="44"/>
          <w:szCs w:val="44"/>
        </w:rPr>
      </w:pPr>
      <w:r>
        <w:rPr>
          <w:rFonts w:ascii="宋体" w:hAnsi="宋体" w:hint="eastAsia"/>
          <w:b/>
          <w:sz w:val="44"/>
          <w:szCs w:val="44"/>
        </w:rPr>
        <w:t>蓝田县总工会</w:t>
      </w:r>
    </w:p>
    <w:p w:rsidR="00215201" w:rsidRDefault="008D34B9">
      <w:pPr>
        <w:snapToGrid w:val="0"/>
        <w:spacing w:line="360" w:lineRule="auto"/>
        <w:jc w:val="center"/>
        <w:rPr>
          <w:rFonts w:ascii="宋体" w:hAnsi="宋体"/>
          <w:b/>
          <w:sz w:val="44"/>
          <w:szCs w:val="44"/>
        </w:rPr>
      </w:pPr>
      <w:r>
        <w:rPr>
          <w:rFonts w:ascii="宋体" w:hAnsi="宋体" w:hint="eastAsia"/>
          <w:b/>
          <w:sz w:val="44"/>
          <w:szCs w:val="44"/>
        </w:rPr>
        <w:t>2018年度部门决算说明</w:t>
      </w:r>
    </w:p>
    <w:p w:rsidR="00215201" w:rsidRDefault="00215201">
      <w:pPr>
        <w:pStyle w:val="a5"/>
        <w:shd w:val="clear" w:color="auto" w:fill="FFFFFF"/>
        <w:spacing w:before="0" w:beforeAutospacing="0" w:after="0" w:afterAutospacing="0" w:line="375" w:lineRule="atLeast"/>
        <w:rPr>
          <w:rFonts w:ascii="方正小标宋简体" w:eastAsia="方正小标宋简体" w:hAnsi="方正小标宋简体" w:cs="方正小标宋简体"/>
          <w:b/>
          <w:sz w:val="32"/>
          <w:szCs w:val="32"/>
          <w:highlight w:val="yellow"/>
        </w:rPr>
      </w:pPr>
    </w:p>
    <w:p w:rsidR="00215201" w:rsidRDefault="008D34B9">
      <w:pPr>
        <w:pStyle w:val="a5"/>
        <w:numPr>
          <w:ilvl w:val="0"/>
          <w:numId w:val="1"/>
        </w:numPr>
        <w:shd w:val="clear" w:color="auto" w:fill="FFFFFF"/>
        <w:spacing w:before="0" w:beforeAutospacing="0" w:after="0" w:afterAutospacing="0" w:line="240" w:lineRule="atLeast"/>
        <w:ind w:firstLine="480"/>
        <w:rPr>
          <w:rFonts w:ascii="仿宋" w:eastAsia="仿宋" w:hAnsi="仿宋" w:cs="仿宋"/>
          <w:b/>
          <w:bCs/>
          <w:color w:val="3D3D3C"/>
          <w:sz w:val="32"/>
          <w:szCs w:val="32"/>
        </w:rPr>
      </w:pPr>
      <w:r>
        <w:rPr>
          <w:rFonts w:ascii="仿宋" w:eastAsia="仿宋" w:hAnsi="仿宋" w:cs="仿宋" w:hint="eastAsia"/>
          <w:b/>
          <w:bCs/>
          <w:color w:val="3D3D3C"/>
          <w:sz w:val="32"/>
          <w:szCs w:val="32"/>
        </w:rPr>
        <w:t>部门主要职责及机构设置</w:t>
      </w:r>
    </w:p>
    <w:p w:rsidR="00215201" w:rsidRDefault="008D34B9">
      <w:pPr>
        <w:pStyle w:val="a5"/>
        <w:shd w:val="clear" w:color="auto" w:fill="FFFFFF"/>
        <w:spacing w:before="0" w:beforeAutospacing="0" w:after="0" w:afterAutospacing="0" w:line="375" w:lineRule="atLeast"/>
        <w:ind w:firstLineChars="100" w:firstLine="320"/>
        <w:rPr>
          <w:rFonts w:ascii="方正小标宋简体" w:eastAsia="方正小标宋简体" w:hAnsi="方正小标宋简体" w:cs="方正小标宋简体"/>
          <w:b/>
          <w:sz w:val="32"/>
          <w:szCs w:val="32"/>
          <w:highlight w:val="yellow"/>
        </w:rPr>
      </w:pPr>
      <w:r>
        <w:rPr>
          <w:rFonts w:ascii="仿宋" w:eastAsia="仿宋" w:hAnsi="仿宋" w:cs="仿宋" w:hint="eastAsia"/>
          <w:color w:val="3D3D3C"/>
          <w:sz w:val="32"/>
          <w:szCs w:val="32"/>
        </w:rPr>
        <w:t>（一）部门主要职责</w:t>
      </w:r>
    </w:p>
    <w:p w:rsidR="00215201" w:rsidRDefault="008D34B9">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1、对全面深化改革涉及职工利益格局调整的重大问题进行调查研究，向县委、县政府反映职工群众的意愿和要求，提出意见和建议。组织开展重点工程劳动竞赛、职工经济技术创新、职工培训和职业技能大赛，职工素质建设工程工作。</w:t>
      </w:r>
    </w:p>
    <w:p w:rsidR="00215201" w:rsidRDefault="008D34B9">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2、参与涉及职工利益的政策、法规草案的拟订和督查落实；推动完善政府与工会联席会议制度、劳动关系三方协商机制、以职工代表大会为基本形式的企事业单位民主管理制度，深化平等协商、集体合同制度。</w:t>
      </w:r>
    </w:p>
    <w:p w:rsidR="00215201" w:rsidRDefault="008D34B9">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3、做好困难职工帮扶工作，开展帮扶活动，推进职工互助保障工作，构建服务职工工作体系；推进女职工特殊权益维护工作；负责农民工维权服务工作。负责职工来信来访，维护职工队伍稳定。</w:t>
      </w:r>
    </w:p>
    <w:p w:rsidR="00215201" w:rsidRDefault="008D34B9">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4、协助县委、县政府做好我县全国、省、市劳动模范，“五一”劳动奖状（奖章）的推荐、评选、表彰工作，做好劳动模范管理和服务工作，宣传劳动模范先进事迹。</w:t>
      </w:r>
    </w:p>
    <w:p w:rsidR="00215201" w:rsidRDefault="008D34B9">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lastRenderedPageBreak/>
        <w:t>5、做好基层工会组建和发展会员工作，推进工会资产经营管理和工会企事业发展改革，负责工会经费的“收、管、用”及审查、审计、监督工作。</w:t>
      </w:r>
    </w:p>
    <w:p w:rsidR="00215201" w:rsidRDefault="008D34B9">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6、加强对县工人俱乐部的领导和管理。承办县委、县政府及市总工会交办的其它事项。</w:t>
      </w:r>
    </w:p>
    <w:p w:rsidR="00215201" w:rsidRDefault="008D34B9">
      <w:pPr>
        <w:pStyle w:val="a5"/>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rPr>
        <w:t>（二）机构设置</w:t>
      </w:r>
    </w:p>
    <w:p w:rsidR="00215201" w:rsidRDefault="008D34B9">
      <w:pPr>
        <w:pStyle w:val="a5"/>
        <w:shd w:val="clear" w:color="auto" w:fill="FFFFFF"/>
        <w:spacing w:before="0" w:beforeAutospacing="0" w:after="0" w:afterAutospacing="0"/>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从决算单位构成看，本单位为独立决算部门，无二级决算部门，为全额财政拨款的行政单位。本部门的部门决算包括部门本级（机关）决算，无下属单位。内设机构科室分为：办公室、经济保障部、组织民管部。</w:t>
      </w:r>
    </w:p>
    <w:p w:rsidR="00215201" w:rsidRDefault="00215201">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p>
    <w:p w:rsidR="00215201" w:rsidRDefault="008D34B9">
      <w:pPr>
        <w:pStyle w:val="a5"/>
        <w:shd w:val="clear" w:color="auto" w:fill="FFFFFF"/>
        <w:spacing w:before="0" w:beforeAutospacing="0" w:after="0" w:afterAutospacing="0"/>
        <w:ind w:firstLine="420"/>
        <w:rPr>
          <w:rFonts w:ascii="仿宋" w:eastAsia="仿宋" w:hAnsi="仿宋" w:cs="仿宋"/>
          <w:b/>
          <w:bCs/>
          <w:color w:val="3D3D3C"/>
          <w:sz w:val="32"/>
          <w:szCs w:val="32"/>
        </w:rPr>
      </w:pPr>
      <w:r>
        <w:rPr>
          <w:rFonts w:ascii="仿宋" w:eastAsia="仿宋" w:hAnsi="仿宋" w:cs="仿宋" w:hint="eastAsia"/>
          <w:b/>
          <w:bCs/>
          <w:color w:val="3D3D3C"/>
          <w:sz w:val="32"/>
          <w:szCs w:val="32"/>
          <w:shd w:val="clear" w:color="auto" w:fill="FFFFFF"/>
        </w:rPr>
        <w:t>二、部门决算单位构成</w:t>
      </w:r>
    </w:p>
    <w:p w:rsidR="00215201" w:rsidRDefault="008D34B9">
      <w:pPr>
        <w:pStyle w:val="a5"/>
        <w:shd w:val="clear" w:color="auto" w:fill="FFFFFF"/>
        <w:spacing w:before="0" w:beforeAutospacing="0" w:after="0" w:afterAutospacing="0"/>
        <w:ind w:firstLineChars="200" w:firstLine="640"/>
        <w:rPr>
          <w:rFonts w:ascii="仿宋" w:eastAsia="仿宋" w:hAnsi="仿宋" w:cs="仿宋"/>
          <w:color w:val="3D3D3C"/>
          <w:sz w:val="32"/>
          <w:szCs w:val="32"/>
          <w:shd w:val="clear" w:color="auto" w:fill="FFFFFF"/>
        </w:rPr>
      </w:pPr>
      <w:r>
        <w:rPr>
          <w:rFonts w:ascii="仿宋_GB2312" w:eastAsia="仿宋_GB2312" w:hAnsi="仿宋_GB2312" w:cs="仿宋_GB2312" w:hint="eastAsia"/>
          <w:color w:val="3D3D3C"/>
          <w:sz w:val="32"/>
          <w:szCs w:val="32"/>
          <w:shd w:val="clear" w:color="auto" w:fill="FFFFFF"/>
        </w:rPr>
        <w:t>从决算单位构成看，本部门的部门决算只包括蓝田县总工会本级</w:t>
      </w:r>
      <w:r>
        <w:rPr>
          <w:rFonts w:ascii="仿宋" w:eastAsia="仿宋" w:hAnsi="仿宋" w:cs="仿宋" w:hint="eastAsia"/>
          <w:color w:val="3D3D3C"/>
          <w:sz w:val="32"/>
          <w:szCs w:val="32"/>
          <w:shd w:val="clear" w:color="auto" w:fill="FFFFFF"/>
        </w:rPr>
        <w:t>机关）</w:t>
      </w:r>
      <w:r>
        <w:rPr>
          <w:rFonts w:ascii="仿宋_GB2312" w:eastAsia="仿宋_GB2312" w:hAnsi="仿宋_GB2312" w:cs="仿宋_GB2312" w:hint="eastAsia"/>
          <w:color w:val="3D3D3C"/>
          <w:sz w:val="32"/>
          <w:szCs w:val="32"/>
          <w:shd w:val="clear" w:color="auto" w:fill="FFFFFF"/>
        </w:rPr>
        <w:t xml:space="preserve">决算 </w:t>
      </w:r>
      <w:r>
        <w:rPr>
          <w:rFonts w:ascii="仿宋" w:eastAsia="仿宋" w:hAnsi="仿宋" w:cs="仿宋" w:hint="eastAsia"/>
          <w:color w:val="3D3D3C"/>
          <w:sz w:val="32"/>
          <w:szCs w:val="32"/>
          <w:shd w:val="clear" w:color="auto" w:fill="FFFFFF"/>
        </w:rPr>
        <w:t>，无下属单位。（决算科室分为：办公室、经济保障部、组织民管部）。</w:t>
      </w:r>
    </w:p>
    <w:p w:rsidR="00215201" w:rsidRDefault="00215201">
      <w:pPr>
        <w:ind w:firstLineChars="200" w:firstLine="640"/>
        <w:rPr>
          <w:rFonts w:ascii="仿宋_GB2312" w:eastAsia="仿宋_GB2312" w:hAnsi="仿宋"/>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1"/>
        <w:gridCol w:w="6720"/>
      </w:tblGrid>
      <w:tr w:rsidR="00215201">
        <w:trPr>
          <w:jc w:val="center"/>
        </w:trPr>
        <w:tc>
          <w:tcPr>
            <w:tcW w:w="1381" w:type="dxa"/>
          </w:tcPr>
          <w:p w:rsidR="00215201" w:rsidRDefault="008D34B9">
            <w:pPr>
              <w:spacing w:line="560" w:lineRule="exact"/>
              <w:jc w:val="center"/>
              <w:rPr>
                <w:rFonts w:ascii="仿宋_GB2312" w:eastAsia="仿宋_GB2312" w:hAnsi="仿宋" w:cs="仿宋_GB2312"/>
                <w:sz w:val="32"/>
                <w:szCs w:val="32"/>
              </w:rPr>
            </w:pPr>
            <w:r>
              <w:rPr>
                <w:rFonts w:ascii="仿宋_GB2312" w:eastAsia="仿宋_GB2312" w:hAnsi="仿宋" w:cs="仿宋_GB2312" w:hint="eastAsia"/>
                <w:sz w:val="32"/>
                <w:szCs w:val="32"/>
              </w:rPr>
              <w:t>序号</w:t>
            </w:r>
          </w:p>
        </w:tc>
        <w:tc>
          <w:tcPr>
            <w:tcW w:w="6720" w:type="dxa"/>
          </w:tcPr>
          <w:p w:rsidR="00215201" w:rsidRDefault="008D34B9">
            <w:pPr>
              <w:spacing w:line="560" w:lineRule="exact"/>
              <w:jc w:val="center"/>
              <w:rPr>
                <w:rFonts w:ascii="仿宋_GB2312" w:eastAsia="仿宋_GB2312" w:hAnsi="仿宋" w:cs="仿宋_GB2312"/>
                <w:sz w:val="32"/>
                <w:szCs w:val="32"/>
              </w:rPr>
            </w:pPr>
            <w:r>
              <w:rPr>
                <w:rFonts w:ascii="仿宋_GB2312" w:eastAsia="仿宋_GB2312" w:hAnsi="仿宋" w:cs="仿宋_GB2312" w:hint="eastAsia"/>
                <w:sz w:val="32"/>
                <w:szCs w:val="32"/>
              </w:rPr>
              <w:t>单位名称</w:t>
            </w:r>
          </w:p>
        </w:tc>
      </w:tr>
      <w:tr w:rsidR="00215201">
        <w:trPr>
          <w:jc w:val="center"/>
        </w:trPr>
        <w:tc>
          <w:tcPr>
            <w:tcW w:w="1381" w:type="dxa"/>
          </w:tcPr>
          <w:p w:rsidR="00215201" w:rsidRDefault="008D34B9">
            <w:pPr>
              <w:spacing w:line="560" w:lineRule="exact"/>
              <w:jc w:val="center"/>
              <w:rPr>
                <w:rFonts w:ascii="仿宋_GB2312" w:eastAsia="仿宋_GB2312" w:hAnsi="仿宋" w:cs="仿宋_GB2312"/>
                <w:sz w:val="32"/>
                <w:szCs w:val="32"/>
              </w:rPr>
            </w:pPr>
            <w:r>
              <w:rPr>
                <w:rFonts w:ascii="仿宋_GB2312" w:eastAsia="仿宋_GB2312" w:hAnsi="仿宋" w:cs="仿宋_GB2312" w:hint="eastAsia"/>
                <w:sz w:val="32"/>
                <w:szCs w:val="32"/>
              </w:rPr>
              <w:t>1</w:t>
            </w:r>
          </w:p>
        </w:tc>
        <w:tc>
          <w:tcPr>
            <w:tcW w:w="6720" w:type="dxa"/>
          </w:tcPr>
          <w:p w:rsidR="00215201" w:rsidRDefault="008D34B9">
            <w:pPr>
              <w:spacing w:line="560" w:lineRule="exact"/>
              <w:rPr>
                <w:rFonts w:ascii="仿宋_GB2312" w:eastAsia="仿宋_GB2312" w:hAnsi="仿宋" w:cs="仿宋_GB2312"/>
                <w:sz w:val="32"/>
                <w:szCs w:val="32"/>
              </w:rPr>
            </w:pPr>
            <w:r>
              <w:rPr>
                <w:rFonts w:ascii="仿宋_GB2312" w:eastAsia="仿宋_GB2312" w:hAnsi="仿宋" w:cs="仿宋_GB2312" w:hint="eastAsia"/>
                <w:sz w:val="32"/>
                <w:szCs w:val="32"/>
              </w:rPr>
              <w:t>蓝田县总工会（机关）</w:t>
            </w:r>
          </w:p>
        </w:tc>
      </w:tr>
    </w:tbl>
    <w:p w:rsidR="00215201" w:rsidRDefault="008D34B9">
      <w:pPr>
        <w:pStyle w:val="a5"/>
        <w:shd w:val="clear" w:color="auto" w:fill="FFFFFF"/>
        <w:spacing w:before="0" w:beforeAutospacing="0" w:after="0" w:afterAutospacing="0"/>
        <w:ind w:firstLineChars="100" w:firstLine="321"/>
        <w:rPr>
          <w:rFonts w:ascii="仿宋" w:eastAsia="仿宋" w:hAnsi="仿宋" w:cs="仿宋"/>
          <w:b/>
          <w:bCs/>
          <w:color w:val="3D3D3C"/>
          <w:sz w:val="32"/>
          <w:szCs w:val="32"/>
          <w:shd w:val="clear" w:color="auto" w:fill="FFFFFF"/>
        </w:rPr>
      </w:pPr>
      <w:r>
        <w:rPr>
          <w:rFonts w:ascii="仿宋" w:eastAsia="仿宋" w:hAnsi="仿宋" w:cs="仿宋" w:hint="eastAsia"/>
          <w:b/>
          <w:bCs/>
          <w:color w:val="3D3D3C"/>
          <w:sz w:val="32"/>
          <w:szCs w:val="32"/>
          <w:shd w:val="clear" w:color="auto" w:fill="FFFFFF"/>
        </w:rPr>
        <w:t>三、部门人员情况说明</w:t>
      </w:r>
    </w:p>
    <w:p w:rsidR="00215201" w:rsidRDefault="008D34B9">
      <w:pPr>
        <w:pStyle w:val="a5"/>
        <w:shd w:val="clear" w:color="auto" w:fill="FFFFFF"/>
        <w:spacing w:before="0" w:beforeAutospacing="0" w:after="0" w:afterAutospacing="0"/>
        <w:ind w:left="420"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截止2018年底，本部门人员编制4人，其中行政编制4人；实有人员6人，其中行政4人，事业2人。单位管理离退休人员1人。</w:t>
      </w:r>
    </w:p>
    <w:p w:rsidR="00215201" w:rsidRDefault="00052EFF">
      <w:pPr>
        <w:pStyle w:val="a5"/>
        <w:shd w:val="clear" w:color="auto" w:fill="FFFFFF"/>
        <w:spacing w:before="0" w:beforeAutospacing="0" w:after="0" w:afterAutospacing="0" w:line="375" w:lineRule="atLeast"/>
        <w:ind w:firstLine="480"/>
        <w:rPr>
          <w:rFonts w:ascii="仿宋" w:eastAsia="仿宋" w:hAnsi="仿宋" w:cs="仿宋"/>
          <w:color w:val="3D3D3C"/>
          <w:sz w:val="32"/>
          <w:szCs w:val="32"/>
        </w:rPr>
      </w:pPr>
      <w:r>
        <w:rPr>
          <w:noProof/>
        </w:rPr>
        <w:lastRenderedPageBreak/>
        <w:drawing>
          <wp:inline distT="0" distB="0" distL="0" distR="0">
            <wp:extent cx="4572000" cy="2743200"/>
            <wp:effectExtent l="4445" t="4445" r="14605" b="14605"/>
            <wp:docPr id="1" name="图表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15201" w:rsidRDefault="008D34B9">
      <w:pPr>
        <w:rPr>
          <w:rFonts w:ascii="仿宋" w:eastAsia="仿宋" w:hAnsi="仿宋" w:cs="仿宋"/>
          <w:b/>
          <w:bCs/>
          <w:sz w:val="32"/>
          <w:szCs w:val="32"/>
        </w:rPr>
      </w:pPr>
      <w:r>
        <w:rPr>
          <w:rFonts w:ascii="仿宋" w:eastAsia="仿宋" w:hAnsi="仿宋" w:cs="仿宋" w:hint="eastAsia"/>
          <w:b/>
          <w:bCs/>
          <w:sz w:val="32"/>
          <w:szCs w:val="32"/>
        </w:rPr>
        <w:t>四、2018年度部门工作完成情况</w:t>
      </w:r>
    </w:p>
    <w:p w:rsidR="00215201" w:rsidRDefault="008D34B9">
      <w:pPr>
        <w:spacing w:line="660" w:lineRule="exact"/>
        <w:ind w:firstLineChars="200" w:firstLine="640"/>
        <w:rPr>
          <w:rFonts w:ascii="黑体" w:eastAsia="黑体"/>
          <w:sz w:val="32"/>
          <w:szCs w:val="32"/>
        </w:rPr>
      </w:pPr>
      <w:r>
        <w:rPr>
          <w:rFonts w:ascii="黑体" w:eastAsia="黑体" w:hint="eastAsia"/>
          <w:sz w:val="32"/>
          <w:szCs w:val="32"/>
        </w:rPr>
        <w:t>（一）组织建设</w:t>
      </w:r>
    </w:p>
    <w:p w:rsidR="00215201" w:rsidRDefault="008D34B9">
      <w:pPr>
        <w:spacing w:line="660" w:lineRule="exact"/>
        <w:ind w:firstLineChars="200" w:firstLine="640"/>
        <w:rPr>
          <w:rFonts w:ascii="仿宋_GB2312" w:eastAsia="仿宋_GB2312"/>
          <w:spacing w:val="6"/>
          <w:sz w:val="32"/>
          <w:szCs w:val="32"/>
        </w:rPr>
      </w:pPr>
      <w:r>
        <w:rPr>
          <w:rFonts w:ascii="仿宋_GB2312" w:eastAsia="仿宋_GB2312" w:hint="eastAsia"/>
          <w:sz w:val="32"/>
          <w:szCs w:val="32"/>
        </w:rPr>
        <w:t>1、</w:t>
      </w:r>
      <w:r>
        <w:rPr>
          <w:rFonts w:ascii="仿宋_GB2312" w:eastAsia="仿宋_GB2312" w:hint="eastAsia"/>
          <w:spacing w:val="6"/>
          <w:sz w:val="32"/>
          <w:szCs w:val="32"/>
        </w:rPr>
        <w:t>深化全县工会组织建设。举办全县工会干部组织工作培训班3期，培训320人，新建工会组织57家，新增工会会员2930人；指导基层换届16家，办理法人证48家。</w:t>
      </w:r>
    </w:p>
    <w:p w:rsidR="00215201" w:rsidRDefault="008D34B9">
      <w:pPr>
        <w:spacing w:line="620" w:lineRule="exact"/>
        <w:ind w:firstLine="630"/>
        <w:rPr>
          <w:rFonts w:ascii="仿宋_GB2312" w:eastAsia="仿宋_GB2312"/>
          <w:sz w:val="32"/>
          <w:szCs w:val="32"/>
        </w:rPr>
      </w:pPr>
      <w:r>
        <w:rPr>
          <w:rFonts w:ascii="仿宋_GB2312" w:eastAsia="仿宋_GB2312" w:hint="eastAsia"/>
          <w:spacing w:val="6"/>
          <w:sz w:val="32"/>
          <w:szCs w:val="32"/>
        </w:rPr>
        <w:t>2、</w:t>
      </w:r>
      <w:r>
        <w:rPr>
          <w:rFonts w:ascii="仿宋_GB2312" w:eastAsia="仿宋_GB2312" w:hint="eastAsia"/>
          <w:color w:val="000000"/>
          <w:spacing w:val="6"/>
          <w:sz w:val="32"/>
          <w:szCs w:val="32"/>
        </w:rPr>
        <w:t>加强基层工会规范化建设。</w:t>
      </w:r>
      <w:r>
        <w:rPr>
          <w:rFonts w:ascii="仿宋_GB2312" w:eastAsia="仿宋_GB2312" w:hint="eastAsia"/>
          <w:sz w:val="32"/>
          <w:szCs w:val="32"/>
        </w:rPr>
        <w:t>汇编印制了《工会工作文件汇编》2000册，为基层开展工会工作提供了学习、查阅、参考和指导的重要资料，不断提高了全县工会干部业务知识专业化，提升为职工服务办事的能力。</w:t>
      </w:r>
    </w:p>
    <w:p w:rsidR="00215201" w:rsidRDefault="008D34B9">
      <w:pPr>
        <w:spacing w:line="660" w:lineRule="exact"/>
        <w:ind w:firstLineChars="200" w:firstLine="664"/>
        <w:rPr>
          <w:rFonts w:ascii="黑体" w:eastAsia="黑体"/>
          <w:spacing w:val="6"/>
          <w:sz w:val="32"/>
          <w:szCs w:val="32"/>
        </w:rPr>
      </w:pPr>
      <w:r>
        <w:rPr>
          <w:rFonts w:ascii="黑体" w:eastAsia="黑体" w:hint="eastAsia"/>
          <w:spacing w:val="6"/>
          <w:sz w:val="32"/>
          <w:szCs w:val="32"/>
        </w:rPr>
        <w:t>（二）权益维护</w:t>
      </w:r>
    </w:p>
    <w:p w:rsidR="00215201" w:rsidRDefault="008D34B9">
      <w:pPr>
        <w:tabs>
          <w:tab w:val="left" w:pos="4490"/>
        </w:tabs>
        <w:spacing w:line="660" w:lineRule="exact"/>
        <w:ind w:firstLine="630"/>
        <w:rPr>
          <w:rFonts w:ascii="仿宋_GB2312" w:eastAsia="仿宋_GB2312"/>
          <w:spacing w:val="6"/>
          <w:sz w:val="32"/>
          <w:szCs w:val="32"/>
        </w:rPr>
      </w:pPr>
      <w:r>
        <w:rPr>
          <w:rFonts w:ascii="仿宋_GB2312" w:eastAsia="仿宋_GB2312" w:hint="eastAsia"/>
          <w:spacing w:val="6"/>
          <w:sz w:val="32"/>
          <w:szCs w:val="32"/>
        </w:rPr>
        <w:t>1、主动依法科学维权。一是加强源头参与力度，参与相关部门的执法检查、社会保障等工作。二是开展“共建共享”为主题的和谐劳动关系创建活动，充分发挥工会法律援助和</w:t>
      </w:r>
      <w:r>
        <w:rPr>
          <w:rFonts w:ascii="仿宋_GB2312" w:eastAsia="仿宋_GB2312" w:hint="eastAsia"/>
          <w:color w:val="000000"/>
          <w:spacing w:val="6"/>
          <w:sz w:val="32"/>
          <w:szCs w:val="32"/>
        </w:rPr>
        <w:t>职工纠纷人民调解委员会作用。</w:t>
      </w:r>
      <w:r>
        <w:rPr>
          <w:rFonts w:ascii="仿宋_GB2312" w:eastAsia="仿宋_GB2312" w:hint="eastAsia"/>
          <w:spacing w:val="6"/>
          <w:sz w:val="32"/>
          <w:szCs w:val="32"/>
        </w:rPr>
        <w:t>三是深化女职工</w:t>
      </w:r>
      <w:r>
        <w:rPr>
          <w:rFonts w:ascii="仿宋_GB2312" w:eastAsia="仿宋_GB2312" w:hint="eastAsia"/>
          <w:spacing w:val="6"/>
          <w:sz w:val="32"/>
          <w:szCs w:val="32"/>
        </w:rPr>
        <w:lastRenderedPageBreak/>
        <w:t>权益保护专项集体合同工作，加大对非公企业女职工权益维护力度，共签订集体合同160份，覆盖职工7516人。</w:t>
      </w:r>
    </w:p>
    <w:p w:rsidR="00215201" w:rsidRDefault="008D34B9">
      <w:pPr>
        <w:spacing w:line="600" w:lineRule="exact"/>
        <w:ind w:firstLineChars="200" w:firstLine="664"/>
        <w:rPr>
          <w:rFonts w:ascii="仿宋_GB2312" w:eastAsia="仿宋_GB2312"/>
          <w:spacing w:val="6"/>
          <w:sz w:val="32"/>
          <w:szCs w:val="32"/>
        </w:rPr>
      </w:pPr>
      <w:r>
        <w:rPr>
          <w:rFonts w:ascii="仿宋_GB2312" w:eastAsia="仿宋_GB2312" w:hint="eastAsia"/>
          <w:spacing w:val="6"/>
          <w:sz w:val="32"/>
          <w:szCs w:val="32"/>
        </w:rPr>
        <w:t>2、加强职工群众普法工作。</w:t>
      </w:r>
      <w:r>
        <w:rPr>
          <w:rFonts w:ascii="仿宋_GB2312" w:eastAsia="仿宋_GB2312" w:hint="eastAsia"/>
          <w:color w:val="000000"/>
          <w:sz w:val="32"/>
          <w:szCs w:val="32"/>
        </w:rPr>
        <w:t>开展“农民工丰收节送法律下乡”和“12.4法制宣传”活动，下发宣传资料3000份；举办集体协商指导员培训2期230人；</w:t>
      </w:r>
    </w:p>
    <w:p w:rsidR="00215201" w:rsidRDefault="008D34B9">
      <w:pPr>
        <w:tabs>
          <w:tab w:val="left" w:pos="2656"/>
        </w:tabs>
        <w:spacing w:line="660" w:lineRule="exact"/>
        <w:ind w:firstLineChars="200" w:firstLine="664"/>
        <w:rPr>
          <w:rFonts w:ascii="仿宋_GB2312" w:eastAsia="仿宋_GB2312"/>
          <w:sz w:val="32"/>
          <w:szCs w:val="32"/>
        </w:rPr>
      </w:pPr>
      <w:r>
        <w:rPr>
          <w:rFonts w:ascii="仿宋_GB2312" w:eastAsia="仿宋_GB2312" w:hint="eastAsia"/>
          <w:spacing w:val="6"/>
          <w:sz w:val="32"/>
          <w:szCs w:val="32"/>
        </w:rPr>
        <w:t>3、切实关爱和维护女职工。</w:t>
      </w:r>
      <w:r>
        <w:rPr>
          <w:rFonts w:ascii="仿宋_GB2312" w:eastAsia="仿宋_GB2312" w:hint="eastAsia"/>
          <w:color w:val="000000"/>
          <w:sz w:val="32"/>
          <w:szCs w:val="32"/>
        </w:rPr>
        <w:t>建立“女职工关爱室”1家，配备母婴基本设施。开</w:t>
      </w:r>
      <w:r>
        <w:rPr>
          <w:rFonts w:ascii="仿宋_GB2312" w:eastAsia="仿宋_GB2312" w:hint="eastAsia"/>
          <w:sz w:val="32"/>
          <w:szCs w:val="32"/>
        </w:rPr>
        <w:t>展“庆三八”主题活动，县总工会组织机关工会女职工观影、全县300多名先进女职工，前往宝鸡七星小镇、杨凌农博院、金龙峡等春游。开展女职工“关爱行动”，帮助女职工了解与健康相关的科普知识，为她们筑起健康安全屏障。</w:t>
      </w:r>
    </w:p>
    <w:p w:rsidR="00215201" w:rsidRDefault="008D34B9">
      <w:pPr>
        <w:spacing w:line="600" w:lineRule="exact"/>
        <w:ind w:firstLineChars="200" w:firstLine="640"/>
        <w:rPr>
          <w:rFonts w:ascii="仿宋_GB2312" w:eastAsia="仿宋_GB2312"/>
          <w:color w:val="000000"/>
          <w:sz w:val="32"/>
          <w:szCs w:val="32"/>
        </w:rPr>
      </w:pPr>
      <w:r>
        <w:rPr>
          <w:rFonts w:ascii="黑体" w:eastAsia="黑体" w:hint="eastAsia"/>
          <w:color w:val="000000"/>
          <w:sz w:val="32"/>
          <w:szCs w:val="32"/>
        </w:rPr>
        <w:t>（三）困难帮扶</w:t>
      </w:r>
    </w:p>
    <w:p w:rsidR="00215201" w:rsidRDefault="008D34B9">
      <w:pPr>
        <w:spacing w:line="620" w:lineRule="exact"/>
        <w:ind w:firstLine="630"/>
        <w:rPr>
          <w:rFonts w:ascii="仿宋_GB2312" w:eastAsia="仿宋_GB2312"/>
          <w:sz w:val="32"/>
          <w:szCs w:val="32"/>
        </w:rPr>
      </w:pPr>
      <w:r>
        <w:rPr>
          <w:rFonts w:ascii="仿宋_GB2312" w:eastAsia="仿宋_GB2312" w:hint="eastAsia"/>
          <w:sz w:val="32"/>
          <w:szCs w:val="32"/>
        </w:rPr>
        <w:t>1、开展“2018年双节精准帮扶送温暖”活动。困难职工慰问271人每人1000元，发放米、面、油各271份（共计32万元）；1-4季度定期救助116人次，金额92800元；开展夏季送清凉活动普惠职工2000多人，金额11万元；庆祝农民丰收节，开展“送健康”活动，免费为170名农民工和117名困难职工进行了免费体检，金额10万元；助力脱贫攻坚，为蓝桥镇柳坪村民捐赠衣物2000余件；投资2万多元建设3处“爱心驿站” 免费为广大户外劳动者提供服务，让他们感受党和政府以及工会组织的关怀和温暖。</w:t>
      </w:r>
    </w:p>
    <w:p w:rsidR="00215201" w:rsidRDefault="008D34B9">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int="eastAsia"/>
          <w:sz w:val="32"/>
          <w:szCs w:val="32"/>
        </w:rPr>
        <w:t>举办大型免费就业再就业招聘洽谈会活动。联合县</w:t>
      </w:r>
      <w:r>
        <w:rPr>
          <w:rFonts w:ascii="仿宋_GB2312" w:eastAsia="仿宋_GB2312" w:hint="eastAsia"/>
          <w:sz w:val="32"/>
          <w:szCs w:val="32"/>
        </w:rPr>
        <w:lastRenderedPageBreak/>
        <w:t>人社、县妇联，在焦岱镇举办招聘洽谈会1次，邀请100多家知名企业到会招聘，提供岗位4500个，现场达成就业意向900多人。</w:t>
      </w:r>
    </w:p>
    <w:p w:rsidR="00215201" w:rsidRDefault="008D34B9">
      <w:pPr>
        <w:spacing w:line="660" w:lineRule="exact"/>
        <w:ind w:firstLineChars="200" w:firstLine="664"/>
        <w:rPr>
          <w:rFonts w:ascii="仿宋_GB2312" w:eastAsia="仿宋_GB2312"/>
          <w:spacing w:val="6"/>
          <w:sz w:val="32"/>
          <w:szCs w:val="32"/>
        </w:rPr>
      </w:pPr>
      <w:r>
        <w:rPr>
          <w:rFonts w:ascii="仿宋_GB2312" w:eastAsia="仿宋_GB2312" w:hint="eastAsia"/>
          <w:spacing w:val="6"/>
          <w:sz w:val="32"/>
          <w:szCs w:val="32"/>
        </w:rPr>
        <w:t>3、</w:t>
      </w:r>
      <w:r>
        <w:rPr>
          <w:rFonts w:ascii="仿宋_GB2312" w:eastAsia="仿宋_GB2312" w:hint="eastAsia"/>
          <w:sz w:val="32"/>
          <w:szCs w:val="32"/>
        </w:rPr>
        <w:t>深入开展“两抓两强”脱贫攻坚活动。深入九间房何家川村，围绕实施“7+3+3+3” 行动，协调资金30多万元，为打好脱贫攻坚战提供坚强保障。同时，开展固定扶贫日活动，每周五分包领导分别深入汤峪镇联丰村、蓝关街办徐家山村，看望走访贫困户，帮助解决贫困户生活中遇到的各类困难，全年投入帮扶资金1.2万元。</w:t>
      </w:r>
    </w:p>
    <w:p w:rsidR="00215201" w:rsidRDefault="008D34B9">
      <w:pPr>
        <w:spacing w:line="660" w:lineRule="exact"/>
        <w:ind w:firstLineChars="200" w:firstLine="664"/>
        <w:rPr>
          <w:rFonts w:ascii="黑体" w:eastAsia="黑体"/>
          <w:spacing w:val="6"/>
          <w:sz w:val="32"/>
          <w:szCs w:val="32"/>
        </w:rPr>
      </w:pPr>
      <w:r>
        <w:rPr>
          <w:rFonts w:ascii="黑体" w:eastAsia="黑体" w:hint="eastAsia"/>
          <w:spacing w:val="6"/>
          <w:sz w:val="32"/>
          <w:szCs w:val="32"/>
        </w:rPr>
        <w:t>（四）经济技术创新</w:t>
      </w:r>
    </w:p>
    <w:p w:rsidR="00215201" w:rsidRDefault="008D34B9">
      <w:pPr>
        <w:spacing w:line="660" w:lineRule="exact"/>
        <w:ind w:firstLineChars="200" w:firstLine="664"/>
        <w:rPr>
          <w:rFonts w:ascii="仿宋_GB2312" w:eastAsia="仿宋_GB2312" w:hAnsi="仿宋"/>
          <w:sz w:val="32"/>
          <w:szCs w:val="32"/>
        </w:rPr>
      </w:pPr>
      <w:r>
        <w:rPr>
          <w:rFonts w:ascii="仿宋_GB2312" w:eastAsia="仿宋_GB2312" w:hint="eastAsia"/>
          <w:spacing w:val="6"/>
          <w:sz w:val="32"/>
          <w:szCs w:val="32"/>
        </w:rPr>
        <w:t>1、</w:t>
      </w:r>
      <w:r>
        <w:rPr>
          <w:rFonts w:ascii="仿宋_GB2312" w:eastAsia="仿宋_GB2312" w:hint="eastAsia"/>
          <w:sz w:val="32"/>
          <w:szCs w:val="32"/>
        </w:rPr>
        <w:t>召开庆“五一”国际劳动节表彰大会。大力弘扬先进精神，号召全县广大职工向先进人物、先进集体学习，</w:t>
      </w:r>
      <w:r>
        <w:rPr>
          <w:rFonts w:ascii="仿宋_GB2312" w:eastAsia="仿宋_GB2312" w:hAnsi="仿宋" w:hint="eastAsia"/>
          <w:sz w:val="32"/>
          <w:szCs w:val="32"/>
        </w:rPr>
        <w:t>以先进为榜样，充分发挥工人阶级主力军作用，为蓝田的经济发展再立新功。大会表彰先进集体15家、先进个人10人、工会积极分子5人。</w:t>
      </w:r>
    </w:p>
    <w:p w:rsidR="00215201" w:rsidRDefault="008D34B9">
      <w:pPr>
        <w:spacing w:line="600" w:lineRule="exact"/>
        <w:ind w:firstLineChars="200" w:firstLine="640"/>
        <w:rPr>
          <w:rFonts w:ascii="仿宋_GB2312" w:eastAsia="仿宋_GB2312"/>
          <w:sz w:val="32"/>
          <w:szCs w:val="32"/>
        </w:rPr>
      </w:pPr>
      <w:r>
        <w:rPr>
          <w:rFonts w:ascii="仿宋_GB2312" w:eastAsia="仿宋_GB2312" w:hAnsi="仿宋" w:hint="eastAsia"/>
          <w:sz w:val="32"/>
          <w:szCs w:val="32"/>
        </w:rPr>
        <w:t>2、</w:t>
      </w:r>
      <w:r>
        <w:rPr>
          <w:rFonts w:ascii="仿宋_GB2312" w:eastAsia="仿宋_GB2312" w:hint="eastAsia"/>
          <w:spacing w:val="6"/>
          <w:sz w:val="32"/>
          <w:szCs w:val="32"/>
        </w:rPr>
        <w:t>紧扣“人文山水蓝田，丝路生态慢城”目标，开展了</w:t>
      </w:r>
      <w:r>
        <w:rPr>
          <w:rFonts w:ascii="仿宋_GB2312" w:eastAsia="仿宋_GB2312" w:hint="eastAsia"/>
          <w:sz w:val="32"/>
          <w:szCs w:val="32"/>
        </w:rPr>
        <w:t>安全生产、提高效率、技术创新、节能减排和治污减霾等为重点内容的劳动竞赛活动，引导职工立足本职建功立业。。</w:t>
      </w:r>
    </w:p>
    <w:p w:rsidR="00215201" w:rsidRDefault="008D34B9">
      <w:pPr>
        <w:spacing w:line="620" w:lineRule="exact"/>
        <w:ind w:firstLine="630"/>
        <w:rPr>
          <w:rFonts w:ascii="仿宋_GB2312" w:eastAsia="仿宋_GB2312"/>
          <w:sz w:val="32"/>
          <w:szCs w:val="32"/>
        </w:rPr>
      </w:pPr>
      <w:r>
        <w:rPr>
          <w:rFonts w:ascii="仿宋_GB2312" w:eastAsia="仿宋_GB2312" w:hint="eastAsia"/>
          <w:sz w:val="32"/>
          <w:szCs w:val="32"/>
        </w:rPr>
        <w:t>3、弘扬劳动精神，推崇时代风尚。深入贯彻落实习近平总书记接见全总领导班子讲话精神，庆祝改革开放40周年，策划开展了“讲劳模故事，学劳模精神”系列宣传活动。</w:t>
      </w:r>
    </w:p>
    <w:p w:rsidR="00215201" w:rsidRDefault="008D34B9">
      <w:pPr>
        <w:spacing w:line="620" w:lineRule="exact"/>
        <w:ind w:firstLine="630"/>
        <w:rPr>
          <w:rFonts w:ascii="黑体" w:eastAsia="黑体"/>
          <w:sz w:val="32"/>
          <w:szCs w:val="32"/>
        </w:rPr>
      </w:pPr>
      <w:r>
        <w:rPr>
          <w:rFonts w:ascii="黑体" w:eastAsia="黑体" w:hint="eastAsia"/>
          <w:sz w:val="32"/>
          <w:szCs w:val="32"/>
        </w:rPr>
        <w:lastRenderedPageBreak/>
        <w:t>（五）财务工作</w:t>
      </w:r>
    </w:p>
    <w:p w:rsidR="00215201" w:rsidRDefault="008D34B9">
      <w:pPr>
        <w:spacing w:line="600" w:lineRule="exact"/>
        <w:ind w:firstLineChars="200" w:firstLine="640"/>
        <w:rPr>
          <w:rFonts w:ascii="仿宋_GB2312" w:eastAsia="仿宋_GB2312"/>
          <w:spacing w:val="6"/>
          <w:sz w:val="32"/>
          <w:szCs w:val="32"/>
        </w:rPr>
      </w:pPr>
      <w:r>
        <w:rPr>
          <w:rFonts w:ascii="仿宋_GB2312" w:eastAsia="仿宋_GB2312" w:hint="eastAsia"/>
          <w:sz w:val="32"/>
          <w:szCs w:val="32"/>
        </w:rPr>
        <w:t>1、</w:t>
      </w:r>
      <w:r>
        <w:rPr>
          <w:rFonts w:ascii="仿宋_GB2312" w:eastAsia="仿宋_GB2312" w:hint="eastAsia"/>
          <w:spacing w:val="6"/>
          <w:sz w:val="32"/>
          <w:szCs w:val="32"/>
        </w:rPr>
        <w:t>规范全县工会财务工作。召开全县工会干部财务工作培训会议，对基层工会经费的收支管理进行了细致讲解，今年，县总工会对基层工会财务收支等情况审计了5家单位，择优推荐上报市级优秀审计项目2家。</w:t>
      </w:r>
    </w:p>
    <w:p w:rsidR="00215201" w:rsidRDefault="008D34B9">
      <w:pPr>
        <w:spacing w:line="600" w:lineRule="exact"/>
        <w:ind w:firstLineChars="200" w:firstLine="664"/>
        <w:rPr>
          <w:rFonts w:ascii="仿宋_GB2312" w:eastAsia="仿宋_GB2312"/>
          <w:spacing w:val="6"/>
          <w:sz w:val="32"/>
          <w:szCs w:val="32"/>
        </w:rPr>
      </w:pPr>
      <w:r>
        <w:rPr>
          <w:rFonts w:ascii="仿宋_GB2312" w:eastAsia="仿宋_GB2312" w:hint="eastAsia"/>
          <w:spacing w:val="6"/>
          <w:sz w:val="32"/>
          <w:szCs w:val="32"/>
        </w:rPr>
        <w:t>2、落实各项财务政策。一是下发了《关于贯彻陕西省基层工会经费收支管理规定的意见》，不断规范基层工会经费收支和管理； 二是将财政划拨工会经费列入县委常委会议题，每年按一定比例划拨至县总工会，再由县总考核拨至基层；三是下发了《关于规范职工应享有的正常待遇》文件，要求各级工会组织，落实好职工体检、带薪年假、以及生日蛋糕和逢年过节、生病看望等待遇问题。</w:t>
      </w:r>
    </w:p>
    <w:p w:rsidR="00215201" w:rsidRDefault="008D34B9">
      <w:pPr>
        <w:spacing w:line="600" w:lineRule="exact"/>
        <w:ind w:firstLineChars="200" w:firstLine="664"/>
        <w:rPr>
          <w:rFonts w:ascii="仿宋_GB2312" w:eastAsia="仿宋_GB2312"/>
          <w:spacing w:val="6"/>
          <w:sz w:val="32"/>
          <w:szCs w:val="32"/>
        </w:rPr>
      </w:pPr>
      <w:r>
        <w:rPr>
          <w:rFonts w:ascii="仿宋_GB2312" w:eastAsia="仿宋_GB2312" w:hint="eastAsia"/>
          <w:spacing w:val="6"/>
          <w:sz w:val="32"/>
          <w:szCs w:val="32"/>
        </w:rPr>
        <w:t>3、健全工会财务制度。结合工作实际，从管用原则出发，完善了机关会议、出差、采购、报帐等多项制度，以及实行公务卡消费报帐制度。改进财务工作作风，加强经费监督、审查、预算、开支等工作，厉行勤俭、预防腐败，进一步提升了财务管理水平，营造风清气正的工作环境。</w:t>
      </w:r>
    </w:p>
    <w:p w:rsidR="00215201" w:rsidRDefault="008D34B9">
      <w:pPr>
        <w:spacing w:line="600" w:lineRule="exact"/>
        <w:ind w:firstLineChars="200" w:firstLine="664"/>
        <w:rPr>
          <w:rFonts w:ascii="仿宋_GB2312" w:eastAsia="仿宋_GB2312"/>
          <w:sz w:val="32"/>
          <w:szCs w:val="32"/>
        </w:rPr>
      </w:pPr>
      <w:r>
        <w:rPr>
          <w:rFonts w:ascii="黑体" w:eastAsia="黑体" w:hint="eastAsia"/>
          <w:spacing w:val="6"/>
          <w:sz w:val="32"/>
          <w:szCs w:val="32"/>
        </w:rPr>
        <w:t>（六）宣传教育</w:t>
      </w:r>
    </w:p>
    <w:p w:rsidR="00215201" w:rsidRDefault="008D34B9">
      <w:pPr>
        <w:spacing w:line="620" w:lineRule="exact"/>
        <w:ind w:firstLine="630"/>
        <w:rPr>
          <w:rFonts w:ascii="仿宋_GB2312" w:eastAsia="仿宋_GB2312"/>
          <w:sz w:val="32"/>
          <w:szCs w:val="32"/>
        </w:rPr>
      </w:pPr>
      <w:r>
        <w:rPr>
          <w:rFonts w:ascii="仿宋_GB2312" w:eastAsia="仿宋_GB2312" w:hint="eastAsia"/>
          <w:sz w:val="32"/>
          <w:szCs w:val="32"/>
        </w:rPr>
        <w:t>1、加强全县工会干部思想政治引领。组织召开全县工会干部大会，学习习近平新时代中国特色社会主义思想、全总、省总和市总代表会议精神。</w:t>
      </w:r>
    </w:p>
    <w:p w:rsidR="00215201" w:rsidRDefault="008D34B9">
      <w:pPr>
        <w:spacing w:line="600" w:lineRule="exact"/>
        <w:ind w:firstLineChars="200" w:firstLine="640"/>
        <w:rPr>
          <w:rFonts w:ascii="仿宋_GB2312" w:eastAsia="仿宋_GB2312"/>
          <w:sz w:val="32"/>
          <w:szCs w:val="32"/>
        </w:rPr>
      </w:pPr>
      <w:r>
        <w:rPr>
          <w:rFonts w:ascii="仿宋_GB2312" w:eastAsia="仿宋_GB2312" w:hint="eastAsia"/>
          <w:sz w:val="32"/>
          <w:szCs w:val="32"/>
        </w:rPr>
        <w:t>2、活跃职工文化文体生活。开展了“百家企业建百块职工教育宣传栏、西北家具园冬运会、建职工书屋、三忆改</w:t>
      </w:r>
      <w:r>
        <w:rPr>
          <w:rFonts w:ascii="仿宋_GB2312" w:eastAsia="仿宋_GB2312" w:hint="eastAsia"/>
          <w:sz w:val="32"/>
          <w:szCs w:val="32"/>
        </w:rPr>
        <w:lastRenderedPageBreak/>
        <w:t>革发展史”等文化文体活动；加强职工文化阵地建设，逐步推动西北家具园“职工文化广场和工人文化宫”建设；参与了市总“知识竞赛、职工乒乓球赛”等活动，在乒乓赛中我县团队和个人均荣获全市第三名。</w:t>
      </w:r>
    </w:p>
    <w:p w:rsidR="00215201" w:rsidRDefault="008D34B9">
      <w:pPr>
        <w:pStyle w:val="a6"/>
        <w:overflowPunct w:val="0"/>
        <w:spacing w:line="600" w:lineRule="exact"/>
        <w:ind w:firstLineChars="200" w:firstLine="640"/>
        <w:rPr>
          <w:rFonts w:ascii="仿宋_GB2312" w:eastAsia="仿宋_GB2312"/>
          <w:sz w:val="32"/>
          <w:szCs w:val="32"/>
        </w:rPr>
      </w:pPr>
      <w:r>
        <w:rPr>
          <w:rFonts w:ascii="仿宋_GB2312" w:eastAsia="仿宋_GB2312" w:hAnsi="仿宋" w:hint="eastAsia"/>
          <w:sz w:val="32"/>
          <w:szCs w:val="32"/>
        </w:rPr>
        <w:t>3、落实职工素质工程发展规划。</w:t>
      </w:r>
      <w:r>
        <w:rPr>
          <w:rFonts w:ascii="仿宋_GB2312" w:eastAsia="仿宋_GB2312" w:hint="eastAsia"/>
          <w:spacing w:val="6"/>
          <w:sz w:val="32"/>
          <w:szCs w:val="32"/>
        </w:rPr>
        <w:t>举办电商培训、技能培训3期，培训人数260人，</w:t>
      </w:r>
      <w:r>
        <w:rPr>
          <w:rFonts w:ascii="仿宋_GB2312" w:eastAsia="仿宋_GB2312" w:hint="eastAsia"/>
          <w:sz w:val="32"/>
          <w:szCs w:val="32"/>
        </w:rPr>
        <w:t>筹划在西北家具园打造“职工书屋”建设示范点；给相关“职工书屋”单位申请配备电子浏览设备；筹划建设蓝田工会“互联网+工会智慧服务平台”。</w:t>
      </w:r>
    </w:p>
    <w:p w:rsidR="00215201" w:rsidRDefault="008D34B9">
      <w:pPr>
        <w:pStyle w:val="a5"/>
        <w:shd w:val="clear" w:color="auto" w:fill="FFFFFF"/>
        <w:spacing w:before="0" w:beforeAutospacing="0" w:after="0" w:afterAutospacing="0"/>
        <w:ind w:firstLineChars="100" w:firstLine="321"/>
        <w:rPr>
          <w:rFonts w:ascii="仿宋" w:eastAsia="仿宋" w:hAnsi="仿宋" w:cs="仿宋"/>
          <w:b/>
          <w:bCs/>
          <w:color w:val="3D3D3C"/>
          <w:sz w:val="32"/>
          <w:szCs w:val="32"/>
        </w:rPr>
      </w:pPr>
      <w:r>
        <w:rPr>
          <w:rFonts w:ascii="仿宋" w:eastAsia="仿宋" w:hAnsi="仿宋" w:cs="仿宋" w:hint="eastAsia"/>
          <w:b/>
          <w:bCs/>
          <w:color w:val="3D3D3C"/>
          <w:sz w:val="32"/>
          <w:szCs w:val="32"/>
          <w:shd w:val="clear" w:color="auto" w:fill="FFFFFF"/>
        </w:rPr>
        <w:t>五、部门决算收支情况说明</w:t>
      </w:r>
    </w:p>
    <w:p w:rsidR="00215201" w:rsidRDefault="008D34B9">
      <w:pPr>
        <w:pStyle w:val="a5"/>
        <w:shd w:val="clear" w:color="auto" w:fill="FFFFFF"/>
        <w:spacing w:before="0" w:beforeAutospacing="0" w:after="0" w:afterAutospacing="0"/>
        <w:ind w:firstLine="420"/>
        <w:rPr>
          <w:rFonts w:ascii="仿宋" w:eastAsia="仿宋" w:hAnsi="仿宋" w:cs="仿宋"/>
          <w:b/>
          <w:bCs/>
          <w:color w:val="3D3D3C"/>
          <w:sz w:val="32"/>
          <w:szCs w:val="32"/>
        </w:rPr>
      </w:pPr>
      <w:r>
        <w:rPr>
          <w:rFonts w:ascii="仿宋" w:eastAsia="仿宋" w:hAnsi="仿宋" w:cs="仿宋" w:hint="eastAsia"/>
          <w:b/>
          <w:bCs/>
          <w:color w:val="3D3D3C"/>
          <w:sz w:val="32"/>
          <w:szCs w:val="32"/>
          <w:shd w:val="clear" w:color="auto" w:fill="FFFFFF"/>
        </w:rPr>
        <w:t>（一）2018年度收入支出总体情况说明</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1、本年度收入支出总体情况及比上年增长（减少）情况。</w:t>
      </w:r>
    </w:p>
    <w:p w:rsidR="00215201" w:rsidRDefault="008D34B9">
      <w:pPr>
        <w:pStyle w:val="a5"/>
        <w:shd w:val="clear" w:color="auto" w:fill="FFFFFF"/>
        <w:spacing w:before="0" w:beforeAutospacing="0" w:after="0" w:afterAutospacing="0"/>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县总工会本年度收入136.87万元，比上年度收入190.76万元减少了53.89万元，降低39%；县总工会本年度支出136.87万元，占收入的100%；本年度支出比上年度支出190.76万元减少了53.89万元，降低39%；收入、支出减少原因是各项专项工作经费有所缩减。</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2、本年度收入构成情况。</w:t>
      </w:r>
    </w:p>
    <w:p w:rsidR="00215201" w:rsidRDefault="008D34B9">
      <w:pPr>
        <w:pStyle w:val="a5"/>
        <w:shd w:val="clear" w:color="auto" w:fill="FFFFFF"/>
        <w:spacing w:before="0" w:beforeAutospacing="0" w:after="0" w:afterAutospacing="0"/>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县总工会本年度收入136.87万元，其中公共预算财政拨款136.87万元，占比100%。无其他收入来源。</w:t>
      </w:r>
    </w:p>
    <w:p w:rsidR="00215201" w:rsidRDefault="00052EFF">
      <w:pPr>
        <w:pStyle w:val="a5"/>
        <w:shd w:val="clear" w:color="auto" w:fill="FFFFFF"/>
        <w:spacing w:before="0" w:beforeAutospacing="0" w:after="0" w:afterAutospacing="0"/>
        <w:ind w:firstLine="420"/>
        <w:rPr>
          <w:rFonts w:ascii="仿宋" w:eastAsia="仿宋" w:hAnsi="仿宋" w:cs="仿宋"/>
          <w:color w:val="3D3D3C"/>
          <w:sz w:val="32"/>
          <w:szCs w:val="32"/>
          <w:shd w:val="clear" w:color="auto" w:fill="FFFFFF"/>
        </w:rPr>
      </w:pPr>
      <w:r>
        <w:rPr>
          <w:noProof/>
        </w:rPr>
        <w:lastRenderedPageBreak/>
        <w:drawing>
          <wp:inline distT="0" distB="0" distL="0" distR="0">
            <wp:extent cx="3924300" cy="2362200"/>
            <wp:effectExtent l="4445" t="4445" r="14605" b="14605"/>
            <wp:docPr id="2"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3、本年度支出构成情况。</w:t>
      </w:r>
    </w:p>
    <w:p w:rsidR="00215201" w:rsidRDefault="008D34B9">
      <w:pPr>
        <w:spacing w:line="360" w:lineRule="auto"/>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县总工会本年度实际支出136.87万元：其中基本支出44.86万元，占全部支出的33%。项目支出92.01万元，占全部支出的67%。</w:t>
      </w:r>
    </w:p>
    <w:tbl>
      <w:tblPr>
        <w:tblpPr w:leftFromText="180" w:rightFromText="180" w:vertAnchor="text" w:horzAnchor="page" w:tblpX="1928" w:tblpY="128"/>
        <w:tblOverlap w:val="never"/>
        <w:tblW w:w="0" w:type="auto"/>
        <w:tblLayout w:type="fixed"/>
        <w:tblCellMar>
          <w:left w:w="0" w:type="dxa"/>
          <w:right w:w="0" w:type="dxa"/>
        </w:tblCellMar>
        <w:tblLook w:val="0000"/>
      </w:tblPr>
      <w:tblGrid>
        <w:gridCol w:w="2035"/>
        <w:gridCol w:w="2035"/>
        <w:gridCol w:w="2035"/>
        <w:gridCol w:w="2035"/>
      </w:tblGrid>
      <w:tr w:rsidR="00215201">
        <w:trPr>
          <w:trHeight w:val="414"/>
        </w:trPr>
        <w:tc>
          <w:tcPr>
            <w:tcW w:w="6105"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8D34B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基本支出</w:t>
            </w:r>
          </w:p>
        </w:tc>
        <w:tc>
          <w:tcPr>
            <w:tcW w:w="2035"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8D34B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项目支出</w:t>
            </w:r>
          </w:p>
        </w:tc>
      </w:tr>
      <w:tr w:rsidR="00215201">
        <w:trPr>
          <w:trHeight w:val="409"/>
        </w:trPr>
        <w:tc>
          <w:tcPr>
            <w:tcW w:w="203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8D34B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203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8D34B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人员经费</w:t>
            </w:r>
          </w:p>
        </w:tc>
        <w:tc>
          <w:tcPr>
            <w:tcW w:w="203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8D34B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公用经费</w:t>
            </w:r>
          </w:p>
        </w:tc>
        <w:tc>
          <w:tcPr>
            <w:tcW w:w="2035"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r>
      <w:tr w:rsidR="00215201">
        <w:trPr>
          <w:trHeight w:val="371"/>
        </w:trPr>
        <w:tc>
          <w:tcPr>
            <w:tcW w:w="203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c>
          <w:tcPr>
            <w:tcW w:w="203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c>
          <w:tcPr>
            <w:tcW w:w="203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c>
          <w:tcPr>
            <w:tcW w:w="2035"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r>
      <w:tr w:rsidR="00215201">
        <w:trPr>
          <w:trHeight w:val="312"/>
        </w:trPr>
        <w:tc>
          <w:tcPr>
            <w:tcW w:w="203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c>
          <w:tcPr>
            <w:tcW w:w="203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c>
          <w:tcPr>
            <w:tcW w:w="203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c>
          <w:tcPr>
            <w:tcW w:w="2035"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215201" w:rsidRDefault="00215201">
            <w:pPr>
              <w:jc w:val="center"/>
              <w:rPr>
                <w:rFonts w:ascii="宋体" w:hAnsi="宋体" w:cs="宋体"/>
                <w:color w:val="000000"/>
                <w:sz w:val="22"/>
                <w:szCs w:val="22"/>
              </w:rPr>
            </w:pPr>
          </w:p>
        </w:tc>
      </w:tr>
      <w:tr w:rsidR="00215201">
        <w:trPr>
          <w:trHeight w:val="545"/>
        </w:trPr>
        <w:tc>
          <w:tcPr>
            <w:tcW w:w="2035"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44.86</w:t>
            </w:r>
          </w:p>
        </w:tc>
        <w:tc>
          <w:tcPr>
            <w:tcW w:w="2035"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40.63</w:t>
            </w:r>
          </w:p>
        </w:tc>
        <w:tc>
          <w:tcPr>
            <w:tcW w:w="2035"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4.23</w:t>
            </w:r>
          </w:p>
        </w:tc>
        <w:tc>
          <w:tcPr>
            <w:tcW w:w="2035"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92.01</w:t>
            </w:r>
          </w:p>
        </w:tc>
      </w:tr>
    </w:tbl>
    <w:p w:rsidR="00215201" w:rsidRDefault="008D34B9">
      <w:pPr>
        <w:pStyle w:val="a5"/>
        <w:shd w:val="clear" w:color="auto" w:fill="FFFFFF"/>
        <w:spacing w:before="0" w:beforeAutospacing="0" w:after="0" w:afterAutospacing="0"/>
        <w:ind w:firstLineChars="100" w:firstLine="321"/>
        <w:rPr>
          <w:rFonts w:ascii="仿宋" w:eastAsia="仿宋" w:hAnsi="仿宋" w:cs="仿宋"/>
          <w:b/>
          <w:bCs/>
          <w:color w:val="3D3D3C"/>
          <w:sz w:val="32"/>
          <w:szCs w:val="32"/>
        </w:rPr>
      </w:pPr>
      <w:r>
        <w:rPr>
          <w:rFonts w:ascii="仿宋" w:eastAsia="仿宋" w:hAnsi="仿宋" w:cs="仿宋" w:hint="eastAsia"/>
          <w:b/>
          <w:bCs/>
          <w:color w:val="3D3D3C"/>
          <w:sz w:val="32"/>
          <w:szCs w:val="32"/>
          <w:shd w:val="clear" w:color="auto" w:fill="FFFFFF"/>
        </w:rPr>
        <w:t>（二）2018年度财政拨款收入支出总体情况说明</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1、财政拨款收入支出总体情况及比上年增减情况。</w:t>
      </w:r>
    </w:p>
    <w:p w:rsidR="00215201" w:rsidRDefault="008D34B9">
      <w:pPr>
        <w:pStyle w:val="a5"/>
        <w:shd w:val="clear" w:color="auto" w:fill="FFFFFF"/>
        <w:spacing w:before="0" w:beforeAutospacing="0" w:after="0" w:afterAutospacing="0"/>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县总工会本年度收入136.87万元，比上年度收入190.76万元减少了53.89万元，降低39%；县总工会本年度支出136.87万元，占收入的100%；本年度支出比上年度支出190.76万元减少了53.89万元，降低39%；收入、支出减少原因是各项专项工作经费有所缩减。</w:t>
      </w:r>
    </w:p>
    <w:p w:rsidR="00215201" w:rsidRDefault="008D34B9">
      <w:pPr>
        <w:pStyle w:val="a5"/>
        <w:numPr>
          <w:ilvl w:val="0"/>
          <w:numId w:val="2"/>
        </w:numPr>
        <w:shd w:val="clear" w:color="auto" w:fill="FFFFFF"/>
        <w:spacing w:before="0" w:beforeAutospacing="0" w:after="0" w:afterAutospacing="0"/>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一般公共预算财政拨款支出情况。</w:t>
      </w:r>
    </w:p>
    <w:p w:rsidR="00215201" w:rsidRDefault="008D34B9">
      <w:pPr>
        <w:widowControl/>
        <w:spacing w:line="560" w:lineRule="exact"/>
        <w:ind w:firstLineChars="200" w:firstLine="640"/>
        <w:jc w:val="left"/>
        <w:rPr>
          <w:rFonts w:ascii="仿宋_GB2312" w:eastAsia="仿宋_GB2312" w:hAnsi="宋体" w:cs="宋体"/>
          <w:kern w:val="0"/>
          <w:sz w:val="32"/>
          <w:szCs w:val="32"/>
        </w:rPr>
      </w:pPr>
      <w:r>
        <w:rPr>
          <w:rFonts w:ascii="仿宋" w:eastAsia="仿宋" w:hAnsi="仿宋" w:cs="仿宋" w:hint="eastAsia"/>
          <w:color w:val="3D3D3C"/>
          <w:sz w:val="32"/>
          <w:szCs w:val="32"/>
          <w:shd w:val="clear" w:color="auto" w:fill="FFFFFF"/>
        </w:rPr>
        <w:lastRenderedPageBreak/>
        <w:t>县总工会本年度一般公共预算财政拨款支出136.87万元，占收入的100%；其中</w:t>
      </w:r>
      <w:r>
        <w:rPr>
          <w:rFonts w:ascii="仿宋_GB2312" w:eastAsia="仿宋_GB2312" w:hAnsi="等线" w:hint="eastAsia"/>
          <w:sz w:val="32"/>
          <w:szCs w:val="32"/>
        </w:rPr>
        <w:t>行政运行支出44.86万元，一般行政管理事务80.01，其他群众团体事务支出12万元。</w:t>
      </w:r>
    </w:p>
    <w:tbl>
      <w:tblPr>
        <w:tblW w:w="0" w:type="auto"/>
        <w:tblLayout w:type="fixed"/>
        <w:tblCellMar>
          <w:left w:w="0" w:type="dxa"/>
          <w:right w:w="0" w:type="dxa"/>
        </w:tblCellMar>
        <w:tblLook w:val="0000"/>
      </w:tblPr>
      <w:tblGrid>
        <w:gridCol w:w="1456"/>
        <w:gridCol w:w="4633"/>
        <w:gridCol w:w="2471"/>
      </w:tblGrid>
      <w:tr w:rsidR="00215201">
        <w:trPr>
          <w:trHeight w:val="392"/>
        </w:trPr>
        <w:tc>
          <w:tcPr>
            <w:tcW w:w="145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201</w:t>
            </w:r>
          </w:p>
        </w:tc>
        <w:tc>
          <w:tcPr>
            <w:tcW w:w="4633"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一般公共服务支出</w:t>
            </w:r>
          </w:p>
        </w:tc>
        <w:tc>
          <w:tcPr>
            <w:tcW w:w="2471"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136.87</w:t>
            </w:r>
          </w:p>
        </w:tc>
      </w:tr>
      <w:tr w:rsidR="00215201">
        <w:trPr>
          <w:trHeight w:val="404"/>
        </w:trPr>
        <w:tc>
          <w:tcPr>
            <w:tcW w:w="145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20129</w:t>
            </w:r>
          </w:p>
        </w:tc>
        <w:tc>
          <w:tcPr>
            <w:tcW w:w="4633"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群众团体事务</w:t>
            </w:r>
          </w:p>
        </w:tc>
        <w:tc>
          <w:tcPr>
            <w:tcW w:w="2471"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136.87</w:t>
            </w:r>
          </w:p>
        </w:tc>
      </w:tr>
      <w:tr w:rsidR="00215201">
        <w:trPr>
          <w:trHeight w:val="404"/>
        </w:trPr>
        <w:tc>
          <w:tcPr>
            <w:tcW w:w="145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2012901</w:t>
            </w:r>
          </w:p>
        </w:tc>
        <w:tc>
          <w:tcPr>
            <w:tcW w:w="4633"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 xml:space="preserve">  行政运行</w:t>
            </w:r>
          </w:p>
        </w:tc>
        <w:tc>
          <w:tcPr>
            <w:tcW w:w="2471"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44.86</w:t>
            </w:r>
          </w:p>
        </w:tc>
      </w:tr>
      <w:tr w:rsidR="00215201">
        <w:trPr>
          <w:trHeight w:val="404"/>
        </w:trPr>
        <w:tc>
          <w:tcPr>
            <w:tcW w:w="145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2012902</w:t>
            </w:r>
          </w:p>
        </w:tc>
        <w:tc>
          <w:tcPr>
            <w:tcW w:w="4633"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 xml:space="preserve">  一般行政管理事务</w:t>
            </w:r>
          </w:p>
        </w:tc>
        <w:tc>
          <w:tcPr>
            <w:tcW w:w="2471"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80.01</w:t>
            </w:r>
          </w:p>
        </w:tc>
      </w:tr>
      <w:tr w:rsidR="00215201">
        <w:trPr>
          <w:trHeight w:val="416"/>
        </w:trPr>
        <w:tc>
          <w:tcPr>
            <w:tcW w:w="1456"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2012999</w:t>
            </w:r>
          </w:p>
        </w:tc>
        <w:tc>
          <w:tcPr>
            <w:tcW w:w="4633"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 xml:space="preserve">  其他群众团体事务支出</w:t>
            </w:r>
          </w:p>
        </w:tc>
        <w:tc>
          <w:tcPr>
            <w:tcW w:w="2471" w:type="dxa"/>
            <w:tcBorders>
              <w:top w:val="nil"/>
              <w:left w:val="nil"/>
              <w:bottom w:val="single" w:sz="4" w:space="0" w:color="000000"/>
              <w:right w:val="single" w:sz="4" w:space="0" w:color="000000"/>
            </w:tcBorders>
            <w:noWrap/>
            <w:tcMar>
              <w:top w:w="15" w:type="dxa"/>
              <w:left w:w="15" w:type="dxa"/>
              <w:right w:w="15" w:type="dxa"/>
            </w:tcMar>
            <w:vAlign w:val="center"/>
          </w:tcPr>
          <w:p w:rsidR="00215201" w:rsidRDefault="008D34B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12.00</w:t>
            </w:r>
          </w:p>
        </w:tc>
      </w:tr>
    </w:tbl>
    <w:p w:rsidR="00215201" w:rsidRDefault="00215201">
      <w:pPr>
        <w:pStyle w:val="a5"/>
        <w:shd w:val="clear" w:color="auto" w:fill="FFFFFF"/>
        <w:spacing w:before="0" w:beforeAutospacing="0" w:after="0" w:afterAutospacing="0"/>
        <w:rPr>
          <w:rFonts w:ascii="仿宋" w:eastAsia="仿宋" w:hAnsi="仿宋" w:cs="仿宋"/>
          <w:color w:val="3D3D3C"/>
          <w:sz w:val="32"/>
          <w:szCs w:val="32"/>
          <w:shd w:val="clear" w:color="auto" w:fill="FFFFFF"/>
        </w:rPr>
      </w:pPr>
    </w:p>
    <w:p w:rsidR="00215201" w:rsidRDefault="008D34B9">
      <w:pPr>
        <w:pStyle w:val="a5"/>
        <w:shd w:val="clear" w:color="auto" w:fill="FFFFFF"/>
        <w:spacing w:before="0" w:beforeAutospacing="0" w:after="0" w:afterAutospacing="0"/>
        <w:ind w:firstLineChars="100" w:firstLine="3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3</w:t>
      </w:r>
      <w:r w:rsidR="000C0098">
        <w:rPr>
          <w:rFonts w:ascii="仿宋" w:eastAsia="仿宋" w:hAnsi="仿宋" w:cs="仿宋" w:hint="eastAsia"/>
          <w:color w:val="3D3D3C"/>
          <w:sz w:val="32"/>
          <w:szCs w:val="32"/>
          <w:shd w:val="clear" w:color="auto" w:fill="FFFFFF"/>
        </w:rPr>
        <w:t>、一般公共预算财政拨款基本支出决算情况</w:t>
      </w:r>
      <w:r>
        <w:rPr>
          <w:rFonts w:ascii="仿宋" w:eastAsia="仿宋" w:hAnsi="仿宋" w:cs="仿宋" w:hint="eastAsia"/>
          <w:color w:val="3D3D3C"/>
          <w:sz w:val="32"/>
          <w:szCs w:val="32"/>
          <w:shd w:val="clear" w:color="auto" w:fill="FFFFFF"/>
        </w:rPr>
        <w:t>。</w:t>
      </w:r>
    </w:p>
    <w:p w:rsidR="00215201" w:rsidRDefault="008D34B9">
      <w:pPr>
        <w:spacing w:line="360" w:lineRule="auto"/>
        <w:ind w:firstLineChars="200" w:firstLine="64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县总工会本年度一般公共预算财政拨款实际</w:t>
      </w:r>
      <w:r>
        <w:rPr>
          <w:rFonts w:ascii="仿宋_GB2312" w:eastAsia="仿宋_GB2312" w:hAnsi="仿宋_GB2312" w:cs="仿宋_GB2312" w:hint="eastAsia"/>
          <w:color w:val="3D3D3C"/>
          <w:sz w:val="32"/>
          <w:szCs w:val="32"/>
          <w:shd w:val="clear" w:color="auto" w:fill="FFFFFF"/>
        </w:rPr>
        <w:t>基本支出44.86万元，其中人员经费40.63万元，公用经费4.23万元。</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4、政府性基金财政拨款收支情说明。</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本部门无政府性基金决算收支，并已公开空表。</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5、国有资本经营财政按款收支情况说明。</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本部门无国有资本经营决算拨款收支。</w:t>
      </w:r>
    </w:p>
    <w:p w:rsidR="00215201" w:rsidRDefault="008D34B9">
      <w:pPr>
        <w:pStyle w:val="a5"/>
        <w:numPr>
          <w:ilvl w:val="0"/>
          <w:numId w:val="3"/>
        </w:numPr>
        <w:shd w:val="clear" w:color="auto" w:fill="FFFFFF"/>
        <w:spacing w:before="0" w:beforeAutospacing="0" w:after="0" w:afterAutospacing="0"/>
        <w:ind w:firstLine="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政府采购支出情况。</w:t>
      </w:r>
    </w:p>
    <w:p w:rsidR="00215201" w:rsidRDefault="008D34B9">
      <w:pPr>
        <w:pStyle w:val="a5"/>
        <w:shd w:val="clear" w:color="auto" w:fill="FFFFFF"/>
        <w:spacing w:before="0" w:beforeAutospacing="0" w:after="0" w:afterAutospacing="0"/>
        <w:ind w:left="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本部门2018年度无政府采购支出</w:t>
      </w:r>
    </w:p>
    <w:p w:rsidR="00215201" w:rsidRDefault="008D34B9">
      <w:pPr>
        <w:pStyle w:val="a5"/>
        <w:shd w:val="clear" w:color="auto" w:fill="FFFFFF"/>
        <w:spacing w:before="0" w:beforeAutospacing="0" w:after="0" w:afterAutospacing="0"/>
        <w:ind w:firstLine="420"/>
        <w:rPr>
          <w:rFonts w:ascii="仿宋" w:eastAsia="仿宋" w:hAnsi="仿宋" w:cs="仿宋"/>
          <w:b/>
          <w:bCs/>
          <w:color w:val="3D3D3C"/>
          <w:sz w:val="32"/>
          <w:szCs w:val="32"/>
          <w:shd w:val="clear" w:color="auto" w:fill="FFFFFF"/>
        </w:rPr>
      </w:pPr>
      <w:r>
        <w:rPr>
          <w:rFonts w:ascii="仿宋" w:eastAsia="仿宋" w:hAnsi="仿宋" w:cs="仿宋" w:hint="eastAsia"/>
          <w:b/>
          <w:bCs/>
          <w:color w:val="3D3D3C"/>
          <w:sz w:val="32"/>
          <w:szCs w:val="32"/>
          <w:shd w:val="clear" w:color="auto" w:fill="FFFFFF"/>
        </w:rPr>
        <w:t>（三）2018</w:t>
      </w:r>
      <w:r w:rsidR="000C0098">
        <w:rPr>
          <w:rFonts w:ascii="仿宋" w:eastAsia="仿宋" w:hAnsi="仿宋" w:cs="仿宋" w:hint="eastAsia"/>
          <w:b/>
          <w:bCs/>
          <w:color w:val="3D3D3C"/>
          <w:sz w:val="32"/>
          <w:szCs w:val="32"/>
          <w:shd w:val="clear" w:color="auto" w:fill="FFFFFF"/>
        </w:rPr>
        <w:t>年度“三公”经</w:t>
      </w:r>
      <w:r>
        <w:rPr>
          <w:rFonts w:ascii="仿宋" w:eastAsia="仿宋" w:hAnsi="仿宋" w:cs="仿宋" w:hint="eastAsia"/>
          <w:b/>
          <w:bCs/>
          <w:color w:val="3D3D3C"/>
          <w:sz w:val="32"/>
          <w:szCs w:val="32"/>
          <w:shd w:val="clear" w:color="auto" w:fill="FFFFFF"/>
        </w:rPr>
        <w:t>费支出情况说明</w:t>
      </w:r>
    </w:p>
    <w:p w:rsidR="00215201" w:rsidRDefault="008D34B9">
      <w:pPr>
        <w:ind w:firstLineChars="200" w:firstLine="640"/>
        <w:rPr>
          <w:rFonts w:ascii="仿宋_GB2312" w:eastAsia="仿宋_GB2312" w:hAnsi="仿宋"/>
          <w:sz w:val="32"/>
          <w:szCs w:val="32"/>
        </w:rPr>
      </w:pPr>
      <w:r>
        <w:rPr>
          <w:rFonts w:ascii="仿宋_GB2312" w:eastAsia="仿宋_GB2312" w:hAnsi="仿宋_GB2312" w:cs="仿宋_GB2312" w:hint="eastAsia"/>
          <w:color w:val="3D3D3C"/>
          <w:sz w:val="32"/>
          <w:szCs w:val="32"/>
          <w:shd w:val="clear" w:color="auto" w:fill="FFFFFF"/>
        </w:rPr>
        <w:t>2018年一般公共预算财政拨款“三公经费”支出0万元，无因公出国出境情况，无公务接待支出，无公务用车购置及运行维护费支出。</w:t>
      </w:r>
      <w:r>
        <w:rPr>
          <w:rFonts w:ascii="仿宋_GB2312" w:eastAsia="仿宋_GB2312" w:hAnsi="仿宋" w:hint="eastAsia"/>
          <w:sz w:val="32"/>
          <w:szCs w:val="32"/>
        </w:rPr>
        <w:t>具体情况如下：</w:t>
      </w:r>
    </w:p>
    <w:p w:rsidR="00215201" w:rsidRDefault="008D34B9">
      <w:pPr>
        <w:ind w:firstLineChars="200" w:firstLine="640"/>
        <w:rPr>
          <w:rFonts w:ascii="仿宋_GB2312" w:eastAsia="仿宋_GB2312" w:hAnsi="仿宋"/>
          <w:sz w:val="32"/>
          <w:szCs w:val="32"/>
        </w:rPr>
      </w:pPr>
      <w:r>
        <w:rPr>
          <w:rFonts w:ascii="仿宋_GB2312" w:eastAsia="仿宋_GB2312" w:hAnsi="仿宋" w:hint="eastAsia"/>
          <w:sz w:val="32"/>
          <w:szCs w:val="32"/>
        </w:rPr>
        <w:t>1、因公出国（境）费支出情况</w:t>
      </w:r>
    </w:p>
    <w:p w:rsidR="00215201" w:rsidRDefault="008D34B9">
      <w:pPr>
        <w:ind w:firstLineChars="200" w:firstLine="640"/>
        <w:rPr>
          <w:rFonts w:ascii="仿宋_GB2312" w:eastAsia="仿宋_GB2312" w:hAnsi="仿宋"/>
          <w:sz w:val="32"/>
          <w:szCs w:val="32"/>
        </w:rPr>
      </w:pPr>
      <w:r>
        <w:rPr>
          <w:rFonts w:ascii="仿宋_GB2312" w:eastAsia="仿宋_GB2312" w:hAnsi="仿宋" w:hint="eastAsia"/>
          <w:sz w:val="32"/>
          <w:szCs w:val="32"/>
        </w:rPr>
        <w:t>因公出国（境）费支出0元，2018年本部门无因公出国</w:t>
      </w:r>
      <w:r>
        <w:rPr>
          <w:rFonts w:ascii="仿宋_GB2312" w:eastAsia="仿宋_GB2312" w:hAnsi="仿宋" w:hint="eastAsia"/>
          <w:sz w:val="32"/>
          <w:szCs w:val="32"/>
        </w:rPr>
        <w:lastRenderedPageBreak/>
        <w:t>（境）团组情况，与上年情况相同，当年预算0元。</w:t>
      </w:r>
    </w:p>
    <w:p w:rsidR="00215201" w:rsidRDefault="008D34B9">
      <w:pPr>
        <w:numPr>
          <w:ilvl w:val="0"/>
          <w:numId w:val="4"/>
        </w:numPr>
        <w:ind w:firstLineChars="200" w:firstLine="640"/>
        <w:rPr>
          <w:rFonts w:ascii="仿宋_GB2312" w:eastAsia="仿宋_GB2312" w:hAnsi="仿宋"/>
          <w:sz w:val="32"/>
          <w:szCs w:val="32"/>
        </w:rPr>
      </w:pPr>
      <w:r>
        <w:rPr>
          <w:rFonts w:ascii="仿宋_GB2312" w:eastAsia="仿宋_GB2312" w:hAnsi="仿宋" w:hint="eastAsia"/>
          <w:sz w:val="32"/>
          <w:szCs w:val="32"/>
        </w:rPr>
        <w:t>公务接待费支出情况</w:t>
      </w:r>
    </w:p>
    <w:p w:rsidR="00215201" w:rsidRDefault="008D34B9">
      <w:pPr>
        <w:ind w:firstLineChars="200" w:firstLine="640"/>
        <w:rPr>
          <w:rFonts w:ascii="仿宋_GB2312" w:eastAsia="仿宋_GB2312" w:hAnsi="仿宋"/>
          <w:sz w:val="32"/>
          <w:szCs w:val="32"/>
        </w:rPr>
      </w:pPr>
      <w:r>
        <w:rPr>
          <w:rFonts w:ascii="仿宋_GB2312" w:eastAsia="仿宋_GB2312" w:hAnsi="仿宋" w:hint="eastAsia"/>
          <w:sz w:val="32"/>
          <w:szCs w:val="32"/>
        </w:rPr>
        <w:t>公务接待费支出0万元，比上年决算减少0.1</w:t>
      </w:r>
      <w:r w:rsidR="00052EFF">
        <w:rPr>
          <w:rFonts w:ascii="仿宋_GB2312" w:eastAsia="仿宋_GB2312" w:hAnsi="仿宋" w:hint="eastAsia"/>
          <w:sz w:val="32"/>
          <w:szCs w:val="32"/>
        </w:rPr>
        <w:t>万元，和当年预算相同，主要原因是根据中央八项规定</w:t>
      </w:r>
      <w:r>
        <w:rPr>
          <w:rFonts w:ascii="仿宋_GB2312" w:eastAsia="仿宋_GB2312" w:hAnsi="仿宋" w:hint="eastAsia"/>
          <w:sz w:val="32"/>
          <w:szCs w:val="32"/>
        </w:rPr>
        <w:t>要求，严格控制公务接待费支出。</w:t>
      </w:r>
    </w:p>
    <w:p w:rsidR="00215201" w:rsidRDefault="008D34B9">
      <w:pPr>
        <w:numPr>
          <w:ilvl w:val="0"/>
          <w:numId w:val="4"/>
        </w:numPr>
        <w:ind w:firstLineChars="200" w:firstLine="640"/>
        <w:rPr>
          <w:rFonts w:ascii="仿宋_GB2312" w:eastAsia="仿宋_GB2312" w:hAnsi="仿宋"/>
          <w:sz w:val="32"/>
          <w:szCs w:val="32"/>
        </w:rPr>
      </w:pPr>
      <w:r>
        <w:rPr>
          <w:rFonts w:ascii="仿宋_GB2312" w:eastAsia="仿宋_GB2312" w:hAnsi="仿宋" w:hint="eastAsia"/>
          <w:sz w:val="32"/>
          <w:szCs w:val="32"/>
        </w:rPr>
        <w:t>公务用车购置及运行维护费情况</w:t>
      </w:r>
    </w:p>
    <w:p w:rsidR="00215201" w:rsidRDefault="008D34B9">
      <w:pPr>
        <w:ind w:firstLineChars="200" w:firstLine="640"/>
        <w:rPr>
          <w:rFonts w:ascii="仿宋_GB2312" w:eastAsia="仿宋_GB2312" w:hAnsi="宋体"/>
          <w:bCs/>
          <w:sz w:val="32"/>
          <w:szCs w:val="32"/>
        </w:rPr>
      </w:pPr>
      <w:r>
        <w:rPr>
          <w:rFonts w:ascii="仿宋_GB2312" w:eastAsia="仿宋_GB2312" w:hAnsi="仿宋" w:hint="eastAsia"/>
          <w:sz w:val="32"/>
          <w:szCs w:val="32"/>
        </w:rPr>
        <w:t xml:space="preserve"> </w:t>
      </w:r>
      <w:r>
        <w:rPr>
          <w:rFonts w:ascii="仿宋_GB2312" w:eastAsia="仿宋_GB2312" w:hAnsi="宋体" w:hint="eastAsia"/>
          <w:bCs/>
          <w:sz w:val="32"/>
          <w:szCs w:val="32"/>
        </w:rPr>
        <w:t>（1）公务用车购置支出0元，与上年决算相比无变化；与当年预算相比无变化。</w:t>
      </w:r>
    </w:p>
    <w:p w:rsidR="00215201" w:rsidRDefault="008D34B9">
      <w:pPr>
        <w:ind w:firstLineChars="200" w:firstLine="640"/>
        <w:rPr>
          <w:rFonts w:ascii="仿宋" w:eastAsia="仿宋" w:hAnsi="仿宋" w:cs="仿宋"/>
          <w:color w:val="3D3D3C"/>
          <w:sz w:val="32"/>
          <w:szCs w:val="32"/>
          <w:shd w:val="clear" w:color="auto" w:fill="FFFFFF"/>
        </w:rPr>
      </w:pPr>
      <w:r>
        <w:rPr>
          <w:rFonts w:ascii="仿宋_GB2312" w:eastAsia="仿宋_GB2312" w:hAnsi="宋体" w:hint="eastAsia"/>
          <w:bCs/>
          <w:sz w:val="32"/>
          <w:szCs w:val="32"/>
        </w:rPr>
        <w:t>（2）公务用车运行维护费支出0万元，比上年决算减少0.7万元</w:t>
      </w:r>
      <w:r>
        <w:rPr>
          <w:rFonts w:ascii="仿宋_GB2312" w:eastAsia="仿宋_GB2312" w:hAnsi="仿宋" w:hint="eastAsia"/>
          <w:sz w:val="32"/>
          <w:szCs w:val="32"/>
        </w:rPr>
        <w:t>和当年预算情况相同，主要减少原因为本年度公车实有量为0。</w:t>
      </w:r>
      <w:r>
        <w:rPr>
          <w:rFonts w:ascii="仿宋" w:eastAsia="仿宋" w:hAnsi="仿宋" w:cs="仿宋" w:hint="eastAsia"/>
          <w:color w:val="3D3D3C"/>
          <w:sz w:val="32"/>
          <w:szCs w:val="32"/>
          <w:shd w:val="clear" w:color="auto" w:fill="FFFFFF"/>
        </w:rPr>
        <w:t>2018年本单位的汽车保有量为0辆车。</w:t>
      </w:r>
    </w:p>
    <w:p w:rsidR="00215201" w:rsidRDefault="008D34B9">
      <w:pPr>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4、会议费支出情况</w:t>
      </w:r>
    </w:p>
    <w:p w:rsidR="00215201" w:rsidRDefault="008D34B9">
      <w:pPr>
        <w:spacing w:line="620" w:lineRule="exact"/>
        <w:ind w:firstLineChars="200" w:firstLine="640"/>
        <w:rPr>
          <w:rFonts w:ascii="仿宋_GB2312" w:eastAsia="仿宋_GB2312" w:hAnsi="仿宋"/>
          <w:sz w:val="32"/>
          <w:szCs w:val="32"/>
        </w:rPr>
      </w:pPr>
      <w:r>
        <w:rPr>
          <w:rFonts w:ascii="仿宋_GB2312" w:eastAsia="仿宋_GB2312" w:hAnsi="仿宋" w:hint="eastAsia"/>
          <w:sz w:val="32"/>
          <w:szCs w:val="32"/>
        </w:rPr>
        <w:t>2018年一般公共预算财政拨款会议费支出6.98万元，比上年增加6.18万元，主要原因为举办全县工会第十二次换届大会。</w:t>
      </w:r>
    </w:p>
    <w:p w:rsidR="00215201" w:rsidRDefault="008D34B9">
      <w:pPr>
        <w:ind w:firstLineChars="100" w:firstLine="320"/>
        <w:rPr>
          <w:rFonts w:ascii="仿宋_GB2312" w:eastAsia="仿宋_GB2312" w:hAnsi="仿宋"/>
          <w:sz w:val="32"/>
          <w:szCs w:val="32"/>
        </w:rPr>
      </w:pPr>
      <w:r>
        <w:rPr>
          <w:rFonts w:ascii="仿宋_GB2312" w:eastAsia="仿宋_GB2312" w:hAnsi="仿宋" w:hint="eastAsia"/>
          <w:sz w:val="32"/>
          <w:szCs w:val="32"/>
        </w:rPr>
        <w:t>5、培训费支出情况</w:t>
      </w:r>
    </w:p>
    <w:p w:rsidR="00215201" w:rsidRDefault="008D34B9">
      <w:pPr>
        <w:spacing w:line="620" w:lineRule="exact"/>
        <w:ind w:firstLineChars="200" w:firstLine="640"/>
        <w:rPr>
          <w:rFonts w:ascii="仿宋" w:eastAsia="仿宋" w:hAnsi="仿宋" w:cs="仿宋"/>
          <w:color w:val="3D3D3C"/>
          <w:sz w:val="32"/>
          <w:szCs w:val="32"/>
          <w:shd w:val="clear" w:color="auto" w:fill="FFFFFF"/>
        </w:rPr>
      </w:pPr>
      <w:r>
        <w:rPr>
          <w:rFonts w:ascii="仿宋_GB2312" w:eastAsia="仿宋_GB2312" w:hAnsi="仿宋" w:hint="eastAsia"/>
          <w:sz w:val="32"/>
          <w:szCs w:val="32"/>
        </w:rPr>
        <w:t>2018年一般公共预算财政拨款培训费支出5.46万元，较上年增加4.09万元，主要原因为举办全县工会第十二次换届大会。</w:t>
      </w:r>
    </w:p>
    <w:p w:rsidR="00215201" w:rsidRDefault="008D34B9">
      <w:pPr>
        <w:pStyle w:val="a5"/>
        <w:shd w:val="clear" w:color="auto" w:fill="FFFFFF"/>
        <w:spacing w:before="0" w:beforeAutospacing="0" w:after="0" w:afterAutospacing="0"/>
        <w:ind w:firstLine="420"/>
        <w:rPr>
          <w:rFonts w:ascii="仿宋" w:eastAsia="仿宋" w:hAnsi="仿宋" w:cs="仿宋"/>
          <w:b/>
          <w:bCs/>
          <w:color w:val="3D3D3C"/>
          <w:sz w:val="32"/>
          <w:szCs w:val="32"/>
          <w:shd w:val="clear" w:color="auto" w:fill="FFFFFF"/>
        </w:rPr>
      </w:pPr>
      <w:r>
        <w:rPr>
          <w:rFonts w:ascii="仿宋" w:eastAsia="仿宋" w:hAnsi="仿宋" w:cs="仿宋" w:hint="eastAsia"/>
          <w:b/>
          <w:bCs/>
          <w:color w:val="3D3D3C"/>
          <w:sz w:val="32"/>
          <w:szCs w:val="32"/>
          <w:shd w:val="clear" w:color="auto" w:fill="FFFFFF"/>
        </w:rPr>
        <w:t>六、2018年度部门绩效管理情况说明</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_GB2312" w:eastAsia="仿宋_GB2312" w:hAnsi="仿宋" w:hint="eastAsia"/>
          <w:sz w:val="32"/>
          <w:szCs w:val="32"/>
        </w:rPr>
        <w:t>根据预算绩效管理要求，本部门组织对</w:t>
      </w:r>
      <w:r>
        <w:rPr>
          <w:rFonts w:ascii="仿宋_GB2312" w:eastAsia="仿宋_GB2312" w:hAnsi="仿宋"/>
          <w:sz w:val="32"/>
          <w:szCs w:val="32"/>
        </w:rPr>
        <w:t>201</w:t>
      </w:r>
      <w:r>
        <w:rPr>
          <w:rFonts w:ascii="仿宋_GB2312" w:eastAsia="仿宋_GB2312" w:hAnsi="仿宋" w:hint="eastAsia"/>
          <w:sz w:val="32"/>
          <w:szCs w:val="32"/>
        </w:rPr>
        <w:t>8年度一般公共预算项目支出全面开展绩效自评，其中一级项目1个，共</w:t>
      </w:r>
      <w:r>
        <w:rPr>
          <w:rFonts w:ascii="仿宋_GB2312" w:eastAsia="仿宋_GB2312" w:hAnsi="仿宋" w:hint="eastAsia"/>
          <w:sz w:val="32"/>
          <w:szCs w:val="32"/>
        </w:rPr>
        <w:lastRenderedPageBreak/>
        <w:t>涉及资金136.87万元，</w:t>
      </w:r>
      <w:r>
        <w:rPr>
          <w:rFonts w:ascii="仿宋" w:eastAsia="仿宋" w:hAnsi="仿宋" w:cs="仿宋" w:hint="eastAsia"/>
          <w:color w:val="3D3D3C"/>
          <w:sz w:val="32"/>
          <w:szCs w:val="32"/>
          <w:shd w:val="clear" w:color="auto" w:fill="FFFFFF"/>
        </w:rPr>
        <w:t>部门整体支出评价得分为 96 分，评价结果为“ 优 ”</w:t>
      </w:r>
      <w:r>
        <w:rPr>
          <w:rFonts w:ascii="仿宋_GB2312" w:eastAsia="仿宋_GB2312" w:hAnsi="仿宋" w:hint="eastAsia"/>
          <w:sz w:val="32"/>
          <w:szCs w:val="32"/>
        </w:rPr>
        <w:t>占一般公共预算项目支出总额的100%。</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具体四大类指标得分见下表1，计算过程详见指标表。</w:t>
      </w:r>
    </w:p>
    <w:p w:rsidR="00215201" w:rsidRDefault="008D34B9">
      <w:pPr>
        <w:ind w:firstLineChars="100" w:firstLine="320"/>
        <w:rPr>
          <w:rFonts w:ascii="仿宋_GB2312" w:eastAsia="仿宋_GB2312" w:hAnsi="仿宋" w:cs="仿宋"/>
          <w:sz w:val="32"/>
          <w:szCs w:val="32"/>
        </w:rPr>
      </w:pPr>
      <w:r>
        <w:rPr>
          <w:rFonts w:ascii="仿宋_GB2312" w:eastAsia="仿宋_GB2312" w:hAnsi="仿宋" w:cs="仿宋" w:hint="eastAsia"/>
          <w:sz w:val="32"/>
          <w:szCs w:val="32"/>
        </w:rPr>
        <w:t xml:space="preserve">蓝田县总工会部门整体支出评价得分为 96 </w:t>
      </w:r>
      <w:r>
        <w:rPr>
          <w:rFonts w:ascii="仿宋_GB2312" w:eastAsia="仿宋_GB2312" w:hAnsi="仿宋" w:cs="仿宋" w:hint="eastAsia"/>
          <w:b/>
          <w:sz w:val="32"/>
          <w:szCs w:val="32"/>
        </w:rPr>
        <w:t>分</w:t>
      </w:r>
      <w:r>
        <w:rPr>
          <w:rFonts w:ascii="仿宋_GB2312" w:eastAsia="仿宋_GB2312" w:hAnsi="仿宋" w:cs="仿宋" w:hint="eastAsia"/>
          <w:sz w:val="32"/>
          <w:szCs w:val="32"/>
        </w:rPr>
        <w:t xml:space="preserve">，评价结果为“ 优 </w:t>
      </w:r>
      <w:r>
        <w:rPr>
          <w:rFonts w:ascii="仿宋_GB2312" w:eastAsia="仿宋_GB2312" w:hAnsi="仿宋" w:cs="仿宋" w:hint="eastAsia"/>
          <w:b/>
          <w:sz w:val="32"/>
          <w:szCs w:val="32"/>
        </w:rPr>
        <w:t>”</w:t>
      </w:r>
      <w:r>
        <w:rPr>
          <w:rFonts w:ascii="仿宋_GB2312" w:eastAsia="仿宋_GB2312" w:hAnsi="仿宋" w:cs="仿宋" w:hint="eastAsia"/>
          <w:sz w:val="32"/>
          <w:szCs w:val="32"/>
        </w:rPr>
        <w:t>。</w:t>
      </w:r>
    </w:p>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具体四大类指标得分见下表1，计算过程详见指标表。</w:t>
      </w:r>
    </w:p>
    <w:p w:rsidR="00215201" w:rsidRDefault="008D34B9">
      <w:pPr>
        <w:ind w:firstLine="602"/>
        <w:rPr>
          <w:rFonts w:ascii="仿宋_GB2312" w:eastAsia="仿宋_GB2312" w:hAnsi="仿宋" w:cs="仿宋"/>
          <w:b/>
          <w:sz w:val="32"/>
          <w:szCs w:val="32"/>
        </w:rPr>
      </w:pPr>
      <w:r>
        <w:rPr>
          <w:rFonts w:ascii="仿宋_GB2312" w:eastAsia="仿宋_GB2312" w:hAnsi="仿宋" w:cs="仿宋" w:hint="eastAsia"/>
          <w:b/>
          <w:sz w:val="32"/>
          <w:szCs w:val="32"/>
        </w:rPr>
        <w:t>表1：部门整体评价综合得分表</w:t>
      </w:r>
    </w:p>
    <w:tbl>
      <w:tblPr>
        <w:tblW w:w="0" w:type="auto"/>
        <w:tblInd w:w="-2" w:type="dxa"/>
        <w:tblBorders>
          <w:top w:val="single" w:sz="12" w:space="0" w:color="auto"/>
          <w:bottom w:val="single" w:sz="12" w:space="0" w:color="auto"/>
          <w:insideH w:val="dotted" w:sz="4" w:space="0" w:color="auto"/>
          <w:insideV w:val="dotted" w:sz="4" w:space="0" w:color="auto"/>
        </w:tblBorders>
        <w:tblLayout w:type="fixed"/>
        <w:tblLook w:val="0000"/>
      </w:tblPr>
      <w:tblGrid>
        <w:gridCol w:w="2662"/>
        <w:gridCol w:w="3118"/>
        <w:gridCol w:w="2977"/>
      </w:tblGrid>
      <w:tr w:rsidR="00215201">
        <w:trPr>
          <w:trHeight w:val="454"/>
        </w:trPr>
        <w:tc>
          <w:tcPr>
            <w:tcW w:w="2662" w:type="dxa"/>
            <w:tcBorders>
              <w:top w:val="single" w:sz="12" w:space="0" w:color="auto"/>
            </w:tcBorders>
            <w:vAlign w:val="center"/>
          </w:tcPr>
          <w:p w:rsidR="00215201" w:rsidRDefault="008D34B9">
            <w:pPr>
              <w:ind w:firstLineChars="71" w:firstLine="227"/>
              <w:rPr>
                <w:rFonts w:ascii="仿宋_GB2312" w:eastAsia="仿宋_GB2312" w:hAnsi="仿宋" w:cs="仿宋"/>
                <w:kern w:val="0"/>
                <w:sz w:val="32"/>
                <w:szCs w:val="32"/>
              </w:rPr>
            </w:pPr>
            <w:r>
              <w:rPr>
                <w:rFonts w:ascii="仿宋_GB2312" w:eastAsia="仿宋_GB2312" w:hAnsi="仿宋" w:cs="仿宋" w:hint="eastAsia"/>
                <w:kern w:val="0"/>
                <w:sz w:val="32"/>
                <w:szCs w:val="32"/>
              </w:rPr>
              <w:t>项目</w:t>
            </w:r>
          </w:p>
        </w:tc>
        <w:tc>
          <w:tcPr>
            <w:tcW w:w="3118" w:type="dxa"/>
            <w:tcBorders>
              <w:top w:val="single" w:sz="12" w:space="0" w:color="auto"/>
            </w:tcBorders>
            <w:vAlign w:val="center"/>
          </w:tcPr>
          <w:p w:rsidR="00215201" w:rsidRDefault="008D34B9">
            <w:pPr>
              <w:rPr>
                <w:rFonts w:ascii="仿宋_GB2312" w:eastAsia="仿宋_GB2312" w:hAnsi="仿宋" w:cs="仿宋"/>
                <w:kern w:val="0"/>
                <w:sz w:val="32"/>
                <w:szCs w:val="32"/>
              </w:rPr>
            </w:pPr>
            <w:r>
              <w:rPr>
                <w:rFonts w:ascii="仿宋_GB2312" w:eastAsia="仿宋_GB2312" w:hAnsi="仿宋" w:cs="仿宋" w:hint="eastAsia"/>
                <w:kern w:val="0"/>
                <w:sz w:val="32"/>
                <w:szCs w:val="32"/>
              </w:rPr>
              <w:t>标准分值</w:t>
            </w:r>
          </w:p>
        </w:tc>
        <w:tc>
          <w:tcPr>
            <w:tcW w:w="2977" w:type="dxa"/>
            <w:tcBorders>
              <w:top w:val="single" w:sz="12" w:space="0" w:color="auto"/>
            </w:tcBorders>
            <w:vAlign w:val="center"/>
          </w:tcPr>
          <w:p w:rsidR="00215201" w:rsidRDefault="008D34B9">
            <w:pPr>
              <w:wordWrap w:val="0"/>
              <w:ind w:right="420"/>
              <w:rPr>
                <w:rFonts w:ascii="仿宋_GB2312" w:eastAsia="仿宋_GB2312" w:hAnsi="仿宋" w:cs="仿宋"/>
                <w:kern w:val="0"/>
                <w:sz w:val="32"/>
                <w:szCs w:val="32"/>
              </w:rPr>
            </w:pPr>
            <w:r>
              <w:rPr>
                <w:rFonts w:ascii="仿宋_GB2312" w:eastAsia="仿宋_GB2312" w:hAnsi="仿宋" w:cs="仿宋" w:hint="eastAsia"/>
                <w:kern w:val="0"/>
                <w:sz w:val="32"/>
                <w:szCs w:val="32"/>
              </w:rPr>
              <w:t>项目得分</w:t>
            </w:r>
          </w:p>
        </w:tc>
      </w:tr>
      <w:tr w:rsidR="00215201">
        <w:trPr>
          <w:trHeight w:val="454"/>
        </w:trPr>
        <w:tc>
          <w:tcPr>
            <w:tcW w:w="2662" w:type="dxa"/>
            <w:vAlign w:val="center"/>
          </w:tcPr>
          <w:p w:rsidR="00215201" w:rsidRDefault="008D34B9">
            <w:pPr>
              <w:rPr>
                <w:rFonts w:ascii="仿宋_GB2312" w:eastAsia="仿宋_GB2312" w:hAnsi="仿宋" w:cs="仿宋"/>
                <w:kern w:val="0"/>
                <w:sz w:val="32"/>
                <w:szCs w:val="32"/>
              </w:rPr>
            </w:pPr>
            <w:r>
              <w:rPr>
                <w:rFonts w:ascii="仿宋_GB2312" w:eastAsia="仿宋_GB2312" w:hAnsi="仿宋" w:cs="仿宋" w:hint="eastAsia"/>
                <w:kern w:val="0"/>
                <w:sz w:val="32"/>
                <w:szCs w:val="32"/>
              </w:rPr>
              <w:t>一、投入类</w:t>
            </w:r>
          </w:p>
        </w:tc>
        <w:tc>
          <w:tcPr>
            <w:tcW w:w="3118"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15.00</w:t>
            </w:r>
          </w:p>
        </w:tc>
        <w:tc>
          <w:tcPr>
            <w:tcW w:w="2977"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 xml:space="preserve"> 15 </w:t>
            </w:r>
          </w:p>
        </w:tc>
      </w:tr>
      <w:tr w:rsidR="00215201">
        <w:trPr>
          <w:trHeight w:val="454"/>
        </w:trPr>
        <w:tc>
          <w:tcPr>
            <w:tcW w:w="2662" w:type="dxa"/>
            <w:vAlign w:val="center"/>
          </w:tcPr>
          <w:p w:rsidR="00215201" w:rsidRDefault="008D34B9">
            <w:pPr>
              <w:rPr>
                <w:rFonts w:ascii="仿宋_GB2312" w:eastAsia="仿宋_GB2312" w:hAnsi="仿宋" w:cs="仿宋"/>
                <w:kern w:val="0"/>
                <w:sz w:val="32"/>
                <w:szCs w:val="32"/>
              </w:rPr>
            </w:pPr>
            <w:r>
              <w:rPr>
                <w:rFonts w:ascii="仿宋_GB2312" w:eastAsia="仿宋_GB2312" w:hAnsi="仿宋" w:cs="仿宋" w:hint="eastAsia"/>
                <w:kern w:val="0"/>
                <w:sz w:val="32"/>
                <w:szCs w:val="32"/>
              </w:rPr>
              <w:t>二、过程类</w:t>
            </w:r>
          </w:p>
        </w:tc>
        <w:tc>
          <w:tcPr>
            <w:tcW w:w="3118"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40.00</w:t>
            </w:r>
          </w:p>
        </w:tc>
        <w:tc>
          <w:tcPr>
            <w:tcW w:w="2977"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 xml:space="preserve"> 38</w:t>
            </w:r>
          </w:p>
        </w:tc>
      </w:tr>
      <w:tr w:rsidR="00215201">
        <w:trPr>
          <w:trHeight w:val="454"/>
        </w:trPr>
        <w:tc>
          <w:tcPr>
            <w:tcW w:w="2662" w:type="dxa"/>
            <w:vAlign w:val="center"/>
          </w:tcPr>
          <w:p w:rsidR="00215201" w:rsidRDefault="008D34B9">
            <w:pPr>
              <w:rPr>
                <w:rFonts w:ascii="仿宋_GB2312" w:eastAsia="仿宋_GB2312" w:hAnsi="仿宋" w:cs="仿宋"/>
                <w:kern w:val="0"/>
                <w:sz w:val="32"/>
                <w:szCs w:val="32"/>
              </w:rPr>
            </w:pPr>
            <w:r>
              <w:rPr>
                <w:rFonts w:ascii="仿宋_GB2312" w:eastAsia="仿宋_GB2312" w:hAnsi="仿宋" w:cs="仿宋" w:hint="eastAsia"/>
                <w:kern w:val="0"/>
                <w:sz w:val="32"/>
                <w:szCs w:val="32"/>
              </w:rPr>
              <w:t>三、产出类</w:t>
            </w:r>
          </w:p>
        </w:tc>
        <w:tc>
          <w:tcPr>
            <w:tcW w:w="3118"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20.00</w:t>
            </w:r>
          </w:p>
        </w:tc>
        <w:tc>
          <w:tcPr>
            <w:tcW w:w="2977"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 xml:space="preserve"> 20</w:t>
            </w:r>
          </w:p>
        </w:tc>
      </w:tr>
      <w:tr w:rsidR="00215201">
        <w:trPr>
          <w:trHeight w:val="454"/>
        </w:trPr>
        <w:tc>
          <w:tcPr>
            <w:tcW w:w="2662" w:type="dxa"/>
            <w:vAlign w:val="center"/>
          </w:tcPr>
          <w:p w:rsidR="00215201" w:rsidRDefault="008D34B9">
            <w:pPr>
              <w:rPr>
                <w:rFonts w:ascii="仿宋_GB2312" w:eastAsia="仿宋_GB2312" w:hAnsi="仿宋" w:cs="仿宋"/>
                <w:kern w:val="0"/>
                <w:sz w:val="32"/>
                <w:szCs w:val="32"/>
              </w:rPr>
            </w:pPr>
            <w:r>
              <w:rPr>
                <w:rFonts w:ascii="仿宋_GB2312" w:eastAsia="仿宋_GB2312" w:hAnsi="仿宋" w:cs="仿宋" w:hint="eastAsia"/>
                <w:kern w:val="0"/>
                <w:sz w:val="32"/>
                <w:szCs w:val="32"/>
              </w:rPr>
              <w:t>四、效果类</w:t>
            </w:r>
          </w:p>
        </w:tc>
        <w:tc>
          <w:tcPr>
            <w:tcW w:w="3118"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25.00</w:t>
            </w:r>
          </w:p>
        </w:tc>
        <w:tc>
          <w:tcPr>
            <w:tcW w:w="2977" w:type="dxa"/>
            <w:vAlign w:val="center"/>
          </w:tcPr>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25</w:t>
            </w:r>
          </w:p>
        </w:tc>
      </w:tr>
      <w:tr w:rsidR="00215201">
        <w:trPr>
          <w:trHeight w:val="454"/>
        </w:trPr>
        <w:tc>
          <w:tcPr>
            <w:tcW w:w="2662" w:type="dxa"/>
            <w:vAlign w:val="center"/>
          </w:tcPr>
          <w:p w:rsidR="00215201" w:rsidRDefault="008D34B9">
            <w:pPr>
              <w:rPr>
                <w:rFonts w:ascii="仿宋_GB2312" w:eastAsia="仿宋_GB2312" w:hAnsi="仿宋" w:cs="仿宋"/>
                <w:b/>
                <w:bCs/>
                <w:kern w:val="0"/>
                <w:sz w:val="32"/>
                <w:szCs w:val="32"/>
              </w:rPr>
            </w:pPr>
            <w:r>
              <w:rPr>
                <w:rFonts w:ascii="仿宋_GB2312" w:eastAsia="仿宋_GB2312" w:hAnsi="仿宋" w:cs="仿宋" w:hint="eastAsia"/>
                <w:b/>
                <w:bCs/>
                <w:kern w:val="0"/>
                <w:sz w:val="32"/>
                <w:szCs w:val="32"/>
              </w:rPr>
              <w:t>合计</w:t>
            </w:r>
          </w:p>
        </w:tc>
        <w:tc>
          <w:tcPr>
            <w:tcW w:w="3118" w:type="dxa"/>
            <w:vAlign w:val="center"/>
          </w:tcPr>
          <w:p w:rsidR="00215201" w:rsidRDefault="008D34B9">
            <w:pPr>
              <w:ind w:firstLine="420"/>
              <w:rPr>
                <w:rFonts w:ascii="仿宋_GB2312" w:eastAsia="仿宋_GB2312" w:hAnsi="仿宋" w:cs="仿宋"/>
                <w:sz w:val="32"/>
                <w:szCs w:val="32"/>
              </w:rPr>
            </w:pPr>
            <w:r>
              <w:rPr>
                <w:rFonts w:ascii="仿宋_GB2312" w:eastAsia="仿宋_GB2312" w:hAnsi="仿宋" w:cs="仿宋" w:hint="eastAsia"/>
                <w:sz w:val="32"/>
                <w:szCs w:val="32"/>
              </w:rPr>
              <w:t>100.00</w:t>
            </w:r>
          </w:p>
        </w:tc>
        <w:tc>
          <w:tcPr>
            <w:tcW w:w="2977" w:type="dxa"/>
            <w:vAlign w:val="center"/>
          </w:tcPr>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96</w:t>
            </w:r>
          </w:p>
        </w:tc>
      </w:tr>
    </w:tbl>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（一）投入类指标赋分15.00分，评价得分15.00分。主要考核目标设定和预算配置。</w:t>
      </w:r>
    </w:p>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目标设定指标：我单位所设立的整体绩效目标依据充分，符合社会发展总体规划和部门“三定”方案确定的职责，目标经调研符合部门制定的中长期实施规划。各预算指标明确，并已将部门整体的绩效目标细化分解为具体的工作任务。</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shd w:val="clear" w:color="auto" w:fill="FFFFFF"/>
        </w:rPr>
      </w:pPr>
      <w:r>
        <w:rPr>
          <w:rFonts w:ascii="仿宋_GB2312" w:eastAsia="仿宋_GB2312" w:hAnsi="仿宋" w:cs="仿宋" w:hint="eastAsia"/>
          <w:sz w:val="32"/>
          <w:szCs w:val="32"/>
        </w:rPr>
        <w:lastRenderedPageBreak/>
        <w:t>2、预算配置：</w:t>
      </w:r>
      <w:r>
        <w:rPr>
          <w:rFonts w:ascii="仿宋" w:eastAsia="仿宋" w:hAnsi="仿宋" w:cs="仿宋" w:hint="eastAsia"/>
          <w:color w:val="3D3D3C"/>
          <w:sz w:val="32"/>
          <w:szCs w:val="32"/>
          <w:shd w:val="clear" w:color="auto" w:fill="FFFFFF"/>
        </w:rPr>
        <w:t>截止2018年底，本部门人员编制4人，其中行政编制4人；实有人员6人，其中行政4人，事业2人。单位管理离退休人员1人。</w:t>
      </w:r>
    </w:p>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（二）过程类指标赋分40.00分，评价得分 38分。主要考核预算执行、预算管理和资产管理。</w:t>
      </w:r>
    </w:p>
    <w:p w:rsidR="00215201" w:rsidRDefault="008D34B9">
      <w:pPr>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1、预算执行：2018年部门预算35.58万元，其中：基本支出35.98万元（人员经费33.98万元，办公经费1.6万元），项目支出0元。2018年部门决算136.87万元，其中：基本支出44.86万元（人员经费40.63万元，日常公用经费4.23万元），项目支出92.01万元。其中增加原因主要是对全县困难职工慰问及困难职工体检费，全县工会第十二次换届会等费用。 </w:t>
      </w:r>
    </w:p>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2、预算管理：财务管理制度、会计核算制度不健全扣1分，预算资金的拨付符合管理制度的规定，按规定内容和时限完成了2018预决算公开。</w:t>
      </w:r>
    </w:p>
    <w:p w:rsidR="00215201" w:rsidRDefault="008D34B9">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3、资产管理：2018年政府采购0元。未制定资产管理办法扣1分。</w:t>
      </w:r>
    </w:p>
    <w:p w:rsidR="00215201" w:rsidRDefault="008D34B9">
      <w:pPr>
        <w:ind w:firstLineChars="100" w:firstLine="320"/>
        <w:rPr>
          <w:rFonts w:ascii="仿宋_GB2312" w:eastAsia="仿宋_GB2312" w:hAnsi="仿宋" w:cs="仿宋"/>
          <w:sz w:val="32"/>
          <w:szCs w:val="32"/>
        </w:rPr>
      </w:pPr>
      <w:r>
        <w:rPr>
          <w:rFonts w:ascii="仿宋_GB2312" w:eastAsia="仿宋_GB2312" w:hAnsi="仿宋" w:cs="仿宋" w:hint="eastAsia"/>
          <w:sz w:val="32"/>
          <w:szCs w:val="32"/>
        </w:rPr>
        <w:t>（三）产出类指标赋分20.00分，评价得分20.00分。主要考核完成率、及时率。</w:t>
      </w:r>
    </w:p>
    <w:p w:rsidR="00215201" w:rsidRDefault="008D34B9">
      <w:pPr>
        <w:rPr>
          <w:rFonts w:ascii="仿宋_GB2312" w:eastAsia="仿宋_GB2312" w:hAnsi="仿宋" w:cs="仿宋"/>
          <w:sz w:val="32"/>
          <w:szCs w:val="32"/>
        </w:rPr>
      </w:pPr>
      <w:r>
        <w:rPr>
          <w:rFonts w:ascii="仿宋_GB2312" w:eastAsia="仿宋_GB2312" w:hAnsi="仿宋" w:cs="仿宋" w:hint="eastAsia"/>
          <w:sz w:val="32"/>
          <w:szCs w:val="32"/>
        </w:rPr>
        <w:t>（四）效果类指标赋分25.00分，评价得分25分。主要考核经济效益、社会效益、目标责任考核、服务对象满意度。</w:t>
      </w:r>
    </w:p>
    <w:p w:rsidR="00215201" w:rsidRDefault="008D34B9">
      <w:pPr>
        <w:ind w:firstLineChars="100" w:firstLine="320"/>
        <w:rPr>
          <w:rFonts w:ascii="仿宋" w:eastAsia="仿宋" w:hAnsi="仿宋" w:cs="仿宋"/>
          <w:sz w:val="32"/>
          <w:szCs w:val="32"/>
        </w:rPr>
      </w:pPr>
      <w:r>
        <w:rPr>
          <w:rFonts w:ascii="仿宋" w:eastAsia="仿宋" w:hAnsi="仿宋" w:cs="仿宋" w:hint="eastAsia"/>
          <w:sz w:val="32"/>
          <w:szCs w:val="32"/>
        </w:rPr>
        <w:t>2018年</w:t>
      </w:r>
      <w:r>
        <w:rPr>
          <w:rFonts w:ascii="仿宋" w:eastAsia="仿宋" w:hAnsi="仿宋" w:cs="宋体" w:hint="eastAsia"/>
          <w:sz w:val="32"/>
          <w:szCs w:val="32"/>
        </w:rPr>
        <w:t>县总工会</w:t>
      </w:r>
      <w:r>
        <w:rPr>
          <w:rFonts w:ascii="仿宋" w:eastAsia="仿宋" w:hAnsi="仿宋" w:cs="仿宋" w:hint="eastAsia"/>
          <w:sz w:val="32"/>
          <w:szCs w:val="32"/>
        </w:rPr>
        <w:t>较好的完成了县委、县政府交办的各项工</w:t>
      </w:r>
      <w:r>
        <w:rPr>
          <w:rFonts w:ascii="仿宋" w:eastAsia="仿宋" w:hAnsi="仿宋" w:cs="仿宋" w:hint="eastAsia"/>
          <w:sz w:val="32"/>
          <w:szCs w:val="32"/>
        </w:rPr>
        <w:lastRenderedPageBreak/>
        <w:t>作任务。</w:t>
      </w:r>
    </w:p>
    <w:p w:rsidR="00215201" w:rsidRDefault="008D34B9">
      <w:pPr>
        <w:pStyle w:val="a5"/>
        <w:shd w:val="clear" w:color="auto" w:fill="FFFFFF"/>
        <w:spacing w:before="0" w:beforeAutospacing="0" w:after="0" w:afterAutospacing="0"/>
        <w:ind w:firstLine="420"/>
        <w:rPr>
          <w:rFonts w:ascii="仿宋" w:eastAsia="仿宋" w:hAnsi="仿宋" w:cs="仿宋"/>
          <w:b/>
          <w:bCs/>
          <w:color w:val="3D3D3C"/>
          <w:sz w:val="32"/>
          <w:szCs w:val="32"/>
        </w:rPr>
      </w:pPr>
      <w:r>
        <w:rPr>
          <w:rFonts w:ascii="仿宋" w:eastAsia="仿宋" w:hAnsi="仿宋" w:cs="仿宋" w:hint="eastAsia"/>
          <w:b/>
          <w:bCs/>
          <w:color w:val="3D3D3C"/>
          <w:sz w:val="32"/>
          <w:szCs w:val="32"/>
          <w:shd w:val="clear" w:color="auto" w:fill="FFFFFF"/>
        </w:rPr>
        <w:t>七、其他重要事项的情况说明</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（一）机关运行经费支出情况。</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县总工会本年度一般公共预算财政拨款实际支出136.87万元：其中机关运行经费4.23万元，相比上年机关运行费4.84万元，减少了0.61万元。减少原因为</w:t>
      </w:r>
      <w:r>
        <w:rPr>
          <w:rFonts w:ascii="仿宋_GB2312" w:eastAsia="仿宋_GB2312" w:hint="eastAsia"/>
          <w:color w:val="3D3D3C"/>
          <w:sz w:val="32"/>
          <w:szCs w:val="32"/>
        </w:rPr>
        <w:t>按照八项规定精神减少机关开支。</w:t>
      </w:r>
      <w:r>
        <w:rPr>
          <w:rFonts w:ascii="仿宋" w:eastAsia="仿宋" w:hAnsi="仿宋" w:cs="仿宋" w:hint="eastAsia"/>
          <w:color w:val="3D3D3C"/>
          <w:sz w:val="32"/>
          <w:szCs w:val="32"/>
          <w:shd w:val="clear" w:color="auto" w:fill="FFFFFF"/>
        </w:rPr>
        <w:t>主要用于日常办公经费及其他交通费用。</w:t>
      </w:r>
    </w:p>
    <w:p w:rsidR="00215201" w:rsidRDefault="008D34B9">
      <w:pPr>
        <w:pStyle w:val="a5"/>
        <w:numPr>
          <w:ilvl w:val="0"/>
          <w:numId w:val="5"/>
        </w:numPr>
        <w:shd w:val="clear" w:color="auto" w:fill="FFFFFF"/>
        <w:spacing w:before="0" w:beforeAutospacing="0" w:after="0" w:afterAutospacing="0"/>
        <w:ind w:firstLine="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国有资产占用及购置情况说明。</w:t>
      </w:r>
    </w:p>
    <w:p w:rsidR="00215201" w:rsidRDefault="008D34B9">
      <w:pPr>
        <w:pStyle w:val="a5"/>
        <w:shd w:val="clear" w:color="auto" w:fill="FFFFFF"/>
        <w:spacing w:before="0" w:beforeAutospacing="0" w:after="0" w:afterAutospacing="0"/>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截至2018年末，本部门所属单位共有车辆0辆； 2018年当年购置车辆0辆；购置单价50万元以上的设备0台（套）；购置单价100万元以上的通用设备0台（套）。本单位未购置公车，通用设备等固定资产。</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八、专业名词解释</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1、基本支出：指为保障机构正常运转、完成日常工作任务而发生的各项支出。</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2、项目支出：指单位为完成特定的行政工作任务或事业发展目标所发生的各项支出。</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3、“三公”经费：指部门使用一般公共预算财政拨款安排的因公出国（境）费、公务用车购置及运行费和公务接待费支出。</w:t>
      </w:r>
    </w:p>
    <w:p w:rsidR="00215201" w:rsidRDefault="008D34B9">
      <w:pPr>
        <w:pStyle w:val="a5"/>
        <w:shd w:val="clear" w:color="auto" w:fill="FFFFFF"/>
        <w:spacing w:before="0" w:beforeAutospacing="0" w:after="0" w:afterAutospacing="0"/>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lastRenderedPageBreak/>
        <w:t>4、机关运行经费：指行政单位和参照公务员法管理的事业单位使用一般公共预算财政拨款安排的日常公用经费支出。</w:t>
      </w:r>
    </w:p>
    <w:p w:rsidR="00215201" w:rsidRDefault="008D34B9">
      <w:pPr>
        <w:spacing w:line="360" w:lineRule="auto"/>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九、部门决算表</w:t>
      </w:r>
    </w:p>
    <w:p w:rsidR="00215201" w:rsidRDefault="008D34B9">
      <w:pPr>
        <w:spacing w:line="600" w:lineRule="exact"/>
        <w:ind w:firstLineChars="300" w:firstLine="960"/>
        <w:rPr>
          <w:rFonts w:ascii="仿宋" w:eastAsia="仿宋" w:hAnsi="仿宋" w:cs="仿宋"/>
          <w:sz w:val="32"/>
          <w:szCs w:val="32"/>
        </w:rPr>
      </w:pPr>
      <w:r>
        <w:rPr>
          <w:rFonts w:ascii="仿宋" w:eastAsia="仿宋" w:hAnsi="仿宋" w:cs="仿宋" w:hint="eastAsia"/>
          <w:sz w:val="32"/>
          <w:szCs w:val="32"/>
        </w:rPr>
        <w:t>封面</w:t>
      </w:r>
    </w:p>
    <w:p w:rsidR="00215201" w:rsidRDefault="008D34B9">
      <w:pPr>
        <w:spacing w:line="600" w:lineRule="exact"/>
        <w:ind w:firstLineChars="300" w:firstLine="960"/>
        <w:rPr>
          <w:rFonts w:ascii="仿宋" w:eastAsia="仿宋" w:hAnsi="仿宋" w:cs="仿宋"/>
          <w:sz w:val="32"/>
          <w:szCs w:val="32"/>
        </w:rPr>
      </w:pPr>
      <w:r>
        <w:rPr>
          <w:rFonts w:ascii="仿宋" w:eastAsia="仿宋" w:hAnsi="仿宋" w:cs="仿宋" w:hint="eastAsia"/>
          <w:sz w:val="32"/>
          <w:szCs w:val="32"/>
        </w:rPr>
        <w:t>目录</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1、部门收支总体情况表。(公开01表)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2、部门收入总体情况表。(公开02表)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3、部门支出总体情况表。(公开03表)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4、财政拨款收支决算总表。(公开04表)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kern w:val="0"/>
          <w:sz w:val="32"/>
          <w:szCs w:val="32"/>
        </w:rPr>
        <w:t>5、一般公共预算支出情况表（按功能分类科目）。</w:t>
      </w:r>
      <w:r>
        <w:rPr>
          <w:rFonts w:ascii="仿宋" w:eastAsia="仿宋" w:hAnsi="仿宋" w:cs="仿宋" w:hint="eastAsia"/>
          <w:sz w:val="32"/>
          <w:szCs w:val="32"/>
        </w:rPr>
        <w:t>(公开05表)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kern w:val="0"/>
          <w:sz w:val="32"/>
          <w:szCs w:val="32"/>
        </w:rPr>
        <w:t>6、一般公共预算基本支出情况表（按经济分类科目）</w:t>
      </w:r>
      <w:r>
        <w:rPr>
          <w:rFonts w:ascii="仿宋" w:eastAsia="仿宋" w:hAnsi="仿宋" w:cs="仿宋" w:hint="eastAsia"/>
          <w:sz w:val="32"/>
          <w:szCs w:val="32"/>
        </w:rPr>
        <w:t>。（公开06表)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7、一般公共预算“三公”经费及会议费、培训费支出情况表。(公开07表)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kern w:val="0"/>
          <w:sz w:val="32"/>
          <w:szCs w:val="32"/>
        </w:rPr>
        <w:t>8、政府性基金预算财收支</w:t>
      </w:r>
      <w:r>
        <w:rPr>
          <w:rFonts w:ascii="仿宋" w:eastAsia="仿宋" w:hAnsi="仿宋" w:cs="仿宋" w:hint="eastAsia"/>
          <w:sz w:val="32"/>
          <w:szCs w:val="32"/>
        </w:rPr>
        <w:t>情况表</w:t>
      </w:r>
      <w:r>
        <w:rPr>
          <w:rFonts w:ascii="仿宋" w:eastAsia="仿宋" w:hAnsi="仿宋" w:cs="仿宋" w:hint="eastAsia"/>
          <w:kern w:val="0"/>
          <w:sz w:val="32"/>
          <w:szCs w:val="32"/>
        </w:rPr>
        <w:t>。</w:t>
      </w:r>
      <w:r>
        <w:rPr>
          <w:rFonts w:ascii="仿宋" w:eastAsia="仿宋" w:hAnsi="仿宋" w:cs="仿宋" w:hint="eastAsia"/>
          <w:sz w:val="32"/>
          <w:szCs w:val="32"/>
        </w:rPr>
        <w:t>(公开08表)</w:t>
      </w:r>
    </w:p>
    <w:p w:rsidR="00215201" w:rsidRDefault="008D34B9">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9、政府采购情况表。（公开09表）</w:t>
      </w:r>
    </w:p>
    <w:p w:rsidR="00215201" w:rsidRDefault="00215201">
      <w:pPr>
        <w:spacing w:line="600" w:lineRule="exact"/>
        <w:ind w:firstLineChars="200" w:firstLine="640"/>
        <w:rPr>
          <w:rFonts w:ascii="仿宋" w:eastAsia="仿宋" w:hAnsi="仿宋" w:cs="仿宋"/>
          <w:sz w:val="32"/>
          <w:szCs w:val="32"/>
        </w:rPr>
      </w:pPr>
    </w:p>
    <w:p w:rsidR="008D34B9" w:rsidRDefault="008D34B9">
      <w:pPr>
        <w:rPr>
          <w:rFonts w:ascii="仿宋" w:eastAsia="仿宋" w:hAnsi="仿宋" w:cs="仿宋"/>
          <w:sz w:val="32"/>
          <w:szCs w:val="32"/>
        </w:rPr>
      </w:pPr>
    </w:p>
    <w:sectPr w:rsidR="008D34B9" w:rsidSect="0021520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2C43" w:rsidRDefault="00AB2C43" w:rsidP="00052EFF">
      <w:r>
        <w:separator/>
      </w:r>
    </w:p>
  </w:endnote>
  <w:endnote w:type="continuationSeparator" w:id="1">
    <w:p w:rsidR="00AB2C43" w:rsidRDefault="00AB2C43" w:rsidP="00052E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微软雅黑"/>
    <w:charset w:val="86"/>
    <w:family w:val="auto"/>
    <w:pitch w:val="default"/>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2C43" w:rsidRDefault="00AB2C43" w:rsidP="00052EFF">
      <w:r>
        <w:separator/>
      </w:r>
    </w:p>
  </w:footnote>
  <w:footnote w:type="continuationSeparator" w:id="1">
    <w:p w:rsidR="00AB2C43" w:rsidRDefault="00AB2C43" w:rsidP="00052E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ACA809C"/>
    <w:multiLevelType w:val="singleLevel"/>
    <w:tmpl w:val="BACA809C"/>
    <w:lvl w:ilvl="0">
      <w:start w:val="2"/>
      <w:numFmt w:val="chineseCounting"/>
      <w:suff w:val="nothing"/>
      <w:lvlText w:val="（%1）"/>
      <w:lvlJc w:val="left"/>
      <w:rPr>
        <w:rFonts w:hint="eastAsia"/>
      </w:rPr>
    </w:lvl>
  </w:abstractNum>
  <w:abstractNum w:abstractNumId="1">
    <w:nsid w:val="36D3188D"/>
    <w:multiLevelType w:val="singleLevel"/>
    <w:tmpl w:val="36D3188D"/>
    <w:lvl w:ilvl="0">
      <w:start w:val="6"/>
      <w:numFmt w:val="decimal"/>
      <w:suff w:val="nothing"/>
      <w:lvlText w:val="%1、"/>
      <w:lvlJc w:val="left"/>
    </w:lvl>
  </w:abstractNum>
  <w:abstractNum w:abstractNumId="2">
    <w:nsid w:val="36D8C41C"/>
    <w:multiLevelType w:val="singleLevel"/>
    <w:tmpl w:val="36D8C41C"/>
    <w:lvl w:ilvl="0">
      <w:start w:val="2"/>
      <w:numFmt w:val="decimal"/>
      <w:suff w:val="nothing"/>
      <w:lvlText w:val="%1、"/>
      <w:lvlJc w:val="left"/>
    </w:lvl>
  </w:abstractNum>
  <w:abstractNum w:abstractNumId="3">
    <w:nsid w:val="5BBAF33F"/>
    <w:multiLevelType w:val="singleLevel"/>
    <w:tmpl w:val="5BBAF33F"/>
    <w:lvl w:ilvl="0">
      <w:start w:val="1"/>
      <w:numFmt w:val="chineseCounting"/>
      <w:suff w:val="nothing"/>
      <w:lvlText w:val="%1、"/>
      <w:lvlJc w:val="left"/>
      <w:rPr>
        <w:rFonts w:hint="eastAsia"/>
      </w:rPr>
    </w:lvl>
  </w:abstractNum>
  <w:abstractNum w:abstractNumId="4">
    <w:nsid w:val="5D8C1CFD"/>
    <w:multiLevelType w:val="singleLevel"/>
    <w:tmpl w:val="5D8C1CFD"/>
    <w:lvl w:ilvl="0">
      <w:start w:val="2"/>
      <w:numFmt w:val="decimal"/>
      <w:suff w:val="nothing"/>
      <w:lvlText w:val="%1、"/>
      <w:lvlJc w:val="left"/>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572A"/>
    <w:rsid w:val="00052EFF"/>
    <w:rsid w:val="0009572A"/>
    <w:rsid w:val="000C0098"/>
    <w:rsid w:val="000F332C"/>
    <w:rsid w:val="00215201"/>
    <w:rsid w:val="0022077A"/>
    <w:rsid w:val="003C2301"/>
    <w:rsid w:val="003F3636"/>
    <w:rsid w:val="0061191F"/>
    <w:rsid w:val="007C08F1"/>
    <w:rsid w:val="008D34B9"/>
    <w:rsid w:val="00AB2C43"/>
    <w:rsid w:val="00D1655F"/>
    <w:rsid w:val="00F7576D"/>
    <w:rsid w:val="02273C8C"/>
    <w:rsid w:val="03997B1D"/>
    <w:rsid w:val="061F76AB"/>
    <w:rsid w:val="06965BB2"/>
    <w:rsid w:val="0891031D"/>
    <w:rsid w:val="0AF95D24"/>
    <w:rsid w:val="0C810C31"/>
    <w:rsid w:val="0E594E5A"/>
    <w:rsid w:val="15316474"/>
    <w:rsid w:val="15317991"/>
    <w:rsid w:val="1AC75E1D"/>
    <w:rsid w:val="1D5D7DBA"/>
    <w:rsid w:val="1F3D518A"/>
    <w:rsid w:val="26BF0D3F"/>
    <w:rsid w:val="289B68F6"/>
    <w:rsid w:val="2A9E170E"/>
    <w:rsid w:val="2B237DFE"/>
    <w:rsid w:val="2C692D06"/>
    <w:rsid w:val="2C927AF8"/>
    <w:rsid w:val="35822B6F"/>
    <w:rsid w:val="37805730"/>
    <w:rsid w:val="37DA30A0"/>
    <w:rsid w:val="39741B6B"/>
    <w:rsid w:val="39BB4A11"/>
    <w:rsid w:val="3A8D5377"/>
    <w:rsid w:val="3B1D29AB"/>
    <w:rsid w:val="3DA95D52"/>
    <w:rsid w:val="3FB613AB"/>
    <w:rsid w:val="40BA5EF1"/>
    <w:rsid w:val="43701BF3"/>
    <w:rsid w:val="439A2D8E"/>
    <w:rsid w:val="44942C0C"/>
    <w:rsid w:val="476F083A"/>
    <w:rsid w:val="4CAE7833"/>
    <w:rsid w:val="4E7907BA"/>
    <w:rsid w:val="4EC17BF2"/>
    <w:rsid w:val="57124449"/>
    <w:rsid w:val="584B05CC"/>
    <w:rsid w:val="5C3F2B3C"/>
    <w:rsid w:val="6A27077E"/>
    <w:rsid w:val="735A584E"/>
    <w:rsid w:val="781F72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520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215201"/>
    <w:rPr>
      <w:rFonts w:ascii="Times New Roman" w:hAnsi="Times New Roman"/>
      <w:kern w:val="2"/>
      <w:sz w:val="18"/>
      <w:szCs w:val="18"/>
    </w:rPr>
  </w:style>
  <w:style w:type="character" w:customStyle="1" w:styleId="Char0">
    <w:name w:val="页脚 Char"/>
    <w:link w:val="a4"/>
    <w:rsid w:val="00215201"/>
    <w:rPr>
      <w:rFonts w:ascii="Times New Roman" w:hAnsi="Times New Roman"/>
      <w:kern w:val="2"/>
      <w:sz w:val="18"/>
      <w:szCs w:val="18"/>
    </w:rPr>
  </w:style>
  <w:style w:type="paragraph" w:styleId="a5">
    <w:name w:val="Normal (Web)"/>
    <w:basedOn w:val="a"/>
    <w:uiPriority w:val="99"/>
    <w:unhideWhenUsed/>
    <w:rsid w:val="00215201"/>
    <w:pPr>
      <w:widowControl/>
      <w:spacing w:before="100" w:beforeAutospacing="1" w:after="100" w:afterAutospacing="1"/>
      <w:jc w:val="left"/>
    </w:pPr>
    <w:rPr>
      <w:rFonts w:ascii="宋体" w:hAnsi="宋体" w:cs="宋体"/>
      <w:kern w:val="0"/>
      <w:sz w:val="24"/>
    </w:rPr>
  </w:style>
  <w:style w:type="paragraph" w:styleId="a3">
    <w:name w:val="header"/>
    <w:basedOn w:val="a"/>
    <w:link w:val="Char"/>
    <w:rsid w:val="00215201"/>
    <w:pPr>
      <w:pBdr>
        <w:bottom w:val="single" w:sz="6" w:space="1" w:color="auto"/>
      </w:pBdr>
      <w:tabs>
        <w:tab w:val="center" w:pos="4153"/>
        <w:tab w:val="right" w:pos="8306"/>
      </w:tabs>
      <w:snapToGrid w:val="0"/>
      <w:jc w:val="center"/>
    </w:pPr>
    <w:rPr>
      <w:sz w:val="18"/>
      <w:szCs w:val="18"/>
    </w:rPr>
  </w:style>
  <w:style w:type="paragraph" w:styleId="a6">
    <w:name w:val="Plain Text"/>
    <w:basedOn w:val="a"/>
    <w:uiPriority w:val="99"/>
    <w:unhideWhenUsed/>
    <w:qFormat/>
    <w:rsid w:val="00215201"/>
    <w:rPr>
      <w:rFonts w:ascii="宋体" w:hAnsi="Courier New" w:cs="Courier New"/>
      <w:kern w:val="0"/>
      <w:sz w:val="20"/>
      <w:szCs w:val="21"/>
    </w:rPr>
  </w:style>
  <w:style w:type="paragraph" w:styleId="a4">
    <w:name w:val="footer"/>
    <w:basedOn w:val="a"/>
    <w:link w:val="Char0"/>
    <w:rsid w:val="00215201"/>
    <w:pPr>
      <w:tabs>
        <w:tab w:val="center" w:pos="4153"/>
        <w:tab w:val="right" w:pos="8306"/>
      </w:tabs>
      <w:snapToGrid w:val="0"/>
      <w:jc w:val="left"/>
    </w:pPr>
    <w:rPr>
      <w:sz w:val="18"/>
      <w:szCs w:val="18"/>
    </w:rPr>
  </w:style>
  <w:style w:type="paragraph" w:styleId="a7">
    <w:name w:val="Balloon Text"/>
    <w:basedOn w:val="a"/>
    <w:link w:val="Char1"/>
    <w:rsid w:val="000C0098"/>
    <w:rPr>
      <w:sz w:val="18"/>
      <w:szCs w:val="18"/>
    </w:rPr>
  </w:style>
  <w:style w:type="character" w:customStyle="1" w:styleId="Char1">
    <w:name w:val="批注框文本 Char"/>
    <w:basedOn w:val="a0"/>
    <w:link w:val="a7"/>
    <w:rsid w:val="000C0098"/>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22270;&#34920;%20&#22312;%20&#34013;&#30000;&#21439;&#24635;&#24037;&#20250;2018&#24180;&#20915;&#31639;&#35828;&#26126;&#24773;&#20917;.doc"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1"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plotArea>
      <c:layout/>
      <c:barChart>
        <c:barDir val="col"/>
        <c:grouping val="clustered"/>
        <c:ser>
          <c:idx val="0"/>
          <c:order val="0"/>
          <c:tx>
            <c:strRef>
              <c:f>'[图表 在 蓝田县总工会2018年决算说明情况.doc]Sheet1'!$B$3</c:f>
              <c:strCache>
                <c:ptCount val="1"/>
                <c:pt idx="0">
                  <c:v>行政</c:v>
                </c:pt>
              </c:strCache>
            </c:strRef>
          </c:tx>
          <c:spPr>
            <a:solidFill>
              <a:srgbClr val="5B9BD5">
                <a:alpha val="100000"/>
              </a:srgbClr>
            </a:solidFill>
            <a:ln w="3175">
              <a:noFill/>
            </a:ln>
          </c:spPr>
          <c:cat>
            <c:numRef>
              <c:f>'[图表 在 蓝田县总工会2018年决算说明情况.doc]Sheet1'!$C$2:$F$2</c:f>
              <c:numCache>
                <c:formatCode>General</c:formatCode>
                <c:ptCount val="4"/>
              </c:numCache>
            </c:numRef>
          </c:cat>
          <c:val>
            <c:numRef>
              <c:f>'[图表 在 蓝田县总工会2018年决算说明情况.doc]Sheet1'!$C$3:$F$3</c:f>
              <c:numCache>
                <c:formatCode>General</c:formatCode>
                <c:ptCount val="4"/>
                <c:pt idx="0">
                  <c:v>4</c:v>
                </c:pt>
              </c:numCache>
            </c:numRef>
          </c:val>
        </c:ser>
        <c:ser>
          <c:idx val="1"/>
          <c:order val="1"/>
          <c:tx>
            <c:strRef>
              <c:f>'[图表 在 蓝田县总工会2018年决算说明情况.doc]Sheet1'!$B$4</c:f>
              <c:strCache>
                <c:ptCount val="1"/>
                <c:pt idx="0">
                  <c:v>事业</c:v>
                </c:pt>
              </c:strCache>
            </c:strRef>
          </c:tx>
          <c:spPr>
            <a:solidFill>
              <a:srgbClr val="ED7D31">
                <a:alpha val="100000"/>
              </a:srgbClr>
            </a:solidFill>
            <a:ln w="3175">
              <a:noFill/>
            </a:ln>
          </c:spPr>
          <c:cat>
            <c:numRef>
              <c:f>'[图表 在 蓝田县总工会2018年决算说明情况.doc]Sheet1'!$C$2:$F$2</c:f>
              <c:numCache>
                <c:formatCode>General</c:formatCode>
                <c:ptCount val="4"/>
              </c:numCache>
            </c:numRef>
          </c:cat>
          <c:val>
            <c:numRef>
              <c:f>'[图表 在 蓝田县总工会2018年决算说明情况.doc]Sheet1'!$C$4:$F$4</c:f>
              <c:numCache>
                <c:formatCode>General</c:formatCode>
                <c:ptCount val="4"/>
                <c:pt idx="0">
                  <c:v>2</c:v>
                </c:pt>
              </c:numCache>
            </c:numRef>
          </c:val>
        </c:ser>
        <c:ser>
          <c:idx val="2"/>
          <c:order val="2"/>
          <c:tx>
            <c:strRef>
              <c:f>'[图表 在 蓝田县总工会2018年决算说明情况.doc]Sheet1'!$B$5</c:f>
              <c:strCache>
                <c:ptCount val="1"/>
                <c:pt idx="0">
                  <c:v>离退休</c:v>
                </c:pt>
              </c:strCache>
            </c:strRef>
          </c:tx>
          <c:spPr>
            <a:solidFill>
              <a:srgbClr val="A5A5A5">
                <a:alpha val="100000"/>
              </a:srgbClr>
            </a:solidFill>
            <a:ln w="3175">
              <a:noFill/>
            </a:ln>
          </c:spPr>
          <c:cat>
            <c:numRef>
              <c:f>'[图表 在 蓝田县总工会2018年决算说明情况.doc]Sheet1'!$C$2:$F$2</c:f>
              <c:numCache>
                <c:formatCode>General</c:formatCode>
                <c:ptCount val="4"/>
              </c:numCache>
            </c:numRef>
          </c:cat>
          <c:val>
            <c:numRef>
              <c:f>'[图表 在 蓝田县总工会2018年决算说明情况.doc]Sheet1'!$C$5:$F$5</c:f>
              <c:numCache>
                <c:formatCode>General</c:formatCode>
                <c:ptCount val="4"/>
                <c:pt idx="0">
                  <c:v>1</c:v>
                </c:pt>
              </c:numCache>
            </c:numRef>
          </c:val>
        </c:ser>
        <c:gapWidth val="219"/>
        <c:overlap val="-27"/>
        <c:axId val="204984320"/>
        <c:axId val="204985856"/>
      </c:barChart>
      <c:catAx>
        <c:axId val="204984320"/>
        <c:scaling>
          <c:orientation val="minMax"/>
        </c:scaling>
        <c:axPos val="b"/>
        <c:numFmt formatCode="General" sourceLinked="1"/>
        <c:majorTickMark val="none"/>
        <c:tickLblPos val="nextTo"/>
        <c:spPr>
          <a:noFill/>
          <a:ln w="9525" cap="flat" cmpd="sng" algn="ctr">
            <a:solidFill>
              <a:srgbClr val="D9D9D9">
                <a:lumMod val="15000"/>
                <a:lumOff val="85000"/>
              </a:srgbClr>
            </a:solidFill>
            <a:prstDash val="solid"/>
            <a:round/>
          </a:ln>
          <a:effectLst/>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204985856"/>
        <c:crosses val="autoZero"/>
        <c:auto val="1"/>
        <c:lblAlgn val="ctr"/>
        <c:lblOffset val="100"/>
      </c:catAx>
      <c:valAx>
        <c:axId val="204985856"/>
        <c:scaling>
          <c:orientation val="minMax"/>
        </c:scaling>
        <c:axPos val="l"/>
        <c:majorGridlines>
          <c:spPr>
            <a:ln w="9525" cap="flat" cmpd="sng" algn="ctr">
              <a:solidFill>
                <a:srgbClr val="D9D9D9">
                  <a:lumMod val="15000"/>
                  <a:lumOff val="85000"/>
                </a:srgbClr>
              </a:solidFill>
              <a:prstDash val="solid"/>
              <a:round/>
            </a:ln>
            <a:effectLst/>
          </c:spPr>
        </c:majorGridlines>
        <c:numFmt formatCode="General" sourceLinked="1"/>
        <c:majorTickMark val="none"/>
        <c:tickLblPos val="nextTo"/>
        <c:spPr>
          <a:ln w="3175" cap="flat" cmpd="sng" algn="ctr">
            <a:noFill/>
            <a:prstDash val="solid"/>
            <a:round/>
          </a:ln>
        </c:spPr>
        <c:txPr>
          <a:bodyPr rot="-6000000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204984320"/>
        <c:crosses val="autoZero"/>
        <c:crossBetween val="between"/>
      </c:valAx>
      <c:spPr>
        <a:noFill/>
        <a:ln>
          <a:noFill/>
        </a:ln>
        <a:effectLst/>
      </c:spPr>
    </c:plotArea>
    <c:legend>
      <c:legendPos val="b"/>
      <c:spPr>
        <a:noFill/>
        <a:ln w="3175">
          <a:noFill/>
        </a:ln>
      </c:spPr>
      <c:txPr>
        <a:bodyPr rot="0" spcFirstLastPara="1"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chart>
  <c:spPr>
    <a:solidFill>
      <a:srgbClr val="FFFFFF"/>
    </a:solidFill>
    <a:ln w="9525" cap="flat" cmpd="sng" algn="ctr">
      <a:solidFill>
        <a:srgbClr val="D9D9D9">
          <a:lumMod val="15000"/>
          <a:lumOff val="85000"/>
        </a:srgbClr>
      </a:solidFill>
      <a:prstDash val="solid"/>
      <a:round/>
    </a:ln>
    <a:effectLst/>
  </c:spPr>
  <c:txPr>
    <a:bodyPr wrap="square"/>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t>年度收入构成情况</a:t>
            </a:r>
          </a:p>
        </c:rich>
      </c:tx>
      <c:spPr>
        <a:noFill/>
        <a:ln>
          <a:noFill/>
        </a:ln>
        <a:effectLst/>
      </c:spPr>
    </c:title>
    <c:plotArea>
      <c:layout/>
      <c:pieChart>
        <c:varyColors val="1"/>
        <c:ser>
          <c:idx val="0"/>
          <c:order val="0"/>
          <c:tx>
            <c:strRef>
              <c:f>[工作簿1]Sheet1!$A$35</c:f>
              <c:strCache>
                <c:ptCount val="1"/>
                <c:pt idx="0">
                  <c:v>财政拨款收入</c:v>
                </c:pt>
              </c:strCache>
            </c:strRef>
          </c:tx>
          <c:dPt>
            <c:idx val="0"/>
            <c:spPr>
              <a:solidFill>
                <a:srgbClr val="4F81BD"/>
              </a:solidFill>
              <a:ln w="19050">
                <a:solidFill>
                  <a:srgbClr val="FFFFFF"/>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ctr"/>
            <c:showSerName val="1"/>
            <c:showPercent val="1"/>
            <c:separator> </c:separator>
            <c:showLeaderLines val="1"/>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{"财政拨款收入"}</c:f>
              <c:strCache>
                <c:ptCount val="1"/>
                <c:pt idx="0">
                  <c:v>财政拨款收入</c:v>
                </c:pt>
              </c:strCache>
            </c:strRef>
          </c:cat>
          <c:val>
            <c:numRef>
              <c:f>[工作簿1]Sheet1!$B$35</c:f>
              <c:numCache>
                <c:formatCode>General</c:formatCode>
                <c:ptCount val="1"/>
                <c:pt idx="0">
                  <c:v>200</c:v>
                </c:pt>
              </c:numCache>
            </c:numRef>
          </c:val>
        </c:ser>
        <c:dLbls>
          <c:showSerName val="1"/>
          <c:showPercent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zero"/>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900</Words>
  <Characters>5134</Characters>
  <Application>Microsoft Office Word</Application>
  <DocSecurity>0</DocSecurity>
  <Lines>42</Lines>
  <Paragraphs>12</Paragraphs>
  <ScaleCrop>false</ScaleCrop>
  <Company>Microsoft</Company>
  <LinksUpToDate>false</LinksUpToDate>
  <CharactersWithSpaces>6022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Micorosoft</cp:lastModifiedBy>
  <cp:revision>3</cp:revision>
  <dcterms:created xsi:type="dcterms:W3CDTF">2022-04-25T01:55:00Z</dcterms:created>
  <dcterms:modified xsi:type="dcterms:W3CDTF">2022-06-02T07:13:00Z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