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329" w:rsidRDefault="003F2329"/>
    <w:p w:rsidR="003F2329" w:rsidRDefault="003F2329">
      <w:pPr>
        <w:rPr>
          <w:rFonts w:ascii="宋体" w:eastAsia="宋体" w:hAnsi="宋体"/>
          <w:szCs w:val="32"/>
        </w:rPr>
      </w:pPr>
    </w:p>
    <w:p w:rsidR="003F2329" w:rsidRDefault="003F2329">
      <w:pPr>
        <w:jc w:val="center"/>
        <w:rPr>
          <w:rFonts w:ascii="宋体" w:eastAsia="宋体" w:hAnsi="宋体" w:cs="宋体"/>
          <w:b/>
          <w:bCs/>
          <w:sz w:val="44"/>
          <w:szCs w:val="44"/>
        </w:rPr>
      </w:pPr>
    </w:p>
    <w:p w:rsidR="003F2329" w:rsidRDefault="003F2329">
      <w:pPr>
        <w:spacing w:line="440" w:lineRule="exact"/>
        <w:jc w:val="center"/>
        <w:rPr>
          <w:rFonts w:ascii="宋体" w:eastAsia="宋体" w:hAnsi="宋体" w:cs="宋体"/>
          <w:b/>
          <w:bCs/>
          <w:sz w:val="44"/>
          <w:szCs w:val="44"/>
        </w:rPr>
      </w:pPr>
    </w:p>
    <w:p w:rsidR="003F2329" w:rsidRDefault="00485FAC">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中共蓝田县纪律检查委员会</w:t>
      </w:r>
    </w:p>
    <w:p w:rsidR="003F2329" w:rsidRDefault="00485FAC">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2019</w:t>
      </w:r>
      <w:r>
        <w:rPr>
          <w:rFonts w:ascii="宋体" w:eastAsia="宋体" w:hAnsi="宋体" w:cstheme="majorEastAsia" w:hint="eastAsia"/>
          <w:b/>
          <w:bCs/>
          <w:sz w:val="48"/>
          <w:szCs w:val="48"/>
        </w:rPr>
        <w:t>年度部门决算说明</w:t>
      </w:r>
    </w:p>
    <w:p w:rsidR="003F2329" w:rsidRDefault="003F2329">
      <w:pPr>
        <w:spacing w:line="560" w:lineRule="exact"/>
        <w:jc w:val="center"/>
        <w:rPr>
          <w:rFonts w:asciiTheme="majorEastAsia" w:eastAsiaTheme="majorEastAsia" w:hAnsiTheme="majorEastAsia" w:cstheme="majorEastAsia"/>
          <w:b/>
          <w:bCs/>
          <w:sz w:val="44"/>
          <w:szCs w:val="44"/>
        </w:rPr>
      </w:pPr>
    </w:p>
    <w:p w:rsidR="003F2329" w:rsidRDefault="003F2329">
      <w:pPr>
        <w:spacing w:line="560" w:lineRule="exact"/>
        <w:jc w:val="center"/>
        <w:rPr>
          <w:rFonts w:asciiTheme="majorEastAsia" w:eastAsiaTheme="majorEastAsia" w:hAnsiTheme="majorEastAsia" w:cstheme="majorEastAsia"/>
          <w:b/>
          <w:bCs/>
          <w:sz w:val="44"/>
          <w:szCs w:val="44"/>
        </w:rPr>
      </w:pPr>
    </w:p>
    <w:p w:rsidR="003F2329" w:rsidRDefault="003F2329">
      <w:pPr>
        <w:spacing w:line="560" w:lineRule="exact"/>
        <w:jc w:val="center"/>
        <w:rPr>
          <w:rFonts w:asciiTheme="majorEastAsia" w:eastAsiaTheme="majorEastAsia" w:hAnsiTheme="majorEastAsia" w:cstheme="majorEastAsia"/>
          <w:b/>
          <w:bCs/>
          <w:sz w:val="44"/>
          <w:szCs w:val="44"/>
        </w:rPr>
      </w:pPr>
    </w:p>
    <w:p w:rsidR="003F2329" w:rsidRDefault="003F2329">
      <w:pPr>
        <w:spacing w:line="560" w:lineRule="exact"/>
        <w:jc w:val="center"/>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560" w:lineRule="exact"/>
        <w:rPr>
          <w:rFonts w:asciiTheme="majorEastAsia" w:eastAsiaTheme="majorEastAsia" w:hAnsiTheme="majorEastAsia" w:cstheme="majorEastAsia"/>
          <w:b/>
          <w:bCs/>
          <w:sz w:val="44"/>
          <w:szCs w:val="44"/>
        </w:rPr>
      </w:pPr>
    </w:p>
    <w:p w:rsidR="003F2329" w:rsidRDefault="003F2329">
      <w:pPr>
        <w:spacing w:line="400" w:lineRule="exact"/>
        <w:ind w:firstLineChars="800" w:firstLine="2570"/>
        <w:rPr>
          <w:rFonts w:asciiTheme="majorEastAsia" w:eastAsiaTheme="majorEastAsia" w:hAnsiTheme="majorEastAsia" w:cstheme="majorEastAsia"/>
          <w:b/>
          <w:bCs/>
          <w:szCs w:val="32"/>
        </w:rPr>
      </w:pPr>
    </w:p>
    <w:p w:rsidR="003F2329" w:rsidRDefault="003F2329">
      <w:pPr>
        <w:spacing w:line="400" w:lineRule="exact"/>
        <w:ind w:firstLineChars="800" w:firstLine="2570"/>
        <w:rPr>
          <w:rFonts w:asciiTheme="majorEastAsia" w:eastAsiaTheme="majorEastAsia" w:hAnsiTheme="majorEastAsia" w:cstheme="majorEastAsia"/>
          <w:b/>
          <w:bCs/>
          <w:szCs w:val="32"/>
        </w:rPr>
      </w:pPr>
    </w:p>
    <w:p w:rsidR="003F2329" w:rsidRDefault="00485FAC">
      <w:pPr>
        <w:spacing w:line="400" w:lineRule="exact"/>
        <w:ind w:firstLineChars="650" w:firstLine="2088"/>
        <w:rPr>
          <w:rFonts w:ascii="宋体" w:eastAsia="宋体" w:hAnsi="宋体" w:cstheme="minorEastAsia"/>
          <w:b/>
          <w:bCs/>
          <w:szCs w:val="32"/>
        </w:rPr>
      </w:pPr>
      <w:r>
        <w:rPr>
          <w:rFonts w:ascii="宋体" w:eastAsia="宋体" w:hAnsi="宋体" w:cstheme="minorEastAsia" w:hint="eastAsia"/>
          <w:b/>
          <w:bCs/>
          <w:szCs w:val="32"/>
        </w:rPr>
        <w:t>保密审查情况：已审查</w:t>
      </w:r>
    </w:p>
    <w:p w:rsidR="003F2329" w:rsidRDefault="003F2329">
      <w:pPr>
        <w:spacing w:line="400" w:lineRule="exact"/>
        <w:jc w:val="center"/>
        <w:rPr>
          <w:rFonts w:ascii="宋体" w:eastAsia="宋体" w:hAnsi="宋体" w:cstheme="minorEastAsia"/>
          <w:b/>
          <w:bCs/>
          <w:szCs w:val="32"/>
        </w:rPr>
      </w:pPr>
    </w:p>
    <w:p w:rsidR="003F2329" w:rsidRDefault="00485FAC">
      <w:pPr>
        <w:spacing w:line="400" w:lineRule="exact"/>
        <w:ind w:firstLineChars="650" w:firstLine="2088"/>
        <w:rPr>
          <w:rFonts w:ascii="宋体" w:eastAsia="宋体" w:hAnsi="宋体" w:cs="宋体"/>
          <w:b/>
          <w:bCs/>
          <w:szCs w:val="32"/>
        </w:rPr>
      </w:pPr>
      <w:r>
        <w:rPr>
          <w:rFonts w:ascii="宋体" w:eastAsia="宋体" w:hAnsi="宋体" w:cstheme="minorEastAsia" w:hint="eastAsia"/>
          <w:b/>
          <w:bCs/>
          <w:szCs w:val="32"/>
        </w:rPr>
        <w:t>部门主要负责人审签情况：已审签</w:t>
      </w:r>
    </w:p>
    <w:p w:rsidR="003F2329" w:rsidRDefault="003F2329">
      <w:pPr>
        <w:spacing w:line="400" w:lineRule="exact"/>
        <w:rPr>
          <w:rFonts w:ascii="宋体" w:hAnsi="宋体" w:cs="宋体"/>
          <w:b/>
          <w:bCs/>
          <w:szCs w:val="32"/>
        </w:rPr>
      </w:pPr>
    </w:p>
    <w:p w:rsidR="003F2329" w:rsidRDefault="003F2329">
      <w:pPr>
        <w:spacing w:line="400" w:lineRule="exact"/>
        <w:rPr>
          <w:rFonts w:ascii="宋体" w:hAnsi="宋体" w:cs="宋体"/>
          <w:b/>
          <w:bCs/>
          <w:szCs w:val="32"/>
        </w:rPr>
      </w:pPr>
    </w:p>
    <w:p w:rsidR="003F2329" w:rsidRDefault="003F2329">
      <w:pPr>
        <w:rPr>
          <w:rFonts w:ascii="黑体" w:eastAsia="黑体" w:hAnsi="宋体"/>
          <w:b/>
          <w:color w:val="000000"/>
          <w:kern w:val="0"/>
          <w:sz w:val="56"/>
          <w:szCs w:val="56"/>
        </w:rPr>
      </w:pPr>
    </w:p>
    <w:p w:rsidR="003F2329" w:rsidRDefault="00485FAC">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3F2329" w:rsidRDefault="003F2329">
      <w:pPr>
        <w:jc w:val="center"/>
        <w:rPr>
          <w:rFonts w:ascii="黑体" w:eastAsia="黑体" w:hAnsi="宋体"/>
          <w:bCs/>
          <w:color w:val="000000"/>
          <w:kern w:val="0"/>
          <w:sz w:val="36"/>
          <w:szCs w:val="36"/>
        </w:rPr>
      </w:pPr>
    </w:p>
    <w:p w:rsidR="003F2329" w:rsidRDefault="00485FAC">
      <w:pPr>
        <w:widowControl/>
        <w:jc w:val="center"/>
      </w:pPr>
      <w:r>
        <w:rPr>
          <w:rFonts w:ascii="黑体" w:eastAsia="黑体" w:hAnsi="宋体" w:hint="eastAsia"/>
          <w:color w:val="000000"/>
          <w:kern w:val="0"/>
          <w:szCs w:val="32"/>
        </w:rPr>
        <w:t>第一部分</w:t>
      </w:r>
      <w:r>
        <w:rPr>
          <w:rFonts w:ascii="黑体" w:eastAsia="黑体" w:hAnsi="宋体" w:hint="eastAsia"/>
          <w:color w:val="000000"/>
          <w:kern w:val="0"/>
          <w:szCs w:val="32"/>
        </w:rPr>
        <w:t xml:space="preserve"> </w:t>
      </w:r>
      <w:r>
        <w:rPr>
          <w:rFonts w:ascii="黑体" w:eastAsia="黑体" w:hAnsi="宋体" w:hint="eastAsia"/>
          <w:color w:val="000000"/>
          <w:kern w:val="0"/>
          <w:szCs w:val="32"/>
        </w:rPr>
        <w:t>部门概况</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3F2329" w:rsidRDefault="00485FAC">
      <w:pPr>
        <w:widowControl/>
        <w:jc w:val="center"/>
      </w:pPr>
      <w:r>
        <w:rPr>
          <w:rFonts w:ascii="黑体" w:eastAsia="黑体" w:hAnsi="宋体" w:hint="eastAsia"/>
          <w:color w:val="000000"/>
          <w:kern w:val="0"/>
          <w:szCs w:val="32"/>
        </w:rPr>
        <w:t>第二部分</w:t>
      </w:r>
      <w:r>
        <w:rPr>
          <w:rFonts w:ascii="黑体" w:eastAsia="黑体" w:hAnsi="宋体" w:hint="eastAsia"/>
          <w:color w:val="000000"/>
          <w:kern w:val="0"/>
          <w:szCs w:val="32"/>
        </w:rPr>
        <w:t xml:space="preserve">  2019</w:t>
      </w:r>
      <w:r>
        <w:rPr>
          <w:rFonts w:ascii="黑体" w:eastAsia="黑体" w:hAnsi="宋体" w:hint="eastAsia"/>
          <w:color w:val="000000"/>
          <w:kern w:val="0"/>
          <w:szCs w:val="32"/>
        </w:rPr>
        <w:t>年度部门决算表</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一、收入支出决算总表</w:t>
      </w:r>
      <w:r>
        <w:rPr>
          <w:rFonts w:ascii="仿宋" w:eastAsia="仿宋" w:hAnsi="仿宋" w:cs="楷体" w:hint="eastAsia"/>
          <w:color w:val="000000"/>
          <w:kern w:val="0"/>
          <w:szCs w:val="32"/>
        </w:rPr>
        <w:t xml:space="preserve">     </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二、收入决算总表</w:t>
      </w:r>
      <w:r>
        <w:rPr>
          <w:rFonts w:ascii="仿宋" w:eastAsia="仿宋" w:hAnsi="仿宋" w:cs="楷体" w:hint="eastAsia"/>
          <w:color w:val="000000"/>
          <w:kern w:val="0"/>
          <w:szCs w:val="32"/>
        </w:rPr>
        <w:t xml:space="preserve">     </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三、支出决算总表</w:t>
      </w:r>
      <w:r>
        <w:rPr>
          <w:rFonts w:ascii="仿宋" w:eastAsia="仿宋" w:hAnsi="仿宋" w:cs="楷体" w:hint="eastAsia"/>
          <w:color w:val="000000"/>
          <w:kern w:val="0"/>
          <w:szCs w:val="32"/>
        </w:rPr>
        <w:t xml:space="preserve">    </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四、财政拨款收入支出决算总表</w:t>
      </w:r>
      <w:r>
        <w:rPr>
          <w:rFonts w:ascii="仿宋" w:eastAsia="仿宋" w:hAnsi="仿宋" w:cs="楷体" w:hint="eastAsia"/>
          <w:color w:val="000000"/>
          <w:kern w:val="0"/>
          <w:szCs w:val="32"/>
        </w:rPr>
        <w:t xml:space="preserve">    </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五、一般公共预算财政拨款支出决算表</w:t>
      </w:r>
      <w:r>
        <w:rPr>
          <w:rFonts w:ascii="仿宋" w:eastAsia="仿宋" w:hAnsi="仿宋" w:cs="楷体" w:hint="eastAsia"/>
          <w:color w:val="000000"/>
          <w:kern w:val="0"/>
          <w:szCs w:val="32"/>
        </w:rPr>
        <w:t xml:space="preserve">  </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六、一般公共预算财政拨款基本支出决算表</w:t>
      </w:r>
      <w:r>
        <w:rPr>
          <w:rFonts w:ascii="仿宋" w:eastAsia="仿宋" w:hAnsi="仿宋" w:cs="楷体" w:hint="eastAsia"/>
          <w:color w:val="000000"/>
          <w:kern w:val="0"/>
          <w:szCs w:val="32"/>
        </w:rPr>
        <w:t xml:space="preserve">    </w:t>
      </w:r>
    </w:p>
    <w:p w:rsidR="003F2329" w:rsidRDefault="00485FAC">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七、一般公共预算财政拨款“三公”经费及会议费、培训费支出决算表</w:t>
      </w:r>
      <w:r>
        <w:rPr>
          <w:rFonts w:ascii="仿宋" w:eastAsia="仿宋" w:hAnsi="仿宋" w:cs="楷体" w:hint="eastAsia"/>
          <w:color w:val="000000"/>
          <w:kern w:val="0"/>
          <w:szCs w:val="32"/>
        </w:rPr>
        <w:t xml:space="preserve">    </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3F2329" w:rsidRDefault="00485FAC">
      <w:pPr>
        <w:widowControl/>
        <w:jc w:val="center"/>
      </w:pPr>
      <w:r>
        <w:rPr>
          <w:rFonts w:ascii="黑体" w:eastAsia="黑体" w:hAnsi="宋体" w:hint="eastAsia"/>
          <w:color w:val="000000"/>
          <w:kern w:val="0"/>
          <w:szCs w:val="32"/>
        </w:rPr>
        <w:t>第三部分</w:t>
      </w:r>
      <w:r>
        <w:rPr>
          <w:rFonts w:ascii="黑体" w:eastAsia="黑体" w:hAnsi="宋体" w:hint="eastAsia"/>
          <w:color w:val="000000"/>
          <w:kern w:val="0"/>
          <w:szCs w:val="32"/>
        </w:rPr>
        <w:t xml:space="preserve"> 2019</w:t>
      </w:r>
      <w:r>
        <w:rPr>
          <w:rFonts w:ascii="黑体" w:eastAsia="黑体" w:hAnsi="宋体" w:hint="eastAsia"/>
          <w:color w:val="000000"/>
          <w:kern w:val="0"/>
          <w:szCs w:val="32"/>
        </w:rPr>
        <w:t>年度部门决算情况说明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3F2329" w:rsidRDefault="00485FAC">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w:t>
      </w:r>
      <w:r>
        <w:rPr>
          <w:rFonts w:ascii="仿宋" w:eastAsia="仿宋" w:hAnsi="仿宋" w:cs="楷体" w:hint="eastAsia"/>
          <w:color w:val="000000"/>
          <w:kern w:val="0"/>
          <w:szCs w:val="32"/>
        </w:rPr>
        <w:t>十一、其他重要事项说明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3F2329" w:rsidRDefault="00485FAC">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3F2329" w:rsidRDefault="00485FAC">
      <w:pPr>
        <w:jc w:val="center"/>
        <w:rPr>
          <w:rFonts w:ascii="黑体" w:eastAsia="黑体" w:hAnsi="宋体"/>
          <w:color w:val="000000"/>
          <w:kern w:val="0"/>
          <w:szCs w:val="32"/>
        </w:rPr>
      </w:pPr>
      <w:r>
        <w:rPr>
          <w:rFonts w:ascii="黑体" w:eastAsia="黑体" w:hAnsi="宋体" w:hint="eastAsia"/>
          <w:color w:val="000000"/>
          <w:kern w:val="0"/>
          <w:szCs w:val="32"/>
        </w:rPr>
        <w:t>第四部分</w:t>
      </w:r>
      <w:r>
        <w:rPr>
          <w:rFonts w:ascii="黑体" w:eastAsia="黑体" w:hAnsi="宋体" w:hint="eastAsia"/>
          <w:color w:val="000000"/>
          <w:kern w:val="0"/>
          <w:szCs w:val="32"/>
        </w:rPr>
        <w:t xml:space="preserve"> </w:t>
      </w:r>
      <w:r>
        <w:rPr>
          <w:rFonts w:ascii="黑体" w:eastAsia="黑体" w:hAnsi="宋体" w:hint="eastAsia"/>
          <w:color w:val="000000"/>
          <w:kern w:val="0"/>
          <w:szCs w:val="32"/>
        </w:rPr>
        <w:t>专业名词解释</w:t>
      </w:r>
    </w:p>
    <w:p w:rsidR="003F2329" w:rsidRDefault="003F2329">
      <w:pPr>
        <w:rPr>
          <w:rFonts w:ascii="黑体" w:eastAsia="黑体" w:hAnsi="宋体"/>
          <w:color w:val="000000"/>
          <w:kern w:val="0"/>
          <w:szCs w:val="32"/>
        </w:rPr>
      </w:pPr>
    </w:p>
    <w:p w:rsidR="003F2329" w:rsidRDefault="003F2329">
      <w:pPr>
        <w:jc w:val="center"/>
        <w:rPr>
          <w:rFonts w:ascii="黑体" w:eastAsia="黑体" w:hAnsi="宋体"/>
          <w:color w:val="000000"/>
          <w:kern w:val="0"/>
          <w:sz w:val="44"/>
          <w:szCs w:val="44"/>
        </w:rPr>
      </w:pPr>
    </w:p>
    <w:p w:rsidR="003F2329" w:rsidRDefault="00485FAC">
      <w:pPr>
        <w:numPr>
          <w:ilvl w:val="0"/>
          <w:numId w:val="1"/>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3F2329" w:rsidRDefault="003F2329">
      <w:pPr>
        <w:rPr>
          <w:rFonts w:ascii="黑体" w:eastAsia="黑体" w:hAnsi="宋体"/>
          <w:color w:val="000000"/>
          <w:kern w:val="0"/>
          <w:sz w:val="44"/>
          <w:szCs w:val="44"/>
        </w:rPr>
      </w:pPr>
    </w:p>
    <w:p w:rsidR="003F2329" w:rsidRDefault="00485FAC">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3F2329" w:rsidRDefault="00485FAC">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3F2329" w:rsidRDefault="00485FAC">
      <w:pPr>
        <w:spacing w:line="620" w:lineRule="exact"/>
        <w:ind w:firstLineChars="200" w:firstLine="640"/>
        <w:rPr>
          <w:rFonts w:ascii="仿宋_GB2312" w:eastAsia="仿宋_GB2312" w:hAnsi="仿宋"/>
          <w:szCs w:val="32"/>
        </w:rPr>
      </w:pPr>
      <w:r>
        <w:rPr>
          <w:rFonts w:ascii="仿宋_GB2312" w:eastAsia="仿宋_GB2312" w:hAnsi="仿宋" w:hint="eastAsia"/>
          <w:szCs w:val="32"/>
        </w:rPr>
        <w:t>（一）负责主管全县党的纪律检查和行政监察工作。贯彻落实中央、省、市和县委关于加强党风廉政建设的决定，协助县委加强党风建设和组织协调反腐败工作，维护党章和纪律检查等党内法规，检查党的路线、方针、政策和决议执行情况；协助县委加强党风建设和组织协调反腐败工作；贯彻落实市委、市政府和县委、县政府有关行政监察工作的决定，监督检查县政府各部门及其工作人员和各镇政府、街道办及其主要负责人执行国家政策和法律法规、国民经济和社会发展计划及县政府颁发的决议和命令情况。</w:t>
      </w:r>
    </w:p>
    <w:p w:rsidR="003F2329" w:rsidRDefault="00485FAC">
      <w:pPr>
        <w:spacing w:line="620" w:lineRule="exact"/>
        <w:ind w:firstLineChars="200" w:firstLine="640"/>
        <w:rPr>
          <w:rFonts w:ascii="仿宋_GB2312" w:eastAsia="仿宋_GB2312" w:hAnsi="仿宋"/>
          <w:szCs w:val="32"/>
        </w:rPr>
      </w:pPr>
      <w:r>
        <w:rPr>
          <w:rFonts w:ascii="仿宋_GB2312" w:eastAsia="仿宋_GB2312" w:hAnsi="仿宋" w:hint="eastAsia"/>
          <w:szCs w:val="32"/>
        </w:rPr>
        <w:t>（二）负责查办腐败案件有关工作。检查并处理县委、县政府机关各部门、各镇（街办）党组织和县委管理的党员领导干部违反党章及其他党内法规案件，决定或取消对这些案件中的党员干部处分；负责调查处理县政府各部门及其工作人员、各镇政府、街道办及其负责人违反国家政策、法律、法规以及违反政纪的行为，并根据责任人所犯错误的情节轻重，作出撤职及撤职以下的行政处分；受理党员的控告和申诉，可直接查处派驻纪检组管辖范围内的比较重要或复杂的案件；受理监察对象不服政纪处分的申诉，受理个人或单位</w:t>
      </w:r>
      <w:r>
        <w:rPr>
          <w:rFonts w:ascii="仿宋_GB2312" w:eastAsia="仿宋_GB2312" w:hAnsi="仿宋" w:hint="eastAsia"/>
          <w:szCs w:val="32"/>
        </w:rPr>
        <w:lastRenderedPageBreak/>
        <w:t>对监察对象违纪行为的检举、控告。</w:t>
      </w:r>
    </w:p>
    <w:p w:rsidR="003F2329" w:rsidRDefault="00485FAC">
      <w:pPr>
        <w:spacing w:line="620" w:lineRule="exact"/>
        <w:ind w:firstLineChars="200" w:firstLine="640"/>
        <w:rPr>
          <w:rFonts w:ascii="仿宋_GB2312" w:eastAsia="仿宋_GB2312" w:hAnsi="仿宋"/>
          <w:szCs w:val="32"/>
        </w:rPr>
      </w:pPr>
      <w:r>
        <w:rPr>
          <w:rFonts w:ascii="仿宋_GB2312" w:eastAsia="仿宋_GB2312" w:hAnsi="仿宋" w:hint="eastAsia"/>
          <w:szCs w:val="32"/>
        </w:rPr>
        <w:t>（三）负责作</w:t>
      </w:r>
      <w:r>
        <w:rPr>
          <w:rFonts w:ascii="仿宋_GB2312" w:eastAsia="仿宋_GB2312" w:hAnsi="仿宋" w:hint="eastAsia"/>
          <w:szCs w:val="32"/>
        </w:rPr>
        <w:t>出关于维护党纪的决定，制定全县党风党纪教育规划，配合有关部门做好党的纪检工作方针、政策的宣传和党员遵守纪律的教育；会同有关部门做好行政监察工作方针、政策和法律法规的宣传，教育国家机关工作人员遵纪守法、为政清廉。</w:t>
      </w:r>
    </w:p>
    <w:p w:rsidR="003F2329" w:rsidRDefault="00485FAC">
      <w:pPr>
        <w:spacing w:line="620" w:lineRule="exact"/>
        <w:ind w:firstLineChars="200" w:firstLine="640"/>
        <w:rPr>
          <w:rFonts w:ascii="仿宋_GB2312" w:eastAsia="仿宋_GB2312" w:hAnsi="仿宋"/>
          <w:szCs w:val="32"/>
        </w:rPr>
      </w:pPr>
      <w:r>
        <w:rPr>
          <w:rFonts w:ascii="仿宋_GB2312" w:eastAsia="仿宋_GB2312" w:hAnsi="仿宋" w:hint="eastAsia"/>
          <w:szCs w:val="32"/>
        </w:rPr>
        <w:t>（四）负责对党的纪检工作理论及有关问题进行调查研究，拟订党纪条规和政策规定，参与制定党内法规；调查研究县政府各部门和各镇政府、街道办执行有关行政监察的政策、法规情况，对其违反国家法律、法规的条款，提出修改、补充的建议。</w:t>
      </w:r>
    </w:p>
    <w:p w:rsidR="003F2329" w:rsidRDefault="00485FAC">
      <w:pPr>
        <w:spacing w:line="620" w:lineRule="exact"/>
        <w:ind w:firstLineChars="200" w:firstLine="640"/>
        <w:rPr>
          <w:rFonts w:ascii="仿宋_GB2312" w:eastAsia="仿宋_GB2312" w:hAnsi="仿宋"/>
          <w:szCs w:val="32"/>
        </w:rPr>
      </w:pPr>
      <w:r>
        <w:rPr>
          <w:rFonts w:ascii="仿宋_GB2312" w:eastAsia="仿宋_GB2312" w:hAnsi="仿宋" w:hint="eastAsia"/>
          <w:szCs w:val="32"/>
        </w:rPr>
        <w:t>（五）负责全县纪检监察系统干部队伍建设和组织建设。会同有关部门负责县纪检监察系统</w:t>
      </w:r>
      <w:r>
        <w:rPr>
          <w:rFonts w:ascii="仿宋_GB2312" w:eastAsia="仿宋_GB2312" w:hAnsi="仿宋" w:hint="eastAsia"/>
          <w:szCs w:val="32"/>
        </w:rPr>
        <w:t>领导班子建设；会同有关部门负责镇纪委、街道纪工委、县级部门派驻纪检组的人员考察、组织建设等相关工作；负责落实派驻机构统一管理工作；组织和指导全县纪检监察系统干部培训工作。</w:t>
      </w:r>
    </w:p>
    <w:p w:rsidR="003F2329" w:rsidRDefault="00485FAC">
      <w:pPr>
        <w:spacing w:line="620" w:lineRule="exact"/>
        <w:ind w:firstLineChars="200" w:firstLine="640"/>
        <w:rPr>
          <w:rFonts w:ascii="仿宋_GB2312" w:eastAsia="仿宋_GB2312" w:hAnsi="仿宋"/>
          <w:szCs w:val="32"/>
        </w:rPr>
      </w:pPr>
      <w:r>
        <w:rPr>
          <w:rFonts w:ascii="仿宋_GB2312" w:eastAsia="仿宋_GB2312" w:hAnsi="仿宋" w:hint="eastAsia"/>
          <w:szCs w:val="32"/>
        </w:rPr>
        <w:t>（六）负责全县预防腐败工作的组织协调、综合规划、政策制定、检查指导等工作。</w:t>
      </w:r>
    </w:p>
    <w:p w:rsidR="003F2329" w:rsidRDefault="00485FAC">
      <w:pPr>
        <w:spacing w:line="620" w:lineRule="exact"/>
        <w:ind w:firstLineChars="200" w:firstLine="640"/>
        <w:rPr>
          <w:rFonts w:ascii="仿宋_GB2312" w:eastAsia="仿宋_GB2312" w:hAnsi="仿宋"/>
          <w:szCs w:val="32"/>
        </w:rPr>
      </w:pPr>
      <w:r>
        <w:rPr>
          <w:rFonts w:ascii="仿宋_GB2312" w:eastAsia="仿宋_GB2312" w:hAnsi="仿宋" w:hint="eastAsia"/>
          <w:szCs w:val="32"/>
        </w:rPr>
        <w:t>（七）承办县委、县政府和市纪委、市监察局授权和交办的其他事项。</w:t>
      </w:r>
    </w:p>
    <w:p w:rsidR="003F2329" w:rsidRDefault="00485FAC">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3F2329" w:rsidRDefault="00485FAC">
      <w:pPr>
        <w:widowControl/>
        <w:ind w:firstLineChars="200" w:firstLine="640"/>
        <w:jc w:val="left"/>
        <w:rPr>
          <w:rFonts w:ascii="楷体" w:eastAsia="楷体" w:hAnsi="楷体" w:cs="楷体"/>
          <w:b/>
          <w:bCs/>
          <w:color w:val="000000"/>
          <w:kern w:val="0"/>
          <w:szCs w:val="32"/>
        </w:rPr>
      </w:pPr>
      <w:r>
        <w:rPr>
          <w:rFonts w:ascii="仿宋_GB2312" w:eastAsia="仿宋_GB2312" w:hAnsi="仿宋" w:hint="eastAsia"/>
          <w:szCs w:val="32"/>
        </w:rPr>
        <w:lastRenderedPageBreak/>
        <w:t>内设</w:t>
      </w:r>
      <w:r>
        <w:rPr>
          <w:rFonts w:ascii="仿宋_GB2312" w:eastAsia="仿宋_GB2312" w:hAnsi="仿宋" w:hint="eastAsia"/>
          <w:szCs w:val="32"/>
        </w:rPr>
        <w:t>13</w:t>
      </w:r>
      <w:r>
        <w:rPr>
          <w:rFonts w:ascii="仿宋_GB2312" w:eastAsia="仿宋_GB2312" w:hAnsi="仿宋" w:hint="eastAsia"/>
          <w:szCs w:val="32"/>
        </w:rPr>
        <w:t>个部门：办公室、组织宣传部、信访室、党风政风监督室、案件审理室、案件管理室、第一纪检监察室、第二纪检监察室、第三纪检监察室、第四纪检监察室、第五纪检监察室、第六纪检监察室、第七</w:t>
      </w:r>
      <w:r>
        <w:rPr>
          <w:rFonts w:ascii="仿宋_GB2312" w:eastAsia="仿宋_GB2312" w:hAnsi="仿宋" w:hint="eastAsia"/>
          <w:szCs w:val="32"/>
        </w:rPr>
        <w:t>纪检监察室。下属</w:t>
      </w:r>
      <w:r>
        <w:rPr>
          <w:rFonts w:ascii="仿宋_GB2312" w:eastAsia="仿宋_GB2312" w:hAnsi="仿宋" w:hint="eastAsia"/>
          <w:szCs w:val="32"/>
        </w:rPr>
        <w:t>1</w:t>
      </w:r>
      <w:r>
        <w:rPr>
          <w:rFonts w:ascii="仿宋_GB2312" w:eastAsia="仿宋_GB2312" w:hAnsi="仿宋" w:hint="eastAsia"/>
          <w:szCs w:val="32"/>
        </w:rPr>
        <w:t>个事业单位：县投资商及企业投诉服务中心。</w:t>
      </w:r>
    </w:p>
    <w:p w:rsidR="003F2329" w:rsidRDefault="00485FAC">
      <w:pPr>
        <w:widowControl/>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szCs w:val="32"/>
        </w:rPr>
        <w:t>纳入</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年度本部门决算编制范围的单位共</w:t>
      </w:r>
      <w:r>
        <w:rPr>
          <w:rFonts w:ascii="仿宋_GB2312" w:eastAsia="仿宋_GB2312" w:hAnsi="仿宋_GB2312" w:cs="仿宋_GB2312" w:hint="eastAsia"/>
          <w:szCs w:val="32"/>
        </w:rPr>
        <w:t>2</w:t>
      </w:r>
      <w:r>
        <w:rPr>
          <w:rFonts w:ascii="仿宋_GB2312" w:eastAsia="仿宋_GB2312" w:hAnsi="仿宋_GB2312" w:cs="仿宋_GB2312" w:hint="eastAsia"/>
          <w:szCs w:val="32"/>
        </w:rPr>
        <w:t>个，包括本级及所属</w:t>
      </w:r>
      <w:r>
        <w:rPr>
          <w:rFonts w:ascii="仿宋_GB2312" w:eastAsia="仿宋_GB2312" w:hAnsi="仿宋_GB2312" w:cs="仿宋_GB2312" w:hint="eastAsia"/>
          <w:szCs w:val="32"/>
        </w:rPr>
        <w:t>1</w:t>
      </w:r>
      <w:r>
        <w:rPr>
          <w:rFonts w:ascii="仿宋_GB2312" w:eastAsia="仿宋_GB2312" w:hAnsi="仿宋_GB2312" w:cs="仿宋_GB2312" w:hint="eastAsia"/>
          <w:szCs w:val="32"/>
        </w:rPr>
        <w:t>个</w:t>
      </w:r>
      <w:r>
        <w:rPr>
          <w:rFonts w:ascii="仿宋_GB2312" w:eastAsia="仿宋_GB2312" w:hAnsi="仿宋_GB2312" w:cs="仿宋_GB2312"/>
          <w:color w:val="000000"/>
          <w:kern w:val="0"/>
          <w:sz w:val="31"/>
          <w:szCs w:val="31"/>
        </w:rPr>
        <w:t>二级预算</w:t>
      </w:r>
      <w:r>
        <w:rPr>
          <w:rFonts w:ascii="仿宋_GB2312" w:eastAsia="仿宋_GB2312" w:hAnsi="仿宋_GB2312" w:cs="仿宋_GB2312" w:hint="eastAsia"/>
          <w:szCs w:val="32"/>
        </w:rPr>
        <w:t>单位：</w:t>
      </w:r>
    </w:p>
    <w:tbl>
      <w:tblPr>
        <w:tblStyle w:val="a7"/>
        <w:tblW w:w="8959" w:type="dxa"/>
        <w:tblLayout w:type="fixed"/>
        <w:tblLook w:val="04A0"/>
      </w:tblPr>
      <w:tblGrid>
        <w:gridCol w:w="1681"/>
        <w:gridCol w:w="7278"/>
      </w:tblGrid>
      <w:tr w:rsidR="003F2329">
        <w:trPr>
          <w:trHeight w:val="678"/>
        </w:trPr>
        <w:tc>
          <w:tcPr>
            <w:tcW w:w="1681" w:type="dxa"/>
            <w:vAlign w:val="center"/>
          </w:tcPr>
          <w:p w:rsidR="003F2329" w:rsidRDefault="00485FAC">
            <w:pPr>
              <w:jc w:val="center"/>
              <w:rPr>
                <w:rFonts w:ascii="黑体" w:eastAsia="黑体" w:hAnsi="黑体"/>
                <w:szCs w:val="32"/>
              </w:rPr>
            </w:pPr>
            <w:r>
              <w:rPr>
                <w:rFonts w:ascii="黑体" w:eastAsia="黑体" w:hAnsi="黑体" w:hint="eastAsia"/>
                <w:szCs w:val="32"/>
              </w:rPr>
              <w:t>序号</w:t>
            </w:r>
          </w:p>
        </w:tc>
        <w:tc>
          <w:tcPr>
            <w:tcW w:w="7278" w:type="dxa"/>
            <w:vAlign w:val="center"/>
          </w:tcPr>
          <w:p w:rsidR="003F2329" w:rsidRDefault="00485FAC">
            <w:pPr>
              <w:jc w:val="center"/>
              <w:rPr>
                <w:rFonts w:ascii="黑体" w:eastAsia="黑体" w:hAnsi="黑体"/>
                <w:szCs w:val="32"/>
              </w:rPr>
            </w:pPr>
            <w:r>
              <w:rPr>
                <w:rFonts w:ascii="黑体" w:eastAsia="黑体" w:hAnsi="黑体" w:hint="eastAsia"/>
                <w:szCs w:val="32"/>
              </w:rPr>
              <w:t>单位名称</w:t>
            </w:r>
          </w:p>
        </w:tc>
      </w:tr>
      <w:tr w:rsidR="003F2329">
        <w:trPr>
          <w:trHeight w:val="678"/>
        </w:trPr>
        <w:tc>
          <w:tcPr>
            <w:tcW w:w="1681" w:type="dxa"/>
            <w:vAlign w:val="center"/>
          </w:tcPr>
          <w:p w:rsidR="003F2329" w:rsidRDefault="00485FAC">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tcPr>
          <w:p w:rsidR="003F2329" w:rsidRDefault="00485FAC">
            <w:pPr>
              <w:spacing w:line="560" w:lineRule="exact"/>
              <w:rPr>
                <w:rFonts w:ascii="仿宋_GB2312" w:eastAsia="仿宋_GB2312" w:hAnsi="仿宋_GB2312" w:cs="仿宋_GB2312"/>
                <w:szCs w:val="32"/>
              </w:rPr>
            </w:pPr>
            <w:r>
              <w:rPr>
                <w:rFonts w:ascii="仿宋_GB2312" w:eastAsia="仿宋_GB2312" w:hAnsi="仿宋" w:cs="仿宋_GB2312" w:hint="eastAsia"/>
                <w:szCs w:val="32"/>
              </w:rPr>
              <w:t>中共蓝田县纪律检查委员会本级（机关）</w:t>
            </w:r>
          </w:p>
        </w:tc>
      </w:tr>
      <w:tr w:rsidR="003F2329">
        <w:trPr>
          <w:trHeight w:val="678"/>
        </w:trPr>
        <w:tc>
          <w:tcPr>
            <w:tcW w:w="1681" w:type="dxa"/>
            <w:vAlign w:val="center"/>
          </w:tcPr>
          <w:p w:rsidR="003F2329" w:rsidRDefault="00485FAC">
            <w:pPr>
              <w:jc w:val="center"/>
              <w:rPr>
                <w:rFonts w:ascii="仿宋_GB2312" w:eastAsia="仿宋_GB2312" w:hAnsi="仿宋_GB2312" w:cs="仿宋_GB2312"/>
                <w:szCs w:val="32"/>
              </w:rPr>
            </w:pPr>
            <w:r>
              <w:rPr>
                <w:rFonts w:ascii="仿宋_GB2312" w:eastAsia="仿宋_GB2312" w:hAnsi="仿宋_GB2312" w:cs="仿宋_GB2312" w:hint="eastAsia"/>
                <w:szCs w:val="32"/>
              </w:rPr>
              <w:t>2</w:t>
            </w:r>
          </w:p>
        </w:tc>
        <w:tc>
          <w:tcPr>
            <w:tcW w:w="7278" w:type="dxa"/>
          </w:tcPr>
          <w:p w:rsidR="003F2329" w:rsidRDefault="00485FAC">
            <w:pPr>
              <w:spacing w:line="560" w:lineRule="exact"/>
              <w:rPr>
                <w:rFonts w:ascii="仿宋_GB2312" w:eastAsia="仿宋_GB2312" w:hAnsi="仿宋_GB2312" w:cs="仿宋_GB2312"/>
                <w:szCs w:val="32"/>
              </w:rPr>
            </w:pPr>
            <w:r>
              <w:rPr>
                <w:rFonts w:ascii="仿宋_GB2312" w:eastAsia="仿宋_GB2312" w:hAnsi="仿宋" w:cs="仿宋_GB2312" w:hint="eastAsia"/>
                <w:szCs w:val="32"/>
              </w:rPr>
              <w:t>蓝田县投资商及企业投诉服务中心</w:t>
            </w:r>
          </w:p>
        </w:tc>
      </w:tr>
    </w:tbl>
    <w:p w:rsidR="003F2329" w:rsidRDefault="00485FAC">
      <w:pPr>
        <w:ind w:firstLine="640"/>
        <w:rPr>
          <w:rFonts w:ascii="黑体" w:eastAsia="黑体" w:hAnsi="黑体"/>
          <w:b/>
          <w:bCs/>
          <w:szCs w:val="32"/>
        </w:rPr>
      </w:pPr>
      <w:r>
        <w:rPr>
          <w:rFonts w:ascii="黑体" w:eastAsia="黑体" w:hAnsi="黑体" w:hint="eastAsia"/>
          <w:b/>
          <w:bCs/>
          <w:szCs w:val="32"/>
        </w:rPr>
        <w:t>三、部门人员情况</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szCs w:val="32"/>
        </w:rPr>
        <w:t>截止</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年底，本部门人员编制</w:t>
      </w:r>
      <w:r>
        <w:rPr>
          <w:rFonts w:ascii="仿宋_GB2312" w:eastAsia="仿宋_GB2312" w:hAnsi="仿宋_GB2312" w:cs="仿宋_GB2312" w:hint="eastAsia"/>
          <w:szCs w:val="32"/>
        </w:rPr>
        <w:t>67</w:t>
      </w:r>
      <w:r>
        <w:rPr>
          <w:rFonts w:ascii="仿宋_GB2312" w:eastAsia="仿宋_GB2312" w:hAnsi="仿宋_GB2312" w:cs="仿宋_GB2312" w:hint="eastAsia"/>
          <w:szCs w:val="32"/>
        </w:rPr>
        <w:t>人，其中行政编制</w:t>
      </w:r>
      <w:r>
        <w:rPr>
          <w:rFonts w:ascii="仿宋_GB2312" w:eastAsia="仿宋_GB2312" w:hAnsi="仿宋_GB2312" w:cs="仿宋_GB2312" w:hint="eastAsia"/>
          <w:szCs w:val="32"/>
        </w:rPr>
        <w:t>61</w:t>
      </w:r>
      <w:r>
        <w:rPr>
          <w:rFonts w:ascii="仿宋_GB2312" w:eastAsia="仿宋_GB2312" w:hAnsi="仿宋_GB2312" w:cs="仿宋_GB2312" w:hint="eastAsia"/>
          <w:szCs w:val="32"/>
        </w:rPr>
        <w:t>人、事业编制</w:t>
      </w:r>
      <w:r>
        <w:rPr>
          <w:rFonts w:ascii="仿宋_GB2312" w:eastAsia="仿宋_GB2312" w:hAnsi="仿宋_GB2312" w:cs="仿宋_GB2312" w:hint="eastAsia"/>
          <w:szCs w:val="32"/>
        </w:rPr>
        <w:t>6</w:t>
      </w:r>
      <w:r>
        <w:rPr>
          <w:rFonts w:ascii="仿宋_GB2312" w:eastAsia="仿宋_GB2312" w:hAnsi="仿宋_GB2312" w:cs="仿宋_GB2312" w:hint="eastAsia"/>
          <w:szCs w:val="32"/>
        </w:rPr>
        <w:t>人；实有人员</w:t>
      </w:r>
      <w:r>
        <w:rPr>
          <w:rFonts w:ascii="仿宋_GB2312" w:eastAsia="仿宋_GB2312" w:hAnsi="仿宋_GB2312" w:cs="仿宋_GB2312" w:hint="eastAsia"/>
          <w:szCs w:val="32"/>
        </w:rPr>
        <w:t>72</w:t>
      </w:r>
      <w:r>
        <w:rPr>
          <w:rFonts w:ascii="仿宋_GB2312" w:eastAsia="仿宋_GB2312" w:hAnsi="仿宋_GB2312" w:cs="仿宋_GB2312" w:hint="eastAsia"/>
          <w:szCs w:val="32"/>
        </w:rPr>
        <w:t>人，其中行政</w:t>
      </w:r>
      <w:r>
        <w:rPr>
          <w:rFonts w:ascii="仿宋_GB2312" w:eastAsia="仿宋_GB2312" w:hAnsi="仿宋_GB2312" w:cs="仿宋_GB2312" w:hint="eastAsia"/>
          <w:szCs w:val="32"/>
        </w:rPr>
        <w:t>57</w:t>
      </w:r>
      <w:r>
        <w:rPr>
          <w:rFonts w:ascii="仿宋_GB2312" w:eastAsia="仿宋_GB2312" w:hAnsi="仿宋_GB2312" w:cs="仿宋_GB2312" w:hint="eastAsia"/>
          <w:szCs w:val="32"/>
        </w:rPr>
        <w:t>人、事业</w:t>
      </w:r>
      <w:r>
        <w:rPr>
          <w:rFonts w:ascii="仿宋_GB2312" w:eastAsia="仿宋_GB2312" w:hAnsi="仿宋_GB2312" w:cs="仿宋_GB2312" w:hint="eastAsia"/>
          <w:szCs w:val="32"/>
        </w:rPr>
        <w:t>15</w:t>
      </w:r>
      <w:r>
        <w:rPr>
          <w:rFonts w:ascii="仿宋_GB2312" w:eastAsia="仿宋_GB2312" w:hAnsi="仿宋_GB2312" w:cs="仿宋_GB2312" w:hint="eastAsia"/>
          <w:szCs w:val="32"/>
        </w:rPr>
        <w:t>人。单位管理的离退休人员</w:t>
      </w:r>
      <w:r>
        <w:rPr>
          <w:rFonts w:ascii="仿宋_GB2312" w:eastAsia="仿宋_GB2312" w:hAnsi="仿宋_GB2312" w:cs="仿宋_GB2312" w:hint="eastAsia"/>
          <w:szCs w:val="32"/>
        </w:rPr>
        <w:t>2</w:t>
      </w:r>
      <w:r>
        <w:rPr>
          <w:rFonts w:ascii="仿宋_GB2312" w:eastAsia="仿宋_GB2312" w:hAnsi="仿宋_GB2312" w:cs="仿宋_GB2312" w:hint="eastAsia"/>
          <w:szCs w:val="32"/>
        </w:rPr>
        <w:t>人。</w:t>
      </w:r>
    </w:p>
    <w:p w:rsidR="003F2329" w:rsidRDefault="00485FAC">
      <w:pPr>
        <w:widowControl/>
        <w:jc w:val="center"/>
        <w:rPr>
          <w:rFonts w:ascii="黑体" w:eastAsia="黑体" w:hAnsi="宋体"/>
          <w:color w:val="000000"/>
          <w:kern w:val="0"/>
          <w:sz w:val="44"/>
          <w:szCs w:val="44"/>
        </w:rPr>
      </w:pPr>
      <w:r>
        <w:rPr>
          <w:noProof/>
        </w:rP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F2329" w:rsidRDefault="003F2329">
      <w:pPr>
        <w:widowControl/>
        <w:jc w:val="center"/>
        <w:rPr>
          <w:rFonts w:ascii="黑体" w:eastAsia="黑体" w:hAnsi="宋体"/>
          <w:color w:val="000000"/>
          <w:kern w:val="0"/>
          <w:sz w:val="44"/>
          <w:szCs w:val="44"/>
        </w:rPr>
      </w:pPr>
    </w:p>
    <w:p w:rsidR="003F2329" w:rsidRDefault="00485FAC">
      <w:pPr>
        <w:widowControl/>
        <w:jc w:val="center"/>
        <w:rPr>
          <w:sz w:val="44"/>
          <w:szCs w:val="44"/>
        </w:rPr>
      </w:pPr>
      <w:r>
        <w:rPr>
          <w:rFonts w:ascii="黑体" w:eastAsia="黑体" w:hAnsi="宋体"/>
          <w:color w:val="000000"/>
          <w:kern w:val="0"/>
          <w:sz w:val="44"/>
          <w:szCs w:val="44"/>
        </w:rPr>
        <w:t>第二部分</w:t>
      </w:r>
      <w:r>
        <w:rPr>
          <w:rFonts w:ascii="黑体" w:eastAsia="黑体" w:hAnsi="宋体"/>
          <w:color w:val="000000"/>
          <w:kern w:val="0"/>
          <w:sz w:val="44"/>
          <w:szCs w:val="44"/>
        </w:rPr>
        <w:t xml:space="preserve"> 2019</w:t>
      </w:r>
      <w:r>
        <w:rPr>
          <w:rFonts w:ascii="黑体" w:eastAsia="黑体" w:hAnsi="宋体"/>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029"/>
        <w:gridCol w:w="690"/>
        <w:gridCol w:w="1921"/>
      </w:tblGrid>
      <w:tr w:rsidR="003F2329">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序号</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内容</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是否</w:t>
            </w:r>
          </w:p>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空表</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表格为空的理由</w:t>
            </w:r>
          </w:p>
        </w:tc>
      </w:tr>
      <w:tr w:rsidR="003F232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1</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收入支出决算总表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3F2329">
            <w:pPr>
              <w:jc w:val="center"/>
              <w:rPr>
                <w:rFonts w:asciiTheme="minorEastAsia" w:eastAsiaTheme="minorEastAsia" w:hAnsiTheme="minorEastAsia" w:cstheme="minorEastAsia"/>
                <w:color w:val="000000"/>
                <w:sz w:val="21"/>
                <w:szCs w:val="21"/>
              </w:rPr>
            </w:pPr>
          </w:p>
        </w:tc>
      </w:tr>
      <w:tr w:rsidR="003F232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2</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收入决算表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3F2329">
            <w:pPr>
              <w:jc w:val="center"/>
              <w:rPr>
                <w:rFonts w:asciiTheme="minorEastAsia" w:eastAsiaTheme="minorEastAsia" w:hAnsiTheme="minorEastAsia" w:cstheme="minorEastAsia"/>
                <w:color w:val="000000"/>
                <w:sz w:val="21"/>
                <w:szCs w:val="21"/>
              </w:rPr>
            </w:pPr>
          </w:p>
        </w:tc>
      </w:tr>
      <w:tr w:rsidR="003F232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3</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支出决算表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3F2329">
            <w:pPr>
              <w:jc w:val="center"/>
              <w:rPr>
                <w:rFonts w:asciiTheme="minorEastAsia" w:eastAsiaTheme="minorEastAsia" w:hAnsiTheme="minorEastAsia" w:cstheme="minorEastAsia"/>
                <w:color w:val="000000"/>
                <w:sz w:val="21"/>
                <w:szCs w:val="21"/>
              </w:rPr>
            </w:pPr>
          </w:p>
        </w:tc>
      </w:tr>
      <w:tr w:rsidR="003F2329">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4</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财政拨款收入支出决算总表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3F2329">
            <w:pPr>
              <w:jc w:val="center"/>
              <w:rPr>
                <w:rFonts w:asciiTheme="minorEastAsia" w:eastAsiaTheme="minorEastAsia" w:hAnsiTheme="minorEastAsia" w:cstheme="minorEastAsia"/>
                <w:color w:val="000000"/>
                <w:sz w:val="21"/>
                <w:szCs w:val="21"/>
              </w:rPr>
            </w:pPr>
          </w:p>
        </w:tc>
      </w:tr>
      <w:tr w:rsidR="003F2329">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5</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一般公共预算财政拨款支出决算表（按功能分类科目）</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3F2329">
            <w:pPr>
              <w:jc w:val="center"/>
              <w:rPr>
                <w:rFonts w:asciiTheme="minorEastAsia" w:eastAsiaTheme="minorEastAsia" w:hAnsiTheme="minorEastAsia" w:cstheme="minorEastAsia"/>
                <w:color w:val="000000"/>
                <w:sz w:val="21"/>
                <w:szCs w:val="21"/>
              </w:rPr>
            </w:pPr>
          </w:p>
        </w:tc>
      </w:tr>
      <w:tr w:rsidR="003F2329">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6</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一般公共预算财政拨款基本支出决算表</w:t>
            </w:r>
            <w:r>
              <w:rPr>
                <w:rFonts w:asciiTheme="minorEastAsia" w:eastAsiaTheme="minorEastAsia" w:hAnsiTheme="minorEastAsia" w:cstheme="minorEastAsia" w:hint="eastAsia"/>
                <w:color w:val="000000"/>
                <w:kern w:val="0"/>
                <w:sz w:val="21"/>
                <w:szCs w:val="21"/>
              </w:rPr>
              <w:t xml:space="preserve"> </w:t>
            </w:r>
            <w:r>
              <w:rPr>
                <w:rFonts w:asciiTheme="minorEastAsia" w:eastAsiaTheme="minorEastAsia" w:hAnsiTheme="minorEastAsia" w:cstheme="minorEastAsia" w:hint="eastAsia"/>
                <w:color w:val="000000"/>
                <w:kern w:val="0"/>
                <w:sz w:val="21"/>
                <w:szCs w:val="21"/>
              </w:rPr>
              <w:t>（按经济分类科目）</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3F2329">
            <w:pPr>
              <w:jc w:val="center"/>
              <w:rPr>
                <w:rFonts w:asciiTheme="minorEastAsia" w:eastAsiaTheme="minorEastAsia" w:hAnsiTheme="minorEastAsia" w:cstheme="minorEastAsia"/>
                <w:color w:val="000000"/>
                <w:sz w:val="21"/>
                <w:szCs w:val="21"/>
              </w:rPr>
            </w:pPr>
          </w:p>
        </w:tc>
      </w:tr>
      <w:tr w:rsidR="003F2329">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7</w:t>
            </w:r>
          </w:p>
        </w:tc>
        <w:tc>
          <w:tcPr>
            <w:tcW w:w="6029"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329" w:rsidRDefault="00485FAC">
            <w:pPr>
              <w:widowControl/>
              <w:jc w:val="left"/>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一般公共预算财政拨款“三公”经费及会议费、培训费支出决算表</w:t>
            </w:r>
          </w:p>
        </w:tc>
        <w:tc>
          <w:tcPr>
            <w:tcW w:w="69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329" w:rsidRDefault="00485FAC">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3F2329" w:rsidRDefault="003F2329">
            <w:pPr>
              <w:jc w:val="center"/>
              <w:rPr>
                <w:rFonts w:asciiTheme="minorEastAsia" w:eastAsiaTheme="minorEastAsia" w:hAnsiTheme="minorEastAsia" w:cstheme="minorEastAsia"/>
                <w:color w:val="000000"/>
                <w:sz w:val="21"/>
                <w:szCs w:val="21"/>
              </w:rPr>
            </w:pPr>
          </w:p>
        </w:tc>
      </w:tr>
      <w:tr w:rsidR="003F2329">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w:t>
            </w:r>
            <w:r>
              <w:rPr>
                <w:rFonts w:asciiTheme="minorEastAsia" w:eastAsiaTheme="minorEastAsia" w:hAnsiTheme="minorEastAsia" w:cstheme="minorEastAsia" w:hint="eastAsia"/>
                <w:color w:val="000000"/>
                <w:kern w:val="0"/>
                <w:sz w:val="21"/>
                <w:szCs w:val="21"/>
              </w:rPr>
              <w:t>8</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lef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政府性基金预算财政拨款收入支出决算表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是</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F2329" w:rsidRDefault="00485FAC">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2019</w:t>
            </w:r>
            <w:r>
              <w:rPr>
                <w:rFonts w:asciiTheme="minorEastAsia" w:eastAsiaTheme="minorEastAsia" w:hAnsiTheme="minorEastAsia" w:cstheme="minorEastAsia" w:hint="eastAsia"/>
                <w:color w:val="000000"/>
                <w:kern w:val="0"/>
                <w:sz w:val="21"/>
                <w:szCs w:val="21"/>
              </w:rPr>
              <w:t>年本部门无政府性基金预算收支</w:t>
            </w:r>
          </w:p>
        </w:tc>
      </w:tr>
    </w:tbl>
    <w:p w:rsidR="003F2329" w:rsidRDefault="003F2329">
      <w:pPr>
        <w:widowControl/>
        <w:rPr>
          <w:rFonts w:ascii="仿宋" w:eastAsia="仿宋" w:hAnsi="仿宋" w:cs="仿宋"/>
          <w:color w:val="000000"/>
          <w:kern w:val="0"/>
          <w:sz w:val="21"/>
          <w:szCs w:val="21"/>
        </w:rPr>
      </w:pPr>
    </w:p>
    <w:p w:rsidR="003F2329" w:rsidRDefault="003F2329">
      <w:pPr>
        <w:widowControl/>
        <w:rPr>
          <w:rFonts w:ascii="仿宋" w:eastAsia="仿宋" w:hAnsi="仿宋" w:cs="仿宋"/>
          <w:color w:val="000000"/>
          <w:kern w:val="0"/>
          <w:sz w:val="21"/>
          <w:szCs w:val="21"/>
        </w:rPr>
      </w:pPr>
    </w:p>
    <w:p w:rsidR="003F2329" w:rsidRDefault="00485FAC">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3F2329" w:rsidRDefault="00485FAC">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3F2329" w:rsidRDefault="00485FAC">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01</w:t>
      </w:r>
      <w:r>
        <w:rPr>
          <w:rFonts w:ascii="宋体" w:eastAsia="宋体" w:hAnsi="宋体" w:cs="宋体" w:hint="eastAsia"/>
          <w:b/>
          <w:bCs/>
          <w:sz w:val="21"/>
          <w:szCs w:val="21"/>
        </w:rPr>
        <w:t>表</w:t>
      </w:r>
    </w:p>
    <w:p w:rsidR="003F2329" w:rsidRDefault="00485FAC">
      <w:pPr>
        <w:jc w:val="left"/>
        <w:rPr>
          <w:rFonts w:ascii="宋体" w:eastAsia="宋体" w:hAnsi="宋体" w:cs="宋体"/>
          <w:b/>
          <w:bCs/>
          <w:sz w:val="21"/>
          <w:szCs w:val="21"/>
        </w:rPr>
      </w:pPr>
      <w:r>
        <w:rPr>
          <w:rFonts w:ascii="宋体" w:eastAsia="宋体" w:hAnsi="宋体" w:cs="宋体" w:hint="eastAsia"/>
          <w:b/>
          <w:bCs/>
          <w:sz w:val="21"/>
          <w:szCs w:val="21"/>
        </w:rPr>
        <w:t>编制部门：中共蓝田县纪律检查委员会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3F2329">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收</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支</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出</w:t>
            </w:r>
          </w:p>
        </w:tc>
      </w:tr>
      <w:tr w:rsidR="003F2329">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决算数</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w:t>
            </w:r>
            <w:r>
              <w:rPr>
                <w:rFonts w:asciiTheme="minorEastAsia" w:eastAsiaTheme="minorEastAsia" w:hAnsiTheme="minorEastAsia" w:cstheme="minorEastAsia" w:hint="eastAsia"/>
                <w:color w:val="000000"/>
                <w:kern w:val="0"/>
                <w:sz w:val="18"/>
                <w:szCs w:val="18"/>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w:t>
            </w:r>
            <w:r>
              <w:rPr>
                <w:rFonts w:asciiTheme="minorEastAsia" w:eastAsiaTheme="minorEastAsia" w:hAnsiTheme="minorEastAsia" w:cstheme="minorEastAsia" w:hint="eastAsia"/>
                <w:color w:val="000000"/>
                <w:kern w:val="0"/>
                <w:sz w:val="18"/>
                <w:szCs w:val="18"/>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w:t>
            </w:r>
            <w:r>
              <w:rPr>
                <w:rFonts w:asciiTheme="minorEastAsia" w:eastAsiaTheme="minorEastAsia" w:hAnsiTheme="minorEastAsia" w:cstheme="minorEastAsia" w:hint="eastAsia"/>
                <w:color w:val="000000"/>
                <w:kern w:val="0"/>
                <w:sz w:val="18"/>
                <w:szCs w:val="18"/>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w:t>
            </w:r>
            <w:r>
              <w:rPr>
                <w:rFonts w:asciiTheme="minorEastAsia" w:eastAsiaTheme="minorEastAsia" w:hAnsiTheme="minorEastAsia" w:cstheme="minorEastAsia" w:hint="eastAsia"/>
                <w:color w:val="000000"/>
                <w:kern w:val="0"/>
                <w:sz w:val="18"/>
                <w:szCs w:val="18"/>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w:t>
            </w:r>
            <w:r>
              <w:rPr>
                <w:rFonts w:asciiTheme="minorEastAsia" w:eastAsiaTheme="minorEastAsia" w:hAnsiTheme="minorEastAsia" w:cstheme="minorEastAsia" w:hint="eastAsia"/>
                <w:color w:val="000000"/>
                <w:kern w:val="0"/>
                <w:sz w:val="18"/>
                <w:szCs w:val="18"/>
              </w:rPr>
              <w:t>、国有资本经营预算财政拨款</w:t>
            </w:r>
            <w:r>
              <w:rPr>
                <w:rFonts w:asciiTheme="minorEastAsia" w:eastAsiaTheme="minorEastAsia" w:hAnsiTheme="minorEastAsia" w:cstheme="minorEastAsia" w:hint="eastAsia"/>
                <w:color w:val="000000"/>
                <w:kern w:val="0"/>
                <w:sz w:val="18"/>
                <w:szCs w:val="18"/>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3</w:t>
            </w:r>
            <w:r>
              <w:rPr>
                <w:rFonts w:asciiTheme="minorEastAsia" w:eastAsiaTheme="minorEastAsia" w:hAnsiTheme="minorEastAsia" w:cstheme="minorEastAsia" w:hint="eastAsia"/>
                <w:color w:val="000000"/>
                <w:kern w:val="0"/>
                <w:sz w:val="18"/>
                <w:szCs w:val="18"/>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4</w:t>
            </w:r>
            <w:r>
              <w:rPr>
                <w:rFonts w:asciiTheme="minorEastAsia" w:eastAsiaTheme="minorEastAsia" w:hAnsiTheme="minorEastAsia" w:cstheme="minorEastAsia" w:hint="eastAsia"/>
                <w:color w:val="000000"/>
                <w:kern w:val="0"/>
                <w:sz w:val="18"/>
                <w:szCs w:val="18"/>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4</w:t>
            </w:r>
            <w:r>
              <w:rPr>
                <w:rFonts w:asciiTheme="minorEastAsia" w:eastAsiaTheme="minorEastAsia" w:hAnsiTheme="minorEastAsia" w:cstheme="minorEastAsia" w:hint="eastAsia"/>
                <w:color w:val="000000"/>
                <w:kern w:val="0"/>
                <w:sz w:val="18"/>
                <w:szCs w:val="18"/>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w:t>
            </w:r>
            <w:r>
              <w:rPr>
                <w:rFonts w:asciiTheme="minorEastAsia" w:eastAsiaTheme="minorEastAsia" w:hAnsiTheme="minorEastAsia" w:cstheme="minorEastAsia" w:hint="eastAsia"/>
                <w:color w:val="000000"/>
                <w:kern w:val="0"/>
                <w:sz w:val="18"/>
                <w:szCs w:val="18"/>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5</w:t>
            </w:r>
            <w:r>
              <w:rPr>
                <w:rFonts w:asciiTheme="minorEastAsia" w:eastAsiaTheme="minorEastAsia" w:hAnsiTheme="minorEastAsia" w:cstheme="minorEastAsia" w:hint="eastAsia"/>
                <w:color w:val="000000"/>
                <w:kern w:val="0"/>
                <w:sz w:val="18"/>
                <w:szCs w:val="18"/>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w:t>
            </w:r>
            <w:r>
              <w:rPr>
                <w:rFonts w:asciiTheme="minorEastAsia" w:eastAsiaTheme="minorEastAsia" w:hAnsiTheme="minorEastAsia" w:cstheme="minorEastAsia" w:hint="eastAsia"/>
                <w:color w:val="000000"/>
                <w:kern w:val="0"/>
                <w:sz w:val="18"/>
                <w:szCs w:val="18"/>
              </w:rPr>
              <w:t>、经营收入</w:t>
            </w:r>
          </w:p>
        </w:tc>
        <w:tc>
          <w:tcPr>
            <w:tcW w:w="1080" w:type="dxa"/>
            <w:tcBorders>
              <w:top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6</w:t>
            </w:r>
            <w:r>
              <w:rPr>
                <w:rFonts w:asciiTheme="minorEastAsia" w:eastAsiaTheme="minorEastAsia" w:hAnsiTheme="minorEastAsia" w:cstheme="minorEastAsia" w:hint="eastAsia"/>
                <w:color w:val="000000"/>
                <w:kern w:val="0"/>
                <w:sz w:val="18"/>
                <w:szCs w:val="18"/>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w:t>
            </w:r>
            <w:r>
              <w:rPr>
                <w:rFonts w:asciiTheme="minorEastAsia" w:eastAsiaTheme="minorEastAsia" w:hAnsiTheme="minorEastAsia" w:cstheme="minorEastAsia" w:hint="eastAsia"/>
                <w:color w:val="000000"/>
                <w:kern w:val="0"/>
                <w:sz w:val="18"/>
                <w:szCs w:val="18"/>
              </w:rPr>
              <w:t>、附属单位上缴收入</w:t>
            </w:r>
          </w:p>
        </w:tc>
        <w:tc>
          <w:tcPr>
            <w:tcW w:w="1080" w:type="dxa"/>
            <w:tcBorders>
              <w:top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7</w:t>
            </w:r>
            <w:r>
              <w:rPr>
                <w:rFonts w:asciiTheme="minorEastAsia" w:eastAsiaTheme="minorEastAsia" w:hAnsiTheme="minorEastAsia" w:cstheme="minorEastAsia" w:hint="eastAsia"/>
                <w:color w:val="000000"/>
                <w:kern w:val="0"/>
                <w:sz w:val="18"/>
                <w:szCs w:val="18"/>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w:t>
            </w:r>
            <w:r>
              <w:rPr>
                <w:rFonts w:asciiTheme="minorEastAsia" w:eastAsiaTheme="minorEastAsia" w:hAnsiTheme="minorEastAsia" w:cstheme="minorEastAsia" w:hint="eastAsia"/>
                <w:color w:val="000000"/>
                <w:kern w:val="0"/>
                <w:sz w:val="18"/>
                <w:szCs w:val="18"/>
              </w:rPr>
              <w:t>、其他收入</w:t>
            </w:r>
          </w:p>
        </w:tc>
        <w:tc>
          <w:tcPr>
            <w:tcW w:w="1080" w:type="dxa"/>
            <w:tcBorders>
              <w:top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8</w:t>
            </w:r>
            <w:r>
              <w:rPr>
                <w:rFonts w:asciiTheme="minorEastAsia" w:eastAsiaTheme="minorEastAsia" w:hAnsiTheme="minorEastAsia" w:cstheme="minorEastAsia" w:hint="eastAsia"/>
                <w:color w:val="000000"/>
                <w:kern w:val="0"/>
                <w:sz w:val="18"/>
                <w:szCs w:val="18"/>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9</w:t>
            </w:r>
            <w:r>
              <w:rPr>
                <w:rFonts w:asciiTheme="minorEastAsia" w:eastAsiaTheme="minorEastAsia" w:hAnsiTheme="minorEastAsia" w:cstheme="minorEastAsia" w:hint="eastAsia"/>
                <w:color w:val="000000"/>
                <w:kern w:val="0"/>
                <w:sz w:val="18"/>
                <w:szCs w:val="18"/>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r>
      <w:tr w:rsidR="003F2329">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10</w:t>
            </w:r>
            <w:r>
              <w:rPr>
                <w:rFonts w:asciiTheme="minorEastAsia" w:eastAsiaTheme="minorEastAsia" w:hAnsiTheme="minorEastAsia" w:cstheme="minorEastAsia" w:hint="eastAsia"/>
                <w:color w:val="000000"/>
                <w:kern w:val="0"/>
                <w:sz w:val="18"/>
                <w:szCs w:val="18"/>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11</w:t>
            </w:r>
            <w:r>
              <w:rPr>
                <w:rFonts w:asciiTheme="minorEastAsia" w:eastAsiaTheme="minorEastAsia" w:hAnsiTheme="minorEastAsia" w:cstheme="minorEastAsia" w:hint="eastAsia"/>
                <w:color w:val="000000"/>
                <w:kern w:val="0"/>
                <w:sz w:val="18"/>
                <w:szCs w:val="18"/>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12</w:t>
            </w:r>
            <w:r>
              <w:rPr>
                <w:rFonts w:asciiTheme="minorEastAsia" w:eastAsiaTheme="minorEastAsia" w:hAnsiTheme="minorEastAsia" w:cstheme="minorEastAsia" w:hint="eastAsia"/>
                <w:color w:val="000000"/>
                <w:kern w:val="0"/>
                <w:sz w:val="18"/>
                <w:szCs w:val="18"/>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13</w:t>
            </w:r>
            <w:r>
              <w:rPr>
                <w:rFonts w:asciiTheme="minorEastAsia" w:eastAsiaTheme="minorEastAsia" w:hAnsiTheme="minorEastAsia" w:cstheme="minorEastAsia" w:hint="eastAsia"/>
                <w:color w:val="000000"/>
                <w:kern w:val="0"/>
                <w:sz w:val="18"/>
                <w:szCs w:val="18"/>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14</w:t>
            </w:r>
            <w:r>
              <w:rPr>
                <w:rFonts w:asciiTheme="minorEastAsia" w:eastAsiaTheme="minorEastAsia" w:hAnsiTheme="minorEastAsia" w:cstheme="minorEastAsia" w:hint="eastAsia"/>
                <w:color w:val="000000"/>
                <w:kern w:val="0"/>
                <w:sz w:val="18"/>
                <w:szCs w:val="18"/>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15</w:t>
            </w:r>
            <w:r>
              <w:rPr>
                <w:rFonts w:asciiTheme="minorEastAsia" w:eastAsiaTheme="minorEastAsia" w:hAnsiTheme="minorEastAsia" w:cstheme="minorEastAsia" w:hint="eastAsia"/>
                <w:color w:val="000000"/>
                <w:kern w:val="0"/>
                <w:sz w:val="18"/>
                <w:szCs w:val="18"/>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16</w:t>
            </w:r>
            <w:r>
              <w:rPr>
                <w:rFonts w:asciiTheme="minorEastAsia" w:eastAsiaTheme="minorEastAsia" w:hAnsiTheme="minorEastAsia" w:cstheme="minorEastAsia" w:hint="eastAsia"/>
                <w:color w:val="000000"/>
                <w:kern w:val="0"/>
                <w:sz w:val="18"/>
                <w:szCs w:val="18"/>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17</w:t>
            </w:r>
            <w:r>
              <w:rPr>
                <w:rFonts w:asciiTheme="minorEastAsia" w:eastAsiaTheme="minorEastAsia" w:hAnsiTheme="minorEastAsia" w:cstheme="minorEastAsia" w:hint="eastAsia"/>
                <w:color w:val="000000"/>
                <w:kern w:val="0"/>
                <w:sz w:val="18"/>
                <w:szCs w:val="18"/>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18</w:t>
            </w:r>
            <w:r>
              <w:rPr>
                <w:rFonts w:asciiTheme="minorEastAsia" w:eastAsiaTheme="minorEastAsia" w:hAnsiTheme="minorEastAsia" w:cstheme="minorEastAsia" w:hint="eastAsia"/>
                <w:color w:val="000000"/>
                <w:kern w:val="0"/>
                <w:sz w:val="18"/>
                <w:szCs w:val="18"/>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19</w:t>
            </w:r>
            <w:r>
              <w:rPr>
                <w:rFonts w:asciiTheme="minorEastAsia" w:eastAsiaTheme="minorEastAsia" w:hAnsiTheme="minorEastAsia" w:cstheme="minorEastAsia" w:hint="eastAsia"/>
                <w:color w:val="000000"/>
                <w:kern w:val="0"/>
                <w:sz w:val="18"/>
                <w:szCs w:val="18"/>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20</w:t>
            </w:r>
            <w:r>
              <w:rPr>
                <w:rFonts w:asciiTheme="minorEastAsia" w:eastAsiaTheme="minorEastAsia" w:hAnsiTheme="minorEastAsia" w:cstheme="minorEastAsia" w:hint="eastAsia"/>
                <w:color w:val="000000"/>
                <w:kern w:val="0"/>
                <w:sz w:val="18"/>
                <w:szCs w:val="18"/>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21</w:t>
            </w:r>
            <w:r>
              <w:rPr>
                <w:rFonts w:asciiTheme="minorEastAsia" w:eastAsiaTheme="minorEastAsia" w:hAnsiTheme="minorEastAsia" w:cstheme="minorEastAsia" w:hint="eastAsia"/>
                <w:color w:val="000000"/>
                <w:kern w:val="0"/>
                <w:sz w:val="18"/>
                <w:szCs w:val="18"/>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ind w:firstLineChars="100" w:firstLine="180"/>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22</w:t>
            </w:r>
            <w:r>
              <w:rPr>
                <w:rFonts w:asciiTheme="minorEastAsia" w:eastAsiaTheme="minorEastAsia" w:hAnsiTheme="minorEastAsia" w:cstheme="minorEastAsia" w:hint="eastAsia"/>
                <w:color w:val="000000"/>
                <w:kern w:val="0"/>
                <w:sz w:val="18"/>
                <w:szCs w:val="18"/>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15"/>
        </w:trPr>
        <w:tc>
          <w:tcPr>
            <w:tcW w:w="3388" w:type="dxa"/>
            <w:tcBorders>
              <w:top w:val="single" w:sz="4" w:space="0" w:color="000000"/>
              <w:left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本年收入合计</w:t>
            </w:r>
          </w:p>
        </w:tc>
        <w:tc>
          <w:tcPr>
            <w:tcW w:w="1080" w:type="dxa"/>
            <w:tcBorders>
              <w:top w:val="single" w:sz="4" w:space="0" w:color="000000"/>
              <w:left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3090" w:type="dxa"/>
            <w:tcBorders>
              <w:top w:val="single" w:sz="4" w:space="0" w:color="000000"/>
              <w:left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326" w:type="dxa"/>
            <w:tcBorders>
              <w:top w:val="single" w:sz="4" w:space="0" w:color="000000"/>
              <w:left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1,157.53</w:t>
            </w:r>
          </w:p>
        </w:tc>
      </w:tr>
      <w:tr w:rsidR="003F2329">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结余分配</w:t>
            </w:r>
            <w:r>
              <w:rPr>
                <w:rFonts w:asciiTheme="minorEastAsia" w:eastAsiaTheme="minorEastAsia" w:hAnsiTheme="minorEastAsia" w:cstheme="minorEastAsia" w:hint="eastAsia"/>
                <w:bCs/>
                <w:color w:val="000000"/>
                <w:kern w:val="0"/>
                <w:sz w:val="18"/>
                <w:szCs w:val="18"/>
              </w:rPr>
              <w:t xml:space="preserve"> </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3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1,157.53</w:t>
            </w:r>
          </w:p>
        </w:tc>
      </w:tr>
    </w:tbl>
    <w:p w:rsidR="003F2329" w:rsidRDefault="00485FAC">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3F2329" w:rsidRDefault="003F2329"/>
    <w:p w:rsidR="003F2329" w:rsidRDefault="003F2329"/>
    <w:p w:rsidR="003F2329" w:rsidRDefault="00485FAC">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3F2329" w:rsidRDefault="00485FAC">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02</w:t>
      </w:r>
      <w:r>
        <w:rPr>
          <w:rFonts w:ascii="宋体" w:eastAsia="宋体" w:hAnsi="宋体" w:cs="宋体" w:hint="eastAsia"/>
          <w:b/>
          <w:bCs/>
          <w:sz w:val="21"/>
          <w:szCs w:val="21"/>
        </w:rPr>
        <w:t>表</w:t>
      </w:r>
    </w:p>
    <w:p w:rsidR="003F2329" w:rsidRDefault="00485FAC">
      <w:pPr>
        <w:rPr>
          <w:rFonts w:ascii="宋体" w:eastAsia="宋体" w:hAnsi="宋体" w:cs="宋体"/>
          <w:b/>
          <w:bCs/>
          <w:sz w:val="48"/>
          <w:szCs w:val="48"/>
        </w:rPr>
      </w:pPr>
      <w:r>
        <w:rPr>
          <w:rFonts w:ascii="宋体" w:eastAsia="宋体" w:hAnsi="宋体" w:cs="宋体" w:hint="eastAsia"/>
          <w:b/>
          <w:bCs/>
          <w:sz w:val="21"/>
          <w:szCs w:val="21"/>
        </w:rPr>
        <w:t>编制部门：中共蓝田县纪律检查委员会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67" w:type="dxa"/>
        <w:tblLayout w:type="fixed"/>
        <w:tblCellMar>
          <w:top w:w="15" w:type="dxa"/>
          <w:left w:w="15" w:type="dxa"/>
          <w:bottom w:w="15" w:type="dxa"/>
          <w:right w:w="15" w:type="dxa"/>
        </w:tblCellMar>
        <w:tblLook w:val="04A0"/>
      </w:tblPr>
      <w:tblGrid>
        <w:gridCol w:w="927"/>
        <w:gridCol w:w="1809"/>
        <w:gridCol w:w="1080"/>
        <w:gridCol w:w="1065"/>
        <w:gridCol w:w="720"/>
        <w:gridCol w:w="660"/>
        <w:gridCol w:w="705"/>
        <w:gridCol w:w="585"/>
        <w:gridCol w:w="735"/>
        <w:gridCol w:w="581"/>
      </w:tblGrid>
      <w:tr w:rsidR="003F2329">
        <w:trPr>
          <w:trHeight w:val="439"/>
        </w:trPr>
        <w:tc>
          <w:tcPr>
            <w:tcW w:w="2736"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项目</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本年收入合计</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上级补助收入</w:t>
            </w:r>
          </w:p>
        </w:tc>
        <w:tc>
          <w:tcPr>
            <w:tcW w:w="1365"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kern w:val="0"/>
                <w:sz w:val="18"/>
                <w:szCs w:val="18"/>
              </w:rPr>
            </w:pPr>
            <w:r>
              <w:rPr>
                <w:rFonts w:asciiTheme="minorEastAsia" w:eastAsiaTheme="minorEastAsia" w:hAnsiTheme="minorEastAsia" w:cstheme="minorEastAsia" w:hint="eastAsia"/>
                <w:b/>
                <w:bCs/>
                <w:color w:val="000000"/>
                <w:kern w:val="0"/>
                <w:sz w:val="18"/>
                <w:szCs w:val="18"/>
              </w:rPr>
              <w:t>事业收入</w:t>
            </w:r>
          </w:p>
        </w:tc>
        <w:tc>
          <w:tcPr>
            <w:tcW w:w="58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kern w:val="0"/>
                <w:sz w:val="18"/>
                <w:szCs w:val="18"/>
              </w:rPr>
            </w:pPr>
            <w:r>
              <w:rPr>
                <w:rFonts w:asciiTheme="minorEastAsia" w:eastAsiaTheme="minorEastAsia" w:hAnsiTheme="minorEastAsia" w:cstheme="minorEastAsia" w:hint="eastAsia"/>
                <w:b/>
                <w:bCs/>
                <w:color w:val="000000"/>
                <w:kern w:val="0"/>
                <w:sz w:val="18"/>
                <w:szCs w:val="18"/>
              </w:rPr>
              <w:t>经营</w:t>
            </w:r>
          </w:p>
          <w:p w:rsidR="003F2329" w:rsidRDefault="00485FAC">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收入</w:t>
            </w:r>
          </w:p>
        </w:tc>
        <w:tc>
          <w:tcPr>
            <w:tcW w:w="73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附属单位上缴收入</w:t>
            </w:r>
          </w:p>
        </w:tc>
        <w:tc>
          <w:tcPr>
            <w:tcW w:w="581"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bCs/>
                <w:color w:val="000000"/>
                <w:kern w:val="0"/>
                <w:sz w:val="18"/>
                <w:szCs w:val="18"/>
              </w:rPr>
            </w:pPr>
            <w:r>
              <w:rPr>
                <w:rFonts w:asciiTheme="minorEastAsia" w:eastAsiaTheme="minorEastAsia" w:hAnsiTheme="minorEastAsia" w:cstheme="minorEastAsia" w:hint="eastAsia"/>
                <w:b/>
                <w:bCs/>
                <w:color w:val="000000"/>
                <w:kern w:val="0"/>
                <w:sz w:val="18"/>
                <w:szCs w:val="18"/>
              </w:rPr>
              <w:t>其他</w:t>
            </w:r>
          </w:p>
          <w:p w:rsidR="003F2329" w:rsidRDefault="00485FAC">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收入</w:t>
            </w:r>
          </w:p>
        </w:tc>
      </w:tr>
      <w:tr w:rsidR="003F2329">
        <w:trPr>
          <w:trHeight w:val="1125"/>
        </w:trPr>
        <w:tc>
          <w:tcPr>
            <w:tcW w:w="927" w:type="dxa"/>
            <w:tcBorders>
              <w:top w:val="single" w:sz="4" w:space="0" w:color="000000"/>
              <w:left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功能分类科目编码</w:t>
            </w:r>
          </w:p>
        </w:tc>
        <w:tc>
          <w:tcPr>
            <w:tcW w:w="1809" w:type="dxa"/>
            <w:tcBorders>
              <w:top w:val="single" w:sz="4" w:space="0" w:color="000000"/>
              <w:left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科目</w:t>
            </w:r>
          </w:p>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名称</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106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小计</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其中：教育收费</w:t>
            </w:r>
          </w:p>
        </w:tc>
        <w:tc>
          <w:tcPr>
            <w:tcW w:w="58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73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581"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r>
      <w:tr w:rsidR="003F2329">
        <w:trPr>
          <w:trHeight w:val="439"/>
        </w:trPr>
        <w:tc>
          <w:tcPr>
            <w:tcW w:w="2736"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b/>
                <w:bCs/>
                <w:color w:val="000000"/>
                <w:kern w:val="0"/>
                <w:sz w:val="18"/>
                <w:szCs w:val="18"/>
              </w:rPr>
              <w:t>合计</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一般公共服务支出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纪检监察事务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2011101</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行政运行</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686.16</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686.16</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2011102</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一般行政管理事务</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285.69</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285.69</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2011150</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事业运行</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90.04</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90.04</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2011199</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其他纪检监察事务支出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8.13</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8.13</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社会保障和就业支出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20805</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行政事业单位离退休</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2080505</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机关事业单位基本养老保险缴费支出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行政事业单位医疗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15.55</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15.55</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2101101</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行政单位医疗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2101103</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公务员医疗补助</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21099</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其他卫生健康支出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2109901</w:t>
            </w: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809"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6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6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58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7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581"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bl>
    <w:p w:rsidR="003F2329" w:rsidRDefault="00485FA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3F2329" w:rsidRDefault="003F2329">
      <w:pPr>
        <w:jc w:val="center"/>
        <w:rPr>
          <w:rFonts w:ascii="宋体" w:eastAsia="宋体" w:hAnsi="宋体" w:cs="宋体"/>
          <w:b/>
          <w:bCs/>
          <w:szCs w:val="32"/>
        </w:rPr>
      </w:pPr>
    </w:p>
    <w:p w:rsidR="003F2329" w:rsidRDefault="00485FAC">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3F2329" w:rsidRDefault="00485FAC">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03</w:t>
      </w:r>
      <w:r>
        <w:rPr>
          <w:rFonts w:ascii="宋体" w:eastAsia="宋体" w:hAnsi="宋体" w:cs="宋体" w:hint="eastAsia"/>
          <w:b/>
          <w:bCs/>
          <w:sz w:val="21"/>
          <w:szCs w:val="21"/>
        </w:rPr>
        <w:t>表</w:t>
      </w:r>
    </w:p>
    <w:p w:rsidR="003F2329" w:rsidRDefault="00485FAC">
      <w:pPr>
        <w:jc w:val="left"/>
        <w:rPr>
          <w:rFonts w:ascii="宋体" w:eastAsia="宋体" w:hAnsi="宋体" w:cs="宋体"/>
          <w:b/>
          <w:bCs/>
          <w:sz w:val="48"/>
          <w:szCs w:val="48"/>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96" w:type="dxa"/>
        <w:tblLayout w:type="fixed"/>
        <w:tblCellMar>
          <w:top w:w="15" w:type="dxa"/>
          <w:left w:w="15" w:type="dxa"/>
          <w:bottom w:w="15" w:type="dxa"/>
          <w:right w:w="15" w:type="dxa"/>
        </w:tblCellMar>
        <w:tblLook w:val="04A0"/>
      </w:tblPr>
      <w:tblGrid>
        <w:gridCol w:w="801"/>
        <w:gridCol w:w="196"/>
        <w:gridCol w:w="2174"/>
        <w:gridCol w:w="1035"/>
        <w:gridCol w:w="1110"/>
        <w:gridCol w:w="1005"/>
        <w:gridCol w:w="870"/>
        <w:gridCol w:w="615"/>
        <w:gridCol w:w="1090"/>
      </w:tblGrid>
      <w:tr w:rsidR="003F2329">
        <w:trPr>
          <w:trHeight w:val="372"/>
        </w:trPr>
        <w:tc>
          <w:tcPr>
            <w:tcW w:w="3171" w:type="dxa"/>
            <w:gridSpan w:val="3"/>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w:t>
            </w:r>
          </w:p>
        </w:tc>
        <w:tc>
          <w:tcPr>
            <w:tcW w:w="103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合计</w:t>
            </w:r>
          </w:p>
        </w:tc>
        <w:tc>
          <w:tcPr>
            <w:tcW w:w="111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基本支出</w:t>
            </w:r>
          </w:p>
        </w:tc>
        <w:tc>
          <w:tcPr>
            <w:tcW w:w="100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项目支出</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上缴上</w:t>
            </w:r>
          </w:p>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级支出</w:t>
            </w:r>
          </w:p>
        </w:tc>
        <w:tc>
          <w:tcPr>
            <w:tcW w:w="61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经营支出</w:t>
            </w:r>
          </w:p>
        </w:tc>
        <w:tc>
          <w:tcPr>
            <w:tcW w:w="109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对附属单位补助支出</w:t>
            </w:r>
          </w:p>
        </w:tc>
      </w:tr>
      <w:tr w:rsidR="003F2329">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功能分类科目编码</w:t>
            </w:r>
          </w:p>
        </w:tc>
        <w:tc>
          <w:tcPr>
            <w:tcW w:w="217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科目名称</w:t>
            </w:r>
          </w:p>
        </w:tc>
        <w:tc>
          <w:tcPr>
            <w:tcW w:w="103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100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61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109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r>
      <w:tr w:rsidR="003F2329">
        <w:trPr>
          <w:trHeight w:val="372"/>
        </w:trPr>
        <w:tc>
          <w:tcPr>
            <w:tcW w:w="3171" w:type="dxa"/>
            <w:gridSpan w:val="3"/>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合计</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863.71</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293.82</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一般公共服务支出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776.20</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293.82</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纪检监察事务</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776.20</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293.82</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2011101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行政运行</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686.16</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686.16</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2011102</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一般行政管理事务</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285.69</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285.69</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2011150</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事业运行</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90.04</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90.04</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2011199</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其他纪检监察事务支出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8.13</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8.13</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社会保障和就业支出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20805</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行政事业单位离退休</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2080505</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机关事业单位基本养老保险缴费支出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卫生健康支出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行政事业单位医疗</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15.55</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15.55</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2101101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行政单位医疗</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2101103</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公务员医疗补助</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21099</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其他卫生健康支出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2109901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其他卫生健康支出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r w:rsidR="003F2329">
        <w:trPr>
          <w:trHeight w:val="383"/>
        </w:trPr>
        <w:tc>
          <w:tcPr>
            <w:tcW w:w="80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r>
    </w:tbl>
    <w:p w:rsidR="003F2329" w:rsidRDefault="00485FAC">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3F2329" w:rsidRDefault="003F2329"/>
    <w:p w:rsidR="003F2329" w:rsidRDefault="00485FAC">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3F2329" w:rsidRDefault="00485FAC">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04</w:t>
      </w:r>
      <w:r>
        <w:rPr>
          <w:rFonts w:ascii="宋体" w:eastAsia="宋体" w:hAnsi="宋体" w:cs="宋体" w:hint="eastAsia"/>
          <w:b/>
          <w:bCs/>
          <w:sz w:val="21"/>
          <w:szCs w:val="21"/>
        </w:rPr>
        <w:t>表</w:t>
      </w:r>
    </w:p>
    <w:p w:rsidR="003F2329" w:rsidRDefault="00485FAC">
      <w:pPr>
        <w:rPr>
          <w:rFonts w:ascii="宋体" w:eastAsia="宋体" w:hAnsi="宋体" w:cs="宋体"/>
          <w:b/>
          <w:bCs/>
          <w:sz w:val="21"/>
          <w:szCs w:val="21"/>
        </w:rPr>
      </w:pPr>
      <w:r>
        <w:rPr>
          <w:rFonts w:ascii="宋体" w:eastAsia="宋体" w:hAnsi="宋体" w:cs="宋体" w:hint="eastAsia"/>
          <w:b/>
          <w:bCs/>
          <w:sz w:val="21"/>
          <w:szCs w:val="21"/>
        </w:rPr>
        <w:t>编制部门：中共蓝田县纪律检查委员会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700" w:type="dxa"/>
        <w:tblLayout w:type="fixed"/>
        <w:tblCellMar>
          <w:top w:w="15" w:type="dxa"/>
          <w:left w:w="15" w:type="dxa"/>
          <w:bottom w:w="15" w:type="dxa"/>
          <w:right w:w="15" w:type="dxa"/>
        </w:tblCellMar>
        <w:tblLook w:val="04A0"/>
      </w:tblPr>
      <w:tblGrid>
        <w:gridCol w:w="1703"/>
        <w:gridCol w:w="1072"/>
        <w:gridCol w:w="23"/>
        <w:gridCol w:w="2683"/>
        <w:gridCol w:w="1145"/>
        <w:gridCol w:w="1090"/>
        <w:gridCol w:w="984"/>
      </w:tblGrid>
      <w:tr w:rsidR="003F2329">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收入</w:t>
            </w:r>
          </w:p>
        </w:tc>
        <w:tc>
          <w:tcPr>
            <w:tcW w:w="5923" w:type="dxa"/>
            <w:gridSpan w:val="5"/>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支出</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项</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目</w:t>
            </w: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决算数</w:t>
            </w: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项目</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合计</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政府性基金预算财政拨款</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w:t>
            </w:r>
            <w:r>
              <w:rPr>
                <w:rFonts w:asciiTheme="minorEastAsia" w:eastAsiaTheme="minorEastAsia" w:hAnsiTheme="minorEastAsia" w:cstheme="minorEastAsia" w:hint="eastAsia"/>
                <w:color w:val="000000"/>
                <w:kern w:val="0"/>
                <w:sz w:val="18"/>
                <w:szCs w:val="18"/>
              </w:rPr>
              <w:t>、一般公共预算财政拨款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w:t>
            </w:r>
            <w:r>
              <w:rPr>
                <w:rFonts w:asciiTheme="minorEastAsia" w:eastAsiaTheme="minorEastAsia" w:hAnsiTheme="minorEastAsia" w:cstheme="minorEastAsia" w:hint="eastAsia"/>
                <w:color w:val="000000"/>
                <w:kern w:val="0"/>
                <w:sz w:val="18"/>
                <w:szCs w:val="18"/>
              </w:rPr>
              <w:t>、一般公共服务支出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w:t>
            </w:r>
            <w:r>
              <w:rPr>
                <w:rFonts w:asciiTheme="minorEastAsia" w:eastAsiaTheme="minorEastAsia" w:hAnsiTheme="minorEastAsia" w:cstheme="minorEastAsia" w:hint="eastAsia"/>
                <w:color w:val="000000"/>
                <w:kern w:val="0"/>
                <w:sz w:val="18"/>
                <w:szCs w:val="18"/>
              </w:rPr>
              <w:t>、政府性基金预算财政拨款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w:t>
            </w:r>
            <w:r>
              <w:rPr>
                <w:rFonts w:asciiTheme="minorEastAsia" w:eastAsiaTheme="minorEastAsia" w:hAnsiTheme="minorEastAsia" w:cstheme="minorEastAsia" w:hint="eastAsia"/>
                <w:color w:val="000000"/>
                <w:kern w:val="0"/>
                <w:sz w:val="18"/>
                <w:szCs w:val="18"/>
              </w:rPr>
              <w:t>、外交支出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3</w:t>
            </w:r>
            <w:r>
              <w:rPr>
                <w:rFonts w:asciiTheme="minorEastAsia" w:eastAsiaTheme="minorEastAsia" w:hAnsiTheme="minorEastAsia" w:cstheme="minorEastAsia" w:hint="eastAsia"/>
                <w:color w:val="000000"/>
                <w:sz w:val="18"/>
                <w:szCs w:val="18"/>
              </w:rPr>
              <w:t>、国有资本经营预算收入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w:t>
            </w:r>
            <w:r>
              <w:rPr>
                <w:rFonts w:asciiTheme="minorEastAsia" w:eastAsiaTheme="minorEastAsia" w:hAnsiTheme="minorEastAsia" w:cstheme="minorEastAsia" w:hint="eastAsia"/>
                <w:color w:val="000000"/>
                <w:kern w:val="0"/>
                <w:sz w:val="18"/>
                <w:szCs w:val="18"/>
              </w:rPr>
              <w:t>、国防支出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4</w:t>
            </w:r>
            <w:r>
              <w:rPr>
                <w:rFonts w:asciiTheme="minorEastAsia" w:eastAsiaTheme="minorEastAsia" w:hAnsiTheme="minorEastAsia" w:cstheme="minorEastAsia" w:hint="eastAsia"/>
                <w:color w:val="000000"/>
                <w:kern w:val="0"/>
                <w:sz w:val="18"/>
                <w:szCs w:val="18"/>
              </w:rPr>
              <w:t>、公共安全支出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w:t>
            </w:r>
            <w:r>
              <w:rPr>
                <w:rFonts w:asciiTheme="minorEastAsia" w:eastAsiaTheme="minorEastAsia" w:hAnsiTheme="minorEastAsia" w:cstheme="minorEastAsia" w:hint="eastAsia"/>
                <w:color w:val="000000"/>
                <w:kern w:val="0"/>
                <w:sz w:val="18"/>
                <w:szCs w:val="18"/>
              </w:rPr>
              <w:t>、教育支出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w:t>
            </w:r>
            <w:r>
              <w:rPr>
                <w:rFonts w:asciiTheme="minorEastAsia" w:eastAsiaTheme="minorEastAsia" w:hAnsiTheme="minorEastAsia" w:cstheme="minorEastAsia" w:hint="eastAsia"/>
                <w:color w:val="000000"/>
                <w:kern w:val="0"/>
                <w:sz w:val="18"/>
                <w:szCs w:val="18"/>
              </w:rPr>
              <w:t>、科学技术支出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w:t>
            </w:r>
            <w:r>
              <w:rPr>
                <w:rFonts w:asciiTheme="minorEastAsia" w:eastAsiaTheme="minorEastAsia" w:hAnsiTheme="minorEastAsia" w:cstheme="minorEastAsia" w:hint="eastAsia"/>
                <w:color w:val="000000"/>
                <w:kern w:val="0"/>
                <w:sz w:val="18"/>
                <w:szCs w:val="18"/>
              </w:rPr>
              <w:t>、</w:t>
            </w:r>
            <w:r>
              <w:rPr>
                <w:rFonts w:asciiTheme="minorEastAsia" w:eastAsiaTheme="minorEastAsia" w:hAnsiTheme="minorEastAsia" w:cstheme="minorEastAsia" w:hint="eastAsia"/>
                <w:color w:val="000000"/>
                <w:spacing w:val="-11"/>
                <w:w w:val="98"/>
                <w:kern w:val="0"/>
                <w:sz w:val="18"/>
                <w:szCs w:val="18"/>
              </w:rPr>
              <w:t>文化旅游体育与传媒支出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w:t>
            </w:r>
            <w:r>
              <w:rPr>
                <w:rFonts w:asciiTheme="minorEastAsia" w:eastAsiaTheme="minorEastAsia" w:hAnsiTheme="minorEastAsia" w:cstheme="minorEastAsia" w:hint="eastAsia"/>
                <w:color w:val="000000"/>
                <w:kern w:val="0"/>
                <w:sz w:val="18"/>
                <w:szCs w:val="18"/>
              </w:rPr>
              <w:t>、社会保障和就业支出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w:t>
            </w:r>
            <w:r>
              <w:rPr>
                <w:rFonts w:asciiTheme="minorEastAsia" w:eastAsiaTheme="minorEastAsia" w:hAnsiTheme="minorEastAsia" w:cstheme="minorEastAsia" w:hint="eastAsia"/>
                <w:color w:val="000000"/>
                <w:kern w:val="0"/>
                <w:sz w:val="18"/>
                <w:szCs w:val="18"/>
              </w:rPr>
              <w:t>、卫生健康支出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w:t>
            </w:r>
            <w:r>
              <w:rPr>
                <w:rFonts w:asciiTheme="minorEastAsia" w:eastAsiaTheme="minorEastAsia" w:hAnsiTheme="minorEastAsia" w:cstheme="minorEastAsia" w:hint="eastAsia"/>
                <w:color w:val="000000"/>
                <w:kern w:val="0"/>
                <w:sz w:val="18"/>
                <w:szCs w:val="18"/>
              </w:rPr>
              <w:t>、节能环保支出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w:t>
            </w:r>
            <w:r>
              <w:rPr>
                <w:rFonts w:asciiTheme="minorEastAsia" w:eastAsiaTheme="minorEastAsia" w:hAnsiTheme="minorEastAsia" w:cstheme="minorEastAsia" w:hint="eastAsia"/>
                <w:color w:val="000000"/>
                <w:kern w:val="0"/>
                <w:sz w:val="18"/>
                <w:szCs w:val="18"/>
              </w:rPr>
              <w:t>、城乡社区支出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12</w:t>
            </w:r>
            <w:r>
              <w:rPr>
                <w:rFonts w:asciiTheme="minorEastAsia" w:eastAsiaTheme="minorEastAsia" w:hAnsiTheme="minorEastAsia" w:cstheme="minorEastAsia" w:hint="eastAsia"/>
                <w:color w:val="000000"/>
                <w:kern w:val="0"/>
                <w:sz w:val="18"/>
                <w:szCs w:val="18"/>
              </w:rPr>
              <w:t>、农林水支出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13</w:t>
            </w:r>
            <w:r>
              <w:rPr>
                <w:rFonts w:asciiTheme="minorEastAsia" w:eastAsiaTheme="minorEastAsia" w:hAnsiTheme="minorEastAsia" w:cstheme="minorEastAsia" w:hint="eastAsia"/>
                <w:color w:val="000000"/>
                <w:kern w:val="0"/>
                <w:sz w:val="18"/>
                <w:szCs w:val="18"/>
              </w:rPr>
              <w:t>、交通运输支出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w:t>
            </w:r>
            <w:r>
              <w:rPr>
                <w:rFonts w:asciiTheme="minorEastAsia" w:eastAsiaTheme="minorEastAsia" w:hAnsiTheme="minorEastAsia" w:cstheme="minorEastAsia" w:hint="eastAsia"/>
                <w:color w:val="000000"/>
                <w:kern w:val="0"/>
                <w:sz w:val="18"/>
                <w:szCs w:val="18"/>
              </w:rPr>
              <w:t>、资源勘探信息等支出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w:t>
            </w:r>
            <w:r>
              <w:rPr>
                <w:rFonts w:asciiTheme="minorEastAsia" w:eastAsiaTheme="minorEastAsia" w:hAnsiTheme="minorEastAsia" w:cstheme="minorEastAsia" w:hint="eastAsia"/>
                <w:color w:val="000000"/>
                <w:kern w:val="0"/>
                <w:sz w:val="18"/>
                <w:szCs w:val="18"/>
              </w:rPr>
              <w:t>、商业服务业等支出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16</w:t>
            </w:r>
            <w:r>
              <w:rPr>
                <w:rFonts w:asciiTheme="minorEastAsia" w:eastAsiaTheme="minorEastAsia" w:hAnsiTheme="minorEastAsia" w:cstheme="minorEastAsia" w:hint="eastAsia"/>
                <w:color w:val="000000"/>
                <w:kern w:val="0"/>
                <w:sz w:val="18"/>
                <w:szCs w:val="18"/>
              </w:rPr>
              <w:t>、金融支出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w:t>
            </w:r>
            <w:r>
              <w:rPr>
                <w:rFonts w:asciiTheme="minorEastAsia" w:eastAsiaTheme="minorEastAsia" w:hAnsiTheme="minorEastAsia" w:cstheme="minorEastAsia" w:hint="eastAsia"/>
                <w:color w:val="000000"/>
                <w:kern w:val="0"/>
                <w:sz w:val="18"/>
                <w:szCs w:val="18"/>
              </w:rPr>
              <w:t>、援助其他地区支出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18</w:t>
            </w:r>
            <w:r>
              <w:rPr>
                <w:rFonts w:asciiTheme="minorEastAsia" w:eastAsiaTheme="minorEastAsia" w:hAnsiTheme="minorEastAsia" w:cstheme="minorEastAsia" w:hint="eastAsia"/>
                <w:color w:val="000000"/>
                <w:kern w:val="0"/>
                <w:sz w:val="18"/>
                <w:szCs w:val="18"/>
              </w:rPr>
              <w:t>、</w:t>
            </w:r>
            <w:r>
              <w:rPr>
                <w:rFonts w:asciiTheme="minorEastAsia" w:eastAsiaTheme="minorEastAsia" w:hAnsiTheme="minorEastAsia" w:cstheme="minorEastAsia" w:hint="eastAsia"/>
                <w:color w:val="000000"/>
                <w:spacing w:val="-11"/>
                <w:w w:val="98"/>
                <w:kern w:val="0"/>
                <w:sz w:val="18"/>
                <w:szCs w:val="18"/>
              </w:rPr>
              <w:t>自然资源海洋气象等支出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19</w:t>
            </w:r>
            <w:r>
              <w:rPr>
                <w:rFonts w:asciiTheme="minorEastAsia" w:eastAsiaTheme="minorEastAsia" w:hAnsiTheme="minorEastAsia" w:cstheme="minorEastAsia" w:hint="eastAsia"/>
                <w:color w:val="000000"/>
                <w:kern w:val="0"/>
                <w:sz w:val="18"/>
                <w:szCs w:val="18"/>
              </w:rPr>
              <w:t>、住房保障支出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w:t>
            </w:r>
            <w:r>
              <w:rPr>
                <w:rFonts w:asciiTheme="minorEastAsia" w:eastAsiaTheme="minorEastAsia" w:hAnsiTheme="minorEastAsia" w:cstheme="minorEastAsia" w:hint="eastAsia"/>
                <w:color w:val="000000"/>
                <w:kern w:val="0"/>
                <w:sz w:val="18"/>
                <w:szCs w:val="18"/>
              </w:rPr>
              <w:t>、粮油物资储备支出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w:t>
            </w:r>
            <w:r>
              <w:rPr>
                <w:rFonts w:asciiTheme="minorEastAsia" w:eastAsiaTheme="minorEastAsia" w:hAnsiTheme="minorEastAsia" w:cstheme="minorEastAsia" w:hint="eastAsia"/>
                <w:color w:val="000000"/>
                <w:kern w:val="0"/>
                <w:sz w:val="18"/>
                <w:szCs w:val="18"/>
              </w:rPr>
              <w:t>、灾害防治及应急管理支出</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5"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center"/>
              <w:textAlignment w:val="center"/>
              <w:rPr>
                <w:rFonts w:asciiTheme="minorEastAsia" w:eastAsiaTheme="minorEastAsia" w:hAnsiTheme="minorEastAsia" w:cstheme="minorEastAsia"/>
                <w:b/>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c>
          <w:tcPr>
            <w:tcW w:w="27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22</w:t>
            </w:r>
            <w:r>
              <w:rPr>
                <w:rFonts w:asciiTheme="minorEastAsia" w:eastAsiaTheme="minorEastAsia" w:hAnsiTheme="minorEastAsia" w:cstheme="minorEastAsia" w:hint="eastAsia"/>
                <w:color w:val="000000"/>
                <w:kern w:val="0"/>
                <w:sz w:val="18"/>
                <w:szCs w:val="18"/>
              </w:rPr>
              <w:t>、其他支出</w:t>
            </w:r>
          </w:p>
        </w:tc>
        <w:tc>
          <w:tcPr>
            <w:tcW w:w="1146" w:type="dxa"/>
            <w:tcBorders>
              <w:top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本年收入合计</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26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1,157.53</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1,157.53</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年初财政拨款结转结</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年末财政拨款结转和结余</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r w:rsidR="003F2329">
        <w:trPr>
          <w:trHeight w:val="57"/>
        </w:trPr>
        <w:tc>
          <w:tcPr>
            <w:tcW w:w="17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一、一般公共预</w:t>
            </w:r>
          </w:p>
          <w:p w:rsidR="003F2329" w:rsidRDefault="00485FAC">
            <w:pPr>
              <w:widowControl/>
              <w:ind w:firstLineChars="200" w:firstLine="360"/>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算财政拨款</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4"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center"/>
              <w:textAlignment w:val="center"/>
              <w:rPr>
                <w:rFonts w:asciiTheme="minorEastAsia" w:eastAsiaTheme="minorEastAsia" w:hAnsiTheme="minorEastAsia" w:cstheme="minorEastAsia"/>
                <w:b/>
                <w:color w:val="000000"/>
                <w:kern w:val="0"/>
                <w:sz w:val="18"/>
                <w:szCs w:val="18"/>
              </w:rPr>
            </w:pP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b/>
                <w:color w:val="000000"/>
                <w:kern w:val="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b/>
                <w:color w:val="000000"/>
                <w:kern w:val="0"/>
                <w:sz w:val="18"/>
                <w:szCs w:val="18"/>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b/>
                <w:color w:val="000000"/>
                <w:kern w:val="0"/>
                <w:sz w:val="18"/>
                <w:szCs w:val="18"/>
              </w:rPr>
            </w:pPr>
          </w:p>
        </w:tc>
      </w:tr>
      <w:tr w:rsidR="003F2329">
        <w:trPr>
          <w:trHeight w:val="57"/>
        </w:trPr>
        <w:tc>
          <w:tcPr>
            <w:tcW w:w="17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二、政府性基金预</w:t>
            </w:r>
          </w:p>
          <w:p w:rsidR="003F2329" w:rsidRDefault="00485FAC">
            <w:pPr>
              <w:widowControl/>
              <w:ind w:firstLineChars="200" w:firstLine="360"/>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算财政拨款</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4"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center"/>
              <w:textAlignment w:val="center"/>
              <w:rPr>
                <w:rFonts w:asciiTheme="minorEastAsia" w:eastAsiaTheme="minorEastAsia" w:hAnsiTheme="minorEastAsia" w:cstheme="minorEastAsia"/>
                <w:b/>
                <w:color w:val="000000"/>
                <w:kern w:val="0"/>
                <w:sz w:val="18"/>
                <w:szCs w:val="18"/>
              </w:rPr>
            </w:pP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b/>
                <w:color w:val="000000"/>
                <w:kern w:val="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b/>
                <w:color w:val="000000"/>
                <w:kern w:val="0"/>
                <w:sz w:val="18"/>
                <w:szCs w:val="18"/>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b/>
                <w:color w:val="000000"/>
                <w:kern w:val="0"/>
                <w:sz w:val="18"/>
                <w:szCs w:val="18"/>
              </w:rPr>
            </w:pPr>
          </w:p>
        </w:tc>
      </w:tr>
      <w:tr w:rsidR="003F2329">
        <w:trPr>
          <w:trHeight w:val="57"/>
        </w:trPr>
        <w:tc>
          <w:tcPr>
            <w:tcW w:w="170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收入总计</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1,157.53</w:t>
            </w:r>
          </w:p>
        </w:tc>
        <w:tc>
          <w:tcPr>
            <w:tcW w:w="26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支出总计</w:t>
            </w:r>
          </w:p>
        </w:tc>
        <w:tc>
          <w:tcPr>
            <w:tcW w:w="11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1,157.53</w:t>
            </w:r>
          </w:p>
        </w:tc>
        <w:tc>
          <w:tcPr>
            <w:tcW w:w="10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1,157.53</w:t>
            </w:r>
          </w:p>
        </w:tc>
        <w:tc>
          <w:tcPr>
            <w:tcW w:w="98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bl>
    <w:p w:rsidR="003F2329" w:rsidRDefault="00485FAC">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3F2329" w:rsidRDefault="00485FAC">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05</w:t>
      </w:r>
      <w:r>
        <w:rPr>
          <w:rFonts w:ascii="宋体" w:eastAsia="宋体" w:hAnsi="宋体" w:cs="宋体" w:hint="eastAsia"/>
          <w:b/>
          <w:bCs/>
          <w:sz w:val="21"/>
          <w:szCs w:val="21"/>
        </w:rPr>
        <w:t>表</w:t>
      </w:r>
    </w:p>
    <w:p w:rsidR="003F2329" w:rsidRDefault="00485FAC">
      <w:pPr>
        <w:jc w:val="left"/>
        <w:rPr>
          <w:rFonts w:ascii="宋体" w:eastAsia="宋体" w:hAnsi="宋体" w:cs="宋体"/>
          <w:b/>
          <w:bCs/>
          <w:sz w:val="21"/>
          <w:szCs w:val="21"/>
        </w:rPr>
      </w:pPr>
      <w:r>
        <w:rPr>
          <w:rFonts w:ascii="宋体" w:eastAsia="宋体" w:hAnsi="宋体" w:cs="宋体" w:hint="eastAsia"/>
          <w:b/>
          <w:bCs/>
          <w:sz w:val="21"/>
          <w:szCs w:val="21"/>
        </w:rPr>
        <w:t>编制部门：中共蓝田县纪律检查委员会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777" w:type="dxa"/>
        <w:tblLayout w:type="fixed"/>
        <w:tblCellMar>
          <w:top w:w="15" w:type="dxa"/>
          <w:left w:w="15" w:type="dxa"/>
          <w:bottom w:w="15" w:type="dxa"/>
          <w:right w:w="15" w:type="dxa"/>
        </w:tblCellMar>
        <w:tblLook w:val="04A0"/>
      </w:tblPr>
      <w:tblGrid>
        <w:gridCol w:w="951"/>
        <w:gridCol w:w="2220"/>
        <w:gridCol w:w="990"/>
        <w:gridCol w:w="930"/>
        <w:gridCol w:w="990"/>
        <w:gridCol w:w="990"/>
        <w:gridCol w:w="1080"/>
        <w:gridCol w:w="626"/>
      </w:tblGrid>
      <w:tr w:rsidR="003F2329">
        <w:trPr>
          <w:trHeight w:val="414"/>
        </w:trPr>
        <w:tc>
          <w:tcPr>
            <w:tcW w:w="3171"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目</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2910" w:type="dxa"/>
            <w:gridSpan w:val="3"/>
            <w:tcBorders>
              <w:top w:val="single" w:sz="4" w:space="0" w:color="000000"/>
              <w:left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基本支出</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项目支出</w:t>
            </w:r>
          </w:p>
        </w:tc>
        <w:tc>
          <w:tcPr>
            <w:tcW w:w="626"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备注</w:t>
            </w:r>
          </w:p>
        </w:tc>
      </w:tr>
      <w:tr w:rsidR="003F2329">
        <w:trPr>
          <w:trHeight w:val="781"/>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功能分类科目编码</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科目名称</w:t>
            </w:r>
          </w:p>
        </w:tc>
        <w:tc>
          <w:tcPr>
            <w:tcW w:w="99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小计</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人员经费</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公用经费</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626"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r>
      <w:tr w:rsidR="003F2329">
        <w:trPr>
          <w:trHeight w:val="414"/>
        </w:trPr>
        <w:tc>
          <w:tcPr>
            <w:tcW w:w="3171"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b/>
                <w:bCs/>
                <w:color w:val="000000"/>
                <w:kern w:val="0"/>
                <w:sz w:val="18"/>
                <w:szCs w:val="18"/>
              </w:rPr>
              <w:t>合计</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1,157.53</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863.71</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763.78</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99.93</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293.82</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696"/>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一般公共服务支出</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776.20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676.27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99.93</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293.82</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70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纪检监察事务</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1,070.02</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776.20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676.27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99.93</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293.82</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781"/>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2011101</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行政运行</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686.16</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686.16</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589.53</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96.63</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2011102</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一般行政管理事务</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285.69</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285.69</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2011150</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事业运行</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90.04</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90.04</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86.74</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3.30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2011199</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其他纪检监察事务支出</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8.13</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8.13</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社会保障和就业支出</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20805</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行政事业单位离退休</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2080505</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机关事业单位基本养老保险缴费支出</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卫生健康支出</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17.04</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行政事业单位医疗</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15.55</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15.55</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15.55</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2101101</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行政单位医疗</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2101103</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公务员医疗补助</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21099</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其他卫生健康支出</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2109901</w:t>
            </w: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其他卫生健康支出</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425"/>
        </w:trPr>
        <w:tc>
          <w:tcPr>
            <w:tcW w:w="95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222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3F2329" w:rsidRDefault="003F2329">
            <w:pPr>
              <w:widowControl/>
              <w:jc w:val="right"/>
              <w:textAlignment w:val="center"/>
              <w:rPr>
                <w:rFonts w:asciiTheme="minorEastAsia" w:eastAsiaTheme="minorEastAsia" w:hAnsiTheme="minorEastAsia" w:cstheme="minorEastAsia"/>
                <w:color w:val="000000"/>
                <w:sz w:val="18"/>
                <w:szCs w:val="18"/>
              </w:rPr>
            </w:pPr>
          </w:p>
        </w:tc>
        <w:tc>
          <w:tcPr>
            <w:tcW w:w="626"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bl>
    <w:p w:rsidR="003F2329" w:rsidRDefault="00485FAC">
      <w:pPr>
        <w:widowControl/>
        <w:ind w:left="420" w:hangingChars="200" w:hanging="420"/>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3F2329" w:rsidRDefault="003F2329"/>
    <w:p w:rsidR="003F2329" w:rsidRDefault="00485FAC">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一般公共预算财政拨款基本支出决算表（按经济分类科目）</w:t>
      </w:r>
    </w:p>
    <w:p w:rsidR="003F2329" w:rsidRDefault="00485FAC">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06</w:t>
      </w:r>
      <w:r>
        <w:rPr>
          <w:rFonts w:ascii="宋体" w:eastAsia="宋体" w:hAnsi="宋体" w:cs="宋体" w:hint="eastAsia"/>
          <w:b/>
          <w:bCs/>
          <w:sz w:val="21"/>
          <w:szCs w:val="21"/>
        </w:rPr>
        <w:t>表</w:t>
      </w:r>
    </w:p>
    <w:p w:rsidR="003F2329" w:rsidRDefault="00485FAC">
      <w:pPr>
        <w:jc w:val="left"/>
        <w:rPr>
          <w:rFonts w:ascii="宋体" w:eastAsia="宋体" w:hAnsi="宋体" w:cs="宋体"/>
          <w:b/>
          <w:bCs/>
          <w:sz w:val="21"/>
          <w:szCs w:val="21"/>
        </w:rPr>
      </w:pPr>
      <w:r>
        <w:rPr>
          <w:rFonts w:ascii="宋体" w:eastAsia="宋体" w:hAnsi="宋体" w:cs="宋体" w:hint="eastAsia"/>
          <w:b/>
          <w:bCs/>
          <w:sz w:val="21"/>
          <w:szCs w:val="21"/>
        </w:rPr>
        <w:t>编制部门：中共蓝田县纪律检查委员会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3F2329">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w:t>
            </w:r>
            <w:r>
              <w:rPr>
                <w:rFonts w:asciiTheme="minorEastAsia" w:eastAsiaTheme="minorEastAsia" w:hAnsiTheme="minorEastAsia" w:cstheme="minorEastAsia" w:hint="eastAsia"/>
                <w:b/>
                <w:color w:val="000000"/>
                <w:kern w:val="0"/>
                <w:sz w:val="18"/>
                <w:szCs w:val="18"/>
              </w:rPr>
              <w:t xml:space="preserve">    </w:t>
            </w:r>
            <w:r>
              <w:rPr>
                <w:rFonts w:asciiTheme="minorEastAsia" w:eastAsiaTheme="minorEastAsia" w:hAnsiTheme="minorEastAsia" w:cstheme="minorEastAsia" w:hint="eastAsia"/>
                <w:b/>
                <w:color w:val="000000"/>
                <w:kern w:val="0"/>
                <w:sz w:val="18"/>
                <w:szCs w:val="18"/>
              </w:rPr>
              <w:t>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备注</w:t>
            </w:r>
          </w:p>
        </w:tc>
      </w:tr>
      <w:tr w:rsidR="003F2329">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r>
      <w:tr w:rsidR="003F2329">
        <w:trPr>
          <w:trHeight w:val="113"/>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合计</w:t>
            </w:r>
          </w:p>
        </w:tc>
        <w:tc>
          <w:tcPr>
            <w:tcW w:w="1659" w:type="dxa"/>
            <w:tcBorders>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863.71</w:t>
            </w:r>
          </w:p>
        </w:tc>
        <w:tc>
          <w:tcPr>
            <w:tcW w:w="1437" w:type="dxa"/>
            <w:tcBorders>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763.78</w:t>
            </w:r>
          </w:p>
        </w:tc>
        <w:tc>
          <w:tcPr>
            <w:tcW w:w="1363" w:type="dxa"/>
            <w:tcBorders>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99.93</w:t>
            </w:r>
          </w:p>
        </w:tc>
        <w:tc>
          <w:tcPr>
            <w:tcW w:w="1155" w:type="dxa"/>
            <w:tcBorders>
              <w:left w:val="single" w:sz="4" w:space="0" w:color="000000"/>
              <w:bottom w:val="single" w:sz="4" w:space="0" w:color="000000"/>
              <w:right w:val="single" w:sz="4" w:space="0" w:color="000000"/>
            </w:tcBorders>
            <w:vAlign w:val="center"/>
          </w:tcPr>
          <w:p w:rsidR="003F2329" w:rsidRDefault="003F2329">
            <w:pPr>
              <w:jc w:val="center"/>
              <w:rPr>
                <w:rFonts w:asciiTheme="minorEastAsia" w:eastAsiaTheme="minorEastAsia" w:hAnsiTheme="minorEastAsia" w:cstheme="minorEastAsia"/>
                <w:b/>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709.54</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709.54</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278.73</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278.73</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243.07</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243.07</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67.17</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67.17</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29.82</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29.82</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70.47</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3.24</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3.24</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14.75</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0.80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1.49</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99.93</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99.93</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20.68</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20.68</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印刷费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9.08</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9.08</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6.94</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6.94</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9.46</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9.46</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30213</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维修</w:t>
            </w:r>
            <w:r>
              <w:rPr>
                <w:rFonts w:asciiTheme="minorEastAsia" w:eastAsiaTheme="minorEastAsia" w:hAnsiTheme="minorEastAsia" w:cstheme="minorEastAsia" w:hint="eastAsia"/>
                <w:color w:val="000000"/>
                <w:kern w:val="0"/>
                <w:sz w:val="18"/>
                <w:szCs w:val="18"/>
              </w:rPr>
              <w:t>(</w:t>
            </w:r>
            <w:r>
              <w:rPr>
                <w:rFonts w:asciiTheme="minorEastAsia" w:eastAsiaTheme="minorEastAsia" w:hAnsiTheme="minorEastAsia" w:cstheme="minorEastAsia" w:hint="eastAsia"/>
                <w:color w:val="000000"/>
                <w:kern w:val="0"/>
                <w:sz w:val="18"/>
                <w:szCs w:val="18"/>
              </w:rPr>
              <w:t>护</w:t>
            </w:r>
            <w:r>
              <w:rPr>
                <w:rFonts w:asciiTheme="minorEastAsia" w:eastAsiaTheme="minorEastAsia" w:hAnsiTheme="minorEastAsia" w:cstheme="minorEastAsia" w:hint="eastAsia"/>
                <w:color w:val="000000"/>
                <w:kern w:val="0"/>
                <w:sz w:val="18"/>
                <w:szCs w:val="18"/>
              </w:rPr>
              <w:t>)</w:t>
            </w:r>
            <w:r>
              <w:rPr>
                <w:rFonts w:asciiTheme="minorEastAsia" w:eastAsiaTheme="minorEastAsia" w:hAnsiTheme="minorEastAsia" w:cstheme="minorEastAsia" w:hint="eastAsia"/>
                <w:color w:val="000000"/>
                <w:kern w:val="0"/>
                <w:sz w:val="18"/>
                <w:szCs w:val="18"/>
              </w:rPr>
              <w:t>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3.01</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30215</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会议费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2.03</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2.03</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30216</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培训费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2.00</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30217</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公务接待费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1.00</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30226</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劳务费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24.57</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24.57</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30228</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工会经费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1.62</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1.62</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30231</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公务用车运行维护费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19.49</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19.49</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30239</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0.05</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0.05</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303</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对个人和家庭的补助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54.24</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54.24</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30301</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离休费</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25.24</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25.24</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30304</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抚恤金</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21.14</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21.14</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30305</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生活补助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7.53</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7.53</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r w:rsidR="003F2329">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30399</w:t>
            </w:r>
          </w:p>
        </w:tc>
        <w:tc>
          <w:tcPr>
            <w:tcW w:w="2046"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w:t>
            </w:r>
            <w:r>
              <w:rPr>
                <w:rFonts w:asciiTheme="minorEastAsia" w:eastAsiaTheme="minorEastAsia" w:hAnsiTheme="minorEastAsia" w:cstheme="minorEastAsia" w:hint="eastAsia"/>
                <w:color w:val="000000"/>
                <w:kern w:val="0"/>
                <w:sz w:val="18"/>
                <w:szCs w:val="18"/>
              </w:rPr>
              <w:t>其他对个人和家庭补助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0.33</w:t>
            </w:r>
          </w:p>
        </w:tc>
        <w:tc>
          <w:tcPr>
            <w:tcW w:w="143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0.33</w:t>
            </w:r>
          </w:p>
        </w:tc>
        <w:tc>
          <w:tcPr>
            <w:tcW w:w="136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Theme="minorEastAsia" w:eastAsiaTheme="minorEastAsia" w:hAnsiTheme="minorEastAsia" w:cstheme="minorEastAsia"/>
                <w:color w:val="000000"/>
                <w:sz w:val="18"/>
                <w:szCs w:val="18"/>
              </w:rPr>
            </w:pPr>
          </w:p>
        </w:tc>
      </w:tr>
    </w:tbl>
    <w:p w:rsidR="003F2329" w:rsidRDefault="00485FA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3F2329" w:rsidRDefault="003F2329"/>
    <w:p w:rsidR="003F2329" w:rsidRDefault="00485FAC">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3F2329" w:rsidRDefault="00485FAC">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3F2329" w:rsidRDefault="00485FAC">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07</w:t>
      </w:r>
      <w:r>
        <w:rPr>
          <w:rFonts w:ascii="宋体" w:eastAsia="宋体" w:hAnsi="宋体" w:cs="宋体" w:hint="eastAsia"/>
          <w:b/>
          <w:bCs/>
          <w:sz w:val="21"/>
          <w:szCs w:val="21"/>
        </w:rPr>
        <w:t>表</w:t>
      </w:r>
    </w:p>
    <w:p w:rsidR="003F2329" w:rsidRDefault="00485FAC">
      <w:pPr>
        <w:jc w:val="left"/>
        <w:rPr>
          <w:rFonts w:ascii="宋体" w:eastAsia="宋体" w:hAnsi="宋体" w:cs="宋体"/>
          <w:b/>
          <w:bCs/>
          <w:sz w:val="21"/>
          <w:szCs w:val="21"/>
        </w:rPr>
      </w:pPr>
      <w:r>
        <w:rPr>
          <w:rFonts w:ascii="宋体" w:eastAsia="宋体" w:hAnsi="宋体" w:cs="宋体" w:hint="eastAsia"/>
          <w:b/>
          <w:bCs/>
          <w:sz w:val="21"/>
          <w:szCs w:val="21"/>
        </w:rPr>
        <w:t>编制部门：中共蓝田县纪律检查委员会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3F2329">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3F232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r>
      <w:tr w:rsidR="003F2329">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r>
      <w:tr w:rsidR="003F2329">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3F2329">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sz w:val="21"/>
                <w:szCs w:val="21"/>
              </w:rPr>
              <w:t>11.10</w:t>
            </w:r>
          </w:p>
        </w:tc>
        <w:tc>
          <w:tcPr>
            <w:tcW w:w="1117"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sz w:val="21"/>
                <w:szCs w:val="21"/>
              </w:rPr>
              <w:t>1.00</w:t>
            </w:r>
          </w:p>
        </w:tc>
        <w:tc>
          <w:tcPr>
            <w:tcW w:w="878"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sz w:val="21"/>
                <w:szCs w:val="21"/>
              </w:rPr>
              <w:t>10.10</w:t>
            </w:r>
          </w:p>
        </w:tc>
        <w:tc>
          <w:tcPr>
            <w:tcW w:w="998"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sz w:val="21"/>
                <w:szCs w:val="21"/>
              </w:rPr>
              <w:t>10.10</w:t>
            </w:r>
          </w:p>
        </w:tc>
        <w:tc>
          <w:tcPr>
            <w:tcW w:w="772"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sz w:val="21"/>
                <w:szCs w:val="21"/>
              </w:rPr>
              <w:t>2.00</w:t>
            </w:r>
          </w:p>
        </w:tc>
        <w:tc>
          <w:tcPr>
            <w:tcW w:w="962" w:type="dxa"/>
            <w:tcBorders>
              <w:top w:val="single" w:sz="4" w:space="0" w:color="000000"/>
              <w:left w:val="single" w:sz="4" w:space="0" w:color="000000"/>
              <w:bottom w:val="single" w:sz="4" w:space="0" w:color="000000"/>
              <w:right w:val="single" w:sz="4" w:space="0" w:color="000000"/>
            </w:tcBorders>
            <w:vAlign w:val="center"/>
          </w:tcPr>
          <w:p w:rsidR="003F2329" w:rsidRDefault="00485FAC">
            <w:pPr>
              <w:jc w:val="right"/>
              <w:rPr>
                <w:rFonts w:ascii="宋体" w:eastAsia="宋体" w:hAnsi="宋体" w:cs="宋体"/>
                <w:bCs/>
                <w:color w:val="000000"/>
                <w:sz w:val="21"/>
                <w:szCs w:val="21"/>
              </w:rPr>
            </w:pPr>
            <w:r>
              <w:rPr>
                <w:rFonts w:ascii="宋体" w:eastAsia="宋体" w:hAnsi="宋体" w:cs="宋体" w:hint="eastAsia"/>
                <w:bCs/>
                <w:color w:val="000000"/>
                <w:sz w:val="21"/>
                <w:szCs w:val="21"/>
              </w:rPr>
              <w:t>2.00</w:t>
            </w:r>
          </w:p>
        </w:tc>
      </w:tr>
      <w:tr w:rsidR="003F2329">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50.47</w:t>
            </w:r>
          </w:p>
        </w:tc>
        <w:tc>
          <w:tcPr>
            <w:tcW w:w="1117"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1.00</w:t>
            </w:r>
          </w:p>
        </w:tc>
        <w:tc>
          <w:tcPr>
            <w:tcW w:w="87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49.47</w:t>
            </w:r>
          </w:p>
        </w:tc>
        <w:tc>
          <w:tcPr>
            <w:tcW w:w="998"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49.47</w:t>
            </w:r>
          </w:p>
        </w:tc>
        <w:tc>
          <w:tcPr>
            <w:tcW w:w="77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3.66</w:t>
            </w:r>
          </w:p>
        </w:tc>
        <w:tc>
          <w:tcPr>
            <w:tcW w:w="962"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13.74</w:t>
            </w:r>
          </w:p>
        </w:tc>
      </w:tr>
    </w:tbl>
    <w:p w:rsidR="003F2329" w:rsidRDefault="00485FA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3F2329" w:rsidRDefault="003F2329"/>
    <w:p w:rsidR="003F2329" w:rsidRDefault="003F2329"/>
    <w:p w:rsidR="003F2329" w:rsidRDefault="003F2329"/>
    <w:p w:rsidR="003F2329" w:rsidRDefault="003F2329"/>
    <w:p w:rsidR="003F2329" w:rsidRDefault="003F2329"/>
    <w:p w:rsidR="003F2329" w:rsidRDefault="003F2329"/>
    <w:p w:rsidR="003F2329" w:rsidRDefault="003F2329"/>
    <w:p w:rsidR="003F2329" w:rsidRDefault="003F2329"/>
    <w:p w:rsidR="003F2329" w:rsidRDefault="003F2329"/>
    <w:p w:rsidR="003F2329" w:rsidRDefault="003F2329"/>
    <w:p w:rsidR="003F2329" w:rsidRDefault="00485FAC">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3F2329" w:rsidRDefault="00485FAC">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08</w:t>
      </w:r>
      <w:r>
        <w:rPr>
          <w:rFonts w:ascii="宋体" w:eastAsia="宋体" w:hAnsi="宋体" w:cs="宋体" w:hint="eastAsia"/>
          <w:b/>
          <w:bCs/>
          <w:sz w:val="21"/>
          <w:szCs w:val="21"/>
        </w:rPr>
        <w:t>表</w:t>
      </w:r>
    </w:p>
    <w:p w:rsidR="003F2329" w:rsidRDefault="00485FAC">
      <w:pPr>
        <w:jc w:val="left"/>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中共蓝田县纪律检查委员会</w:t>
      </w: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3F232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3F2329">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r>
      <w:tr w:rsidR="003F2329">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3F2329" w:rsidRDefault="00485FA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center"/>
              <w:rPr>
                <w:rFonts w:ascii="宋体" w:eastAsia="宋体" w:hAnsi="宋体" w:cs="宋体"/>
                <w:b/>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r w:rsidR="003F2329">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3F2329" w:rsidRDefault="003F2329">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3F2329" w:rsidRDefault="003F2329">
            <w:pPr>
              <w:jc w:val="right"/>
              <w:rPr>
                <w:rFonts w:ascii="宋体" w:eastAsia="宋体" w:hAnsi="宋体" w:cs="宋体"/>
                <w:color w:val="000000"/>
                <w:sz w:val="21"/>
                <w:szCs w:val="21"/>
              </w:rPr>
            </w:pPr>
          </w:p>
        </w:tc>
      </w:tr>
    </w:tbl>
    <w:p w:rsidR="003F2329" w:rsidRDefault="00485FA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3F2329" w:rsidRDefault="003F2329"/>
    <w:p w:rsidR="003F2329" w:rsidRDefault="003F2329"/>
    <w:p w:rsidR="003F2329" w:rsidRDefault="00485FAC">
      <w:p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第三部分</w:t>
      </w:r>
      <w:r>
        <w:rPr>
          <w:rFonts w:ascii="黑体" w:eastAsia="黑体" w:hAnsi="宋体" w:hint="eastAsia"/>
          <w:color w:val="000000"/>
          <w:kern w:val="0"/>
          <w:sz w:val="44"/>
          <w:szCs w:val="44"/>
        </w:rPr>
        <w:t xml:space="preserve"> 2019</w:t>
      </w:r>
      <w:r>
        <w:rPr>
          <w:rFonts w:ascii="黑体" w:eastAsia="黑体" w:hAnsi="宋体" w:hint="eastAsia"/>
          <w:color w:val="000000"/>
          <w:kern w:val="0"/>
          <w:sz w:val="44"/>
          <w:szCs w:val="44"/>
        </w:rPr>
        <w:t>年度部门决算情况说明</w:t>
      </w:r>
    </w:p>
    <w:p w:rsidR="003F2329" w:rsidRDefault="003F2329">
      <w:pPr>
        <w:widowControl/>
        <w:rPr>
          <w:rFonts w:ascii="黑体" w:eastAsia="黑体" w:hAnsi="宋体"/>
          <w:color w:val="000000"/>
          <w:kern w:val="0"/>
          <w:sz w:val="44"/>
          <w:szCs w:val="44"/>
        </w:rPr>
      </w:pPr>
    </w:p>
    <w:p w:rsidR="003F2329" w:rsidRDefault="00485FA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3F2329" w:rsidRDefault="00485FAC">
      <w:pPr>
        <w:spacing w:line="620" w:lineRule="exact"/>
        <w:ind w:firstLineChars="200" w:firstLine="640"/>
      </w:pPr>
      <w:r>
        <w:rPr>
          <w:rFonts w:ascii="仿宋_GB2312" w:eastAsia="仿宋_GB2312" w:hAnsi="仿宋" w:hint="eastAsia"/>
          <w:szCs w:val="32"/>
        </w:rPr>
        <w:t>2019</w:t>
      </w:r>
      <w:r>
        <w:rPr>
          <w:rFonts w:ascii="仿宋_GB2312" w:eastAsia="仿宋_GB2312" w:hAnsi="仿宋" w:hint="eastAsia"/>
          <w:szCs w:val="32"/>
        </w:rPr>
        <w:t>年度收入为</w:t>
      </w:r>
      <w:r>
        <w:rPr>
          <w:rFonts w:ascii="仿宋_GB2312" w:eastAsia="仿宋_GB2312" w:hAnsi="仿宋" w:hint="eastAsia"/>
          <w:szCs w:val="32"/>
        </w:rPr>
        <w:t>1157.53</w:t>
      </w:r>
      <w:r>
        <w:rPr>
          <w:rFonts w:ascii="仿宋_GB2312" w:eastAsia="仿宋_GB2312" w:hAnsi="仿宋" w:hint="eastAsia"/>
          <w:szCs w:val="32"/>
        </w:rPr>
        <w:t>万元，本年支出</w:t>
      </w:r>
      <w:r>
        <w:rPr>
          <w:rFonts w:ascii="仿宋_GB2312" w:eastAsia="仿宋_GB2312" w:hAnsi="仿宋" w:hint="eastAsia"/>
          <w:szCs w:val="32"/>
        </w:rPr>
        <w:t>1157.53</w:t>
      </w:r>
      <w:r>
        <w:rPr>
          <w:rFonts w:ascii="仿宋_GB2312" w:eastAsia="仿宋_GB2312" w:hAnsi="仿宋" w:hint="eastAsia"/>
          <w:szCs w:val="32"/>
        </w:rPr>
        <w:t>万元，较上年增加</w:t>
      </w:r>
      <w:r>
        <w:rPr>
          <w:rFonts w:ascii="仿宋_GB2312" w:eastAsia="仿宋_GB2312" w:hAnsi="仿宋" w:hint="eastAsia"/>
          <w:szCs w:val="32"/>
        </w:rPr>
        <w:t>256.42</w:t>
      </w:r>
      <w:r>
        <w:rPr>
          <w:rFonts w:ascii="仿宋_GB2312" w:eastAsia="仿宋_GB2312" w:hAnsi="仿宋" w:hint="eastAsia"/>
          <w:szCs w:val="32"/>
        </w:rPr>
        <w:t>万元，增加比率为</w:t>
      </w:r>
      <w:r>
        <w:rPr>
          <w:rFonts w:ascii="仿宋_GB2312" w:eastAsia="仿宋_GB2312" w:hAnsi="仿宋" w:hint="eastAsia"/>
          <w:szCs w:val="32"/>
        </w:rPr>
        <w:t>28.46%</w:t>
      </w:r>
      <w:r>
        <w:rPr>
          <w:rFonts w:ascii="仿宋_GB2312" w:eastAsia="仿宋_GB2312" w:hAnsi="仿宋" w:hint="eastAsia"/>
          <w:szCs w:val="32"/>
        </w:rPr>
        <w:t>，主要是人员工资增加和执纪审查办案费用增加。</w:t>
      </w:r>
    </w:p>
    <w:p w:rsidR="003F2329" w:rsidRDefault="00485FAC">
      <w:pPr>
        <w:ind w:firstLineChars="200" w:firstLine="640"/>
      </w:pPr>
      <w:r>
        <w:rPr>
          <w:noProof/>
        </w:rP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F2329" w:rsidRDefault="00485FA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3F2329" w:rsidRDefault="00485FAC">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Pr>
          <w:rFonts w:ascii="仿宋_GB2312" w:eastAsia="仿宋_GB2312" w:hAnsi="宋体" w:cs="仿宋_GB2312" w:hint="eastAsia"/>
          <w:color w:val="000000"/>
          <w:kern w:val="0"/>
          <w:szCs w:val="32"/>
        </w:rPr>
        <w:t>1157.53</w:t>
      </w:r>
      <w:r>
        <w:rPr>
          <w:rFonts w:ascii="仿宋_GB2312" w:eastAsia="仿宋_GB2312" w:hAnsi="宋体" w:cs="仿宋_GB2312"/>
          <w:color w:val="000000"/>
          <w:kern w:val="0"/>
          <w:szCs w:val="32"/>
        </w:rPr>
        <w:t>万元，其中：财政拨款收入</w:t>
      </w:r>
      <w:r>
        <w:rPr>
          <w:rFonts w:ascii="仿宋_GB2312" w:eastAsia="仿宋_GB2312" w:hAnsi="宋体" w:cs="仿宋_GB2312" w:hint="eastAsia"/>
          <w:color w:val="000000"/>
          <w:kern w:val="0"/>
          <w:szCs w:val="32"/>
        </w:rPr>
        <w:t>1157.53</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3F2329" w:rsidRDefault="00485FAC">
      <w:pPr>
        <w:widowControl/>
        <w:ind w:firstLineChars="200" w:firstLine="640"/>
        <w:jc w:val="left"/>
        <w:rPr>
          <w:rFonts w:ascii="仿宋_GB2312" w:eastAsia="仿宋_GB2312" w:hAnsi="宋体" w:cs="仿宋_GB2312"/>
          <w:color w:val="000000"/>
          <w:kern w:val="0"/>
          <w:szCs w:val="32"/>
        </w:rPr>
      </w:pPr>
      <w:r>
        <w:rPr>
          <w:noProof/>
        </w:rPr>
        <w:drawing>
          <wp:inline distT="0" distB="0" distL="114300" distR="114300">
            <wp:extent cx="4600575" cy="2353310"/>
            <wp:effectExtent l="4445" t="5080" r="5080" b="2286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F2329" w:rsidRDefault="00485FAC">
      <w:pPr>
        <w:widowControl/>
        <w:ind w:firstLineChars="200" w:firstLine="640"/>
        <w:jc w:val="left"/>
        <w:rPr>
          <w:rFonts w:ascii="黑体" w:eastAsia="黑体" w:hAnsi="黑体"/>
        </w:rPr>
      </w:pPr>
      <w:r>
        <w:rPr>
          <w:rFonts w:ascii="黑体" w:eastAsia="黑体" w:hAnsi="黑体" w:hint="eastAsia"/>
          <w:color w:val="000000"/>
          <w:kern w:val="0"/>
          <w:szCs w:val="32"/>
        </w:rPr>
        <w:lastRenderedPageBreak/>
        <w:t>三、支出决算情况说明</w:t>
      </w:r>
    </w:p>
    <w:p w:rsidR="003F2329" w:rsidRDefault="00485FAC">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支出</w:t>
      </w:r>
      <w:r>
        <w:rPr>
          <w:rFonts w:ascii="仿宋_GB2312" w:eastAsia="仿宋_GB2312" w:hAnsi="宋体" w:cs="仿宋_GB2312"/>
          <w:color w:val="000000"/>
          <w:kern w:val="0"/>
          <w:szCs w:val="32"/>
        </w:rPr>
        <w:t>合计</w:t>
      </w:r>
      <w:r>
        <w:rPr>
          <w:rFonts w:ascii="仿宋_GB2312" w:eastAsia="仿宋_GB2312" w:hAnsi="宋体" w:cs="仿宋_GB2312" w:hint="eastAsia"/>
          <w:color w:val="000000"/>
          <w:kern w:val="0"/>
          <w:szCs w:val="32"/>
        </w:rPr>
        <w:t>1157.53</w:t>
      </w:r>
      <w:r>
        <w:rPr>
          <w:rFonts w:ascii="仿宋_GB2312" w:eastAsia="仿宋_GB2312" w:hAnsi="宋体" w:cs="仿宋_GB2312"/>
          <w:color w:val="000000"/>
          <w:kern w:val="0"/>
          <w:szCs w:val="32"/>
        </w:rPr>
        <w:t>万元，其中：其中：基本支出</w:t>
      </w:r>
      <w:r>
        <w:rPr>
          <w:rFonts w:ascii="仿宋_GB2312" w:eastAsia="仿宋_GB2312" w:hAnsi="宋体" w:cs="仿宋_GB2312" w:hint="eastAsia"/>
          <w:color w:val="000000"/>
          <w:kern w:val="0"/>
          <w:szCs w:val="32"/>
        </w:rPr>
        <w:t>863.71</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74.62</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；项目支出</w:t>
      </w:r>
      <w:r>
        <w:rPr>
          <w:rFonts w:ascii="仿宋_GB2312" w:eastAsia="仿宋_GB2312" w:hAnsi="宋体" w:cs="仿宋_GB2312" w:hint="eastAsia"/>
          <w:color w:val="000000"/>
          <w:kern w:val="0"/>
          <w:szCs w:val="32"/>
        </w:rPr>
        <w:t>293.82</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25.38</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w:t>
      </w:r>
    </w:p>
    <w:p w:rsidR="003F2329" w:rsidRDefault="00485FAC">
      <w:pPr>
        <w:widowControl/>
        <w:ind w:firstLineChars="200" w:firstLine="640"/>
        <w:jc w:val="left"/>
        <w:rPr>
          <w:rFonts w:ascii="仿宋_GB2312" w:eastAsia="仿宋_GB2312" w:hAnsi="宋体" w:cs="仿宋_GB2312"/>
          <w:color w:val="000000"/>
          <w:kern w:val="0"/>
          <w:szCs w:val="32"/>
        </w:rPr>
      </w:pPr>
      <w:r>
        <w:rPr>
          <w:noProof/>
        </w:rPr>
        <w:drawing>
          <wp:inline distT="0" distB="0" distL="114300" distR="114300">
            <wp:extent cx="4572000" cy="2743200"/>
            <wp:effectExtent l="4445" t="4445" r="14605" b="14605"/>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F2329" w:rsidRDefault="00485FA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3F2329" w:rsidRDefault="00485FAC">
      <w:pPr>
        <w:spacing w:line="620" w:lineRule="exact"/>
        <w:ind w:firstLineChars="200" w:firstLine="640"/>
      </w:pPr>
      <w:r>
        <w:rPr>
          <w:rFonts w:ascii="仿宋_GB2312" w:eastAsia="仿宋_GB2312" w:hAnsi="仿宋" w:hint="eastAsia"/>
          <w:szCs w:val="32"/>
        </w:rPr>
        <w:t>2019</w:t>
      </w:r>
      <w:r>
        <w:rPr>
          <w:rFonts w:ascii="仿宋_GB2312" w:eastAsia="仿宋_GB2312" w:hAnsi="仿宋" w:hint="eastAsia"/>
          <w:szCs w:val="32"/>
        </w:rPr>
        <w:t>年度</w:t>
      </w:r>
      <w:r>
        <w:rPr>
          <w:rFonts w:ascii="仿宋_GB2312" w:eastAsia="仿宋_GB2312" w:hAnsi="宋体" w:cs="仿宋_GB2312"/>
          <w:color w:val="000000"/>
          <w:kern w:val="0"/>
          <w:szCs w:val="32"/>
        </w:rPr>
        <w:t>财政拨款</w:t>
      </w:r>
      <w:r>
        <w:rPr>
          <w:rFonts w:ascii="仿宋_GB2312" w:eastAsia="仿宋_GB2312" w:hAnsi="仿宋" w:hint="eastAsia"/>
          <w:szCs w:val="32"/>
        </w:rPr>
        <w:t>收入为</w:t>
      </w:r>
      <w:r>
        <w:rPr>
          <w:rFonts w:ascii="仿宋_GB2312" w:eastAsia="仿宋_GB2312" w:hAnsi="仿宋" w:hint="eastAsia"/>
          <w:szCs w:val="32"/>
        </w:rPr>
        <w:t>1157.53</w:t>
      </w:r>
      <w:r>
        <w:rPr>
          <w:rFonts w:ascii="仿宋_GB2312" w:eastAsia="仿宋_GB2312" w:hAnsi="仿宋" w:hint="eastAsia"/>
          <w:szCs w:val="32"/>
        </w:rPr>
        <w:t>万元，</w:t>
      </w:r>
      <w:r>
        <w:rPr>
          <w:rFonts w:ascii="仿宋_GB2312" w:eastAsia="仿宋_GB2312" w:hAnsi="宋体" w:cs="仿宋_GB2312"/>
          <w:color w:val="000000"/>
          <w:kern w:val="0"/>
          <w:szCs w:val="32"/>
        </w:rPr>
        <w:t>财政拨款</w:t>
      </w:r>
      <w:r>
        <w:rPr>
          <w:rFonts w:ascii="仿宋_GB2312" w:eastAsia="仿宋_GB2312" w:hAnsi="仿宋" w:hint="eastAsia"/>
          <w:szCs w:val="32"/>
        </w:rPr>
        <w:t>支出</w:t>
      </w:r>
      <w:r>
        <w:rPr>
          <w:rFonts w:ascii="仿宋_GB2312" w:eastAsia="仿宋_GB2312" w:hAnsi="仿宋" w:hint="eastAsia"/>
          <w:szCs w:val="32"/>
        </w:rPr>
        <w:t>1157.53</w:t>
      </w:r>
      <w:r>
        <w:rPr>
          <w:rFonts w:ascii="仿宋_GB2312" w:eastAsia="仿宋_GB2312" w:hAnsi="仿宋" w:hint="eastAsia"/>
          <w:szCs w:val="32"/>
        </w:rPr>
        <w:t>万元，较上年增加</w:t>
      </w:r>
      <w:r>
        <w:rPr>
          <w:rFonts w:ascii="仿宋_GB2312" w:eastAsia="仿宋_GB2312" w:hAnsi="仿宋" w:hint="eastAsia"/>
          <w:szCs w:val="32"/>
        </w:rPr>
        <w:t>256.42</w:t>
      </w:r>
      <w:r>
        <w:rPr>
          <w:rFonts w:ascii="仿宋_GB2312" w:eastAsia="仿宋_GB2312" w:hAnsi="仿宋" w:hint="eastAsia"/>
          <w:szCs w:val="32"/>
        </w:rPr>
        <w:t>万元，增加比率为</w:t>
      </w:r>
      <w:r>
        <w:rPr>
          <w:rFonts w:ascii="仿宋_GB2312" w:eastAsia="仿宋_GB2312" w:hAnsi="仿宋" w:hint="eastAsia"/>
          <w:szCs w:val="32"/>
        </w:rPr>
        <w:t>28.46%</w:t>
      </w:r>
      <w:r>
        <w:rPr>
          <w:rFonts w:ascii="仿宋_GB2312" w:eastAsia="仿宋_GB2312" w:hAnsi="仿宋" w:hint="eastAsia"/>
          <w:szCs w:val="32"/>
        </w:rPr>
        <w:t>，主要是人员工资增加和执纪审查办案费用增加。</w:t>
      </w:r>
    </w:p>
    <w:p w:rsidR="003F2329" w:rsidRDefault="00485FAC">
      <w:pPr>
        <w:widowControl/>
        <w:ind w:firstLineChars="200" w:firstLine="640"/>
        <w:jc w:val="left"/>
        <w:rPr>
          <w:rFonts w:ascii="仿宋_GB2312" w:eastAsia="仿宋_GB2312" w:hAnsi="仿宋"/>
          <w:szCs w:val="32"/>
        </w:rPr>
      </w:pPr>
      <w:r>
        <w:rPr>
          <w:noProof/>
        </w:rPr>
        <w:drawing>
          <wp:inline distT="0" distB="0" distL="114300" distR="114300">
            <wp:extent cx="4572000" cy="2743200"/>
            <wp:effectExtent l="4445" t="4445" r="14605" b="14605"/>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F2329" w:rsidRDefault="003F2329">
      <w:pPr>
        <w:widowControl/>
        <w:ind w:firstLineChars="200" w:firstLine="640"/>
        <w:jc w:val="left"/>
        <w:rPr>
          <w:rFonts w:ascii="黑体" w:eastAsia="黑体" w:hAnsi="黑体"/>
          <w:color w:val="000000"/>
          <w:kern w:val="0"/>
          <w:szCs w:val="32"/>
        </w:rPr>
      </w:pPr>
    </w:p>
    <w:p w:rsidR="003F2329" w:rsidRDefault="00485FA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lastRenderedPageBreak/>
        <w:t>五、一般公共预算财政拨款支出决算情况说明</w:t>
      </w:r>
    </w:p>
    <w:p w:rsidR="003F2329" w:rsidRDefault="00485FAC">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3F2329" w:rsidRDefault="00485FAC">
      <w:pPr>
        <w:widowControl/>
        <w:ind w:firstLineChars="200" w:firstLine="640"/>
        <w:jc w:val="left"/>
        <w:rPr>
          <w:rFonts w:ascii="仿宋_GB2312" w:eastAsia="仿宋_GB2312" w:hAnsi="仿宋"/>
          <w:szCs w:val="32"/>
        </w:rPr>
      </w:pPr>
      <w:r>
        <w:rPr>
          <w:rFonts w:ascii="仿宋_GB2312" w:eastAsia="仿宋_GB2312" w:hAnsi="宋体" w:cs="仿宋_GB2312"/>
          <w:kern w:val="0"/>
          <w:szCs w:val="32"/>
        </w:rPr>
        <w:t>2019</w:t>
      </w:r>
      <w:r>
        <w:rPr>
          <w:rFonts w:ascii="仿宋_GB2312" w:eastAsia="仿宋_GB2312" w:hAnsi="宋体" w:cs="仿宋_GB2312"/>
          <w:kern w:val="0"/>
          <w:szCs w:val="32"/>
        </w:rPr>
        <w:t>年</w:t>
      </w:r>
      <w:r>
        <w:rPr>
          <w:rFonts w:ascii="仿宋_GB2312" w:eastAsia="仿宋_GB2312" w:hAnsi="仿宋" w:hint="eastAsia"/>
          <w:szCs w:val="32"/>
        </w:rPr>
        <w:t>度</w:t>
      </w:r>
      <w:r>
        <w:rPr>
          <w:rFonts w:ascii="仿宋_GB2312" w:eastAsia="仿宋_GB2312" w:hAnsi="宋体" w:cs="仿宋_GB2312"/>
          <w:kern w:val="0"/>
          <w:szCs w:val="32"/>
        </w:rPr>
        <w:t>财政拨款支出</w:t>
      </w:r>
      <w:r>
        <w:rPr>
          <w:rFonts w:ascii="仿宋_GB2312" w:eastAsia="仿宋_GB2312" w:hAnsi="仿宋" w:hint="eastAsia"/>
          <w:szCs w:val="32"/>
        </w:rPr>
        <w:t>1157.53</w:t>
      </w:r>
      <w:r>
        <w:rPr>
          <w:rFonts w:ascii="仿宋_GB2312" w:eastAsia="仿宋_GB2312" w:hAnsi="宋体" w:cs="仿宋_GB2312"/>
          <w:kern w:val="0"/>
          <w:szCs w:val="32"/>
        </w:rPr>
        <w:t>万元，占本年支出合计的</w:t>
      </w:r>
      <w:r>
        <w:rPr>
          <w:rFonts w:ascii="仿宋_GB2312" w:eastAsia="仿宋_GB2312" w:hAnsi="宋体" w:cs="仿宋_GB2312" w:hint="eastAsia"/>
          <w:kern w:val="0"/>
          <w:szCs w:val="32"/>
        </w:rPr>
        <w:t>100</w:t>
      </w:r>
      <w:r>
        <w:rPr>
          <w:rFonts w:ascii="仿宋_GB2312" w:eastAsia="仿宋_GB2312" w:hAnsi="宋体" w:cs="仿宋_GB2312"/>
          <w:kern w:val="0"/>
          <w:szCs w:val="32"/>
        </w:rPr>
        <w:t>%</w:t>
      </w:r>
      <w:r>
        <w:rPr>
          <w:rFonts w:ascii="仿宋_GB2312" w:eastAsia="仿宋_GB2312" w:hAnsi="宋体" w:cs="仿宋_GB2312"/>
          <w:kern w:val="0"/>
          <w:szCs w:val="32"/>
        </w:rPr>
        <w:t>。与</w:t>
      </w:r>
      <w:r>
        <w:rPr>
          <w:rFonts w:ascii="仿宋_GB2312" w:eastAsia="仿宋_GB2312" w:hAnsi="宋体" w:cs="仿宋_GB2312" w:hint="eastAsia"/>
          <w:kern w:val="0"/>
          <w:szCs w:val="32"/>
        </w:rPr>
        <w:t>上年</w:t>
      </w:r>
      <w:r>
        <w:rPr>
          <w:rFonts w:ascii="仿宋_GB2312" w:eastAsia="仿宋_GB2312" w:hAnsi="宋体" w:cs="仿宋_GB2312"/>
          <w:kern w:val="0"/>
          <w:szCs w:val="32"/>
        </w:rPr>
        <w:t>相比，财政拨款支出增加</w:t>
      </w:r>
      <w:r>
        <w:rPr>
          <w:rFonts w:ascii="仿宋_GB2312" w:eastAsia="仿宋_GB2312" w:hAnsi="仿宋" w:hint="eastAsia"/>
          <w:szCs w:val="32"/>
        </w:rPr>
        <w:t>256.42</w:t>
      </w:r>
      <w:r>
        <w:rPr>
          <w:rFonts w:ascii="仿宋_GB2312" w:eastAsia="仿宋_GB2312" w:hAnsi="宋体" w:cs="仿宋_GB2312"/>
          <w:kern w:val="0"/>
          <w:szCs w:val="32"/>
        </w:rPr>
        <w:t>万元，增长</w:t>
      </w:r>
      <w:r>
        <w:rPr>
          <w:rFonts w:ascii="仿宋_GB2312" w:eastAsia="仿宋_GB2312" w:hAnsi="仿宋" w:hint="eastAsia"/>
          <w:szCs w:val="32"/>
        </w:rPr>
        <w:t>28.46%</w:t>
      </w:r>
      <w:r>
        <w:rPr>
          <w:rFonts w:ascii="仿宋_GB2312" w:eastAsia="仿宋_GB2312" w:hAnsi="宋体" w:cs="仿宋_GB2312"/>
          <w:kern w:val="0"/>
          <w:szCs w:val="32"/>
        </w:rPr>
        <w:t>，</w:t>
      </w:r>
      <w:r>
        <w:rPr>
          <w:rFonts w:ascii="仿宋_GB2312" w:eastAsia="仿宋_GB2312" w:hAnsi="仿宋" w:hint="eastAsia"/>
          <w:szCs w:val="32"/>
        </w:rPr>
        <w:t>主要是人员工资增加和执纪审查办案费用增加。</w:t>
      </w:r>
    </w:p>
    <w:p w:rsidR="003F2329" w:rsidRDefault="00485FAC">
      <w:pPr>
        <w:widowControl/>
        <w:ind w:firstLineChars="200" w:firstLine="640"/>
        <w:jc w:val="left"/>
        <w:rPr>
          <w:rFonts w:ascii="仿宋_GB2312" w:eastAsia="仿宋_GB2312" w:hAnsi="仿宋"/>
          <w:szCs w:val="32"/>
        </w:rPr>
      </w:pPr>
      <w:r>
        <w:rPr>
          <w:noProof/>
        </w:rPr>
        <w:drawing>
          <wp:inline distT="0" distB="0" distL="114300" distR="114300">
            <wp:extent cx="4572000" cy="2752725"/>
            <wp:effectExtent l="4445" t="4445" r="14605" b="5080"/>
            <wp:docPr id="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F2329" w:rsidRDefault="00485FAC">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3F2329" w:rsidRDefault="00485FAC">
      <w:pPr>
        <w:widowControl/>
        <w:ind w:firstLineChars="200" w:firstLine="640"/>
        <w:jc w:val="left"/>
      </w:pPr>
      <w:r>
        <w:rPr>
          <w:rFonts w:ascii="仿宋_GB2312" w:eastAsia="仿宋_GB2312" w:hAnsi="宋体" w:cs="仿宋_GB2312"/>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Pr>
          <w:rFonts w:ascii="仿宋_GB2312" w:eastAsia="仿宋_GB2312" w:hint="eastAsia"/>
          <w:szCs w:val="32"/>
        </w:rPr>
        <w:t>703.96</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1157.53</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164.43</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其中：</w:t>
      </w:r>
      <w:r>
        <w:rPr>
          <w:rFonts w:ascii="仿宋_GB2312" w:eastAsia="仿宋_GB2312" w:hAnsi="宋体" w:cs="仿宋_GB2312"/>
          <w:color w:val="000000"/>
          <w:kern w:val="0"/>
          <w:szCs w:val="32"/>
        </w:rPr>
        <w:t xml:space="preserve"> </w:t>
      </w:r>
    </w:p>
    <w:p w:rsidR="003F2329" w:rsidRDefault="00485FAC">
      <w:pPr>
        <w:widowControl/>
        <w:ind w:firstLineChars="200" w:firstLine="643"/>
        <w:jc w:val="left"/>
      </w:pPr>
      <w:r>
        <w:rPr>
          <w:rFonts w:ascii="仿宋_GB2312" w:eastAsia="仿宋_GB2312" w:hAnsi="宋体" w:cs="仿宋_GB2312"/>
          <w:b/>
          <w:color w:val="000000"/>
          <w:kern w:val="0"/>
          <w:szCs w:val="32"/>
        </w:rPr>
        <w:t>1.</w:t>
      </w:r>
      <w:r>
        <w:rPr>
          <w:rFonts w:ascii="仿宋_GB2312" w:eastAsia="仿宋_GB2312" w:hAnsi="宋体" w:cs="仿宋_GB2312"/>
          <w:b/>
          <w:color w:val="000000"/>
          <w:kern w:val="0"/>
          <w:szCs w:val="32"/>
        </w:rPr>
        <w:t>一般公共服务支出（类）</w:t>
      </w:r>
      <w:r>
        <w:rPr>
          <w:rFonts w:ascii="仿宋_GB2312" w:eastAsia="仿宋_GB2312" w:hAnsi="宋体" w:cs="仿宋_GB2312" w:hint="eastAsia"/>
          <w:b/>
          <w:color w:val="000000"/>
          <w:kern w:val="0"/>
          <w:szCs w:val="32"/>
        </w:rPr>
        <w:t>纪检监察事务</w:t>
      </w:r>
      <w:r>
        <w:rPr>
          <w:rFonts w:ascii="仿宋_GB2312" w:eastAsia="仿宋_GB2312" w:hAnsi="宋体" w:cs="仿宋_GB2312"/>
          <w:b/>
          <w:color w:val="000000"/>
          <w:kern w:val="0"/>
          <w:szCs w:val="32"/>
        </w:rPr>
        <w:t>（款）行政运行（项）。</w:t>
      </w:r>
      <w:r>
        <w:rPr>
          <w:rFonts w:ascii="仿宋_GB2312" w:eastAsia="仿宋_GB2312" w:hAnsi="宋体" w:cs="仿宋_GB2312"/>
          <w:b/>
          <w:color w:val="000000"/>
          <w:kern w:val="0"/>
          <w:szCs w:val="32"/>
        </w:rPr>
        <w:t xml:space="preserve"> </w:t>
      </w:r>
    </w:p>
    <w:p w:rsidR="003F2329" w:rsidRDefault="00485FAC">
      <w:pPr>
        <w:widowControl/>
        <w:ind w:firstLineChars="200" w:firstLine="640"/>
        <w:jc w:val="left"/>
        <w:rPr>
          <w:rFonts w:ascii="仿宋_GB2312" w:eastAsia="仿宋_GB2312" w:hAnsi="宋体" w:cs="仿宋_GB2312"/>
          <w:color w:val="000000"/>
          <w:kern w:val="0"/>
          <w:szCs w:val="32"/>
        </w:rPr>
      </w:pPr>
      <w:r>
        <w:rPr>
          <w:rFonts w:ascii="仿宋_GB2312" w:eastAsia="仿宋_GB2312" w:hint="eastAsia"/>
          <w:szCs w:val="32"/>
        </w:rPr>
        <w:t>行政运行</w:t>
      </w:r>
      <w:r>
        <w:rPr>
          <w:rFonts w:ascii="仿宋_GB2312" w:eastAsia="仿宋_GB2312" w:hAnsi="宋体" w:cs="仿宋_GB2312"/>
          <w:color w:val="000000"/>
          <w:kern w:val="0"/>
          <w:szCs w:val="32"/>
        </w:rPr>
        <w:t>年初预算为</w:t>
      </w:r>
      <w:r>
        <w:rPr>
          <w:rFonts w:ascii="仿宋_GB2312" w:eastAsia="仿宋_GB2312" w:hint="eastAsia"/>
          <w:szCs w:val="32"/>
        </w:rPr>
        <w:t>546.65</w:t>
      </w:r>
      <w:r>
        <w:rPr>
          <w:rFonts w:ascii="仿宋_GB2312" w:eastAsia="仿宋_GB2312" w:hint="eastAsia"/>
          <w:szCs w:val="32"/>
        </w:rPr>
        <w:t>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686.16</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125.52</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。决算数大于预算数的主要原因是</w:t>
      </w:r>
      <w:r w:rsidR="00831BDB">
        <w:rPr>
          <w:rFonts w:ascii="仿宋_GB2312" w:eastAsia="仿宋_GB2312" w:hint="eastAsia"/>
          <w:szCs w:val="32"/>
        </w:rPr>
        <w:t>人员增加，导致工资支出和公用经费支出</w:t>
      </w:r>
      <w:r>
        <w:rPr>
          <w:rFonts w:ascii="仿宋_GB2312" w:eastAsia="仿宋_GB2312" w:hint="eastAsia"/>
          <w:szCs w:val="32"/>
        </w:rPr>
        <w:t>增加</w:t>
      </w:r>
      <w:r>
        <w:rPr>
          <w:rFonts w:ascii="仿宋_GB2312" w:eastAsia="仿宋_GB2312" w:hAnsi="宋体" w:cs="仿宋_GB2312" w:hint="eastAsia"/>
          <w:color w:val="000000"/>
          <w:kern w:val="0"/>
          <w:szCs w:val="32"/>
        </w:rPr>
        <w:t>。</w:t>
      </w:r>
    </w:p>
    <w:p w:rsidR="003F2329" w:rsidRDefault="00485FAC">
      <w:pPr>
        <w:widowControl/>
        <w:numPr>
          <w:ilvl w:val="0"/>
          <w:numId w:val="2"/>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b/>
          <w:color w:val="000000"/>
          <w:kern w:val="0"/>
          <w:szCs w:val="32"/>
        </w:rPr>
        <w:lastRenderedPageBreak/>
        <w:t>一般公共服务支出（类）</w:t>
      </w:r>
      <w:r>
        <w:rPr>
          <w:rFonts w:ascii="仿宋_GB2312" w:eastAsia="仿宋_GB2312" w:hAnsi="宋体" w:cs="仿宋_GB2312" w:hint="eastAsia"/>
          <w:b/>
          <w:color w:val="000000"/>
          <w:kern w:val="0"/>
          <w:szCs w:val="32"/>
        </w:rPr>
        <w:t>纪检监察事务</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一般行政管理事务</w:t>
      </w:r>
      <w:r>
        <w:rPr>
          <w:rFonts w:ascii="仿宋_GB2312" w:eastAsia="仿宋_GB2312" w:hAnsi="宋体" w:cs="仿宋_GB2312"/>
          <w:b/>
          <w:color w:val="000000"/>
          <w:kern w:val="0"/>
          <w:szCs w:val="32"/>
        </w:rPr>
        <w:t>（项）。</w:t>
      </w:r>
    </w:p>
    <w:p w:rsidR="003F2329" w:rsidRDefault="00485FAC">
      <w:pPr>
        <w:widowControl/>
        <w:ind w:firstLineChars="200" w:firstLine="640"/>
        <w:jc w:val="left"/>
        <w:rPr>
          <w:rFonts w:ascii="仿宋_GB2312" w:eastAsia="仿宋_GB2312" w:hAnsi="宋体" w:cs="仿宋_GB2312"/>
          <w:b/>
          <w:color w:val="000000"/>
          <w:kern w:val="0"/>
          <w:szCs w:val="32"/>
        </w:rPr>
      </w:pPr>
      <w:r>
        <w:rPr>
          <w:rFonts w:ascii="仿宋_GB2312" w:eastAsia="仿宋_GB2312" w:hint="eastAsia"/>
          <w:szCs w:val="32"/>
        </w:rPr>
        <w:t>一般行政管理事务</w:t>
      </w:r>
      <w:r>
        <w:rPr>
          <w:rFonts w:ascii="仿宋_GB2312" w:eastAsia="仿宋_GB2312" w:hAnsi="宋体" w:cs="仿宋_GB2312"/>
          <w:color w:val="000000"/>
          <w:kern w:val="0"/>
          <w:szCs w:val="32"/>
        </w:rPr>
        <w:t>年初预算为</w:t>
      </w:r>
      <w:r>
        <w:rPr>
          <w:rFonts w:ascii="仿宋_GB2312" w:eastAsia="仿宋_GB2312" w:hint="eastAsia"/>
          <w:szCs w:val="32"/>
        </w:rPr>
        <w:t>0</w:t>
      </w:r>
      <w:r>
        <w:rPr>
          <w:rFonts w:ascii="仿宋_GB2312" w:eastAsia="仿宋_GB2312" w:hint="eastAsia"/>
          <w:szCs w:val="32"/>
        </w:rPr>
        <w:t>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285.69</w:t>
      </w:r>
      <w:r>
        <w:rPr>
          <w:rFonts w:ascii="仿宋_GB2312" w:eastAsia="仿宋_GB2312" w:hAnsi="宋体" w:cs="仿宋_GB2312"/>
          <w:color w:val="000000"/>
          <w:kern w:val="0"/>
          <w:szCs w:val="32"/>
        </w:rPr>
        <w:t>万元。决算数大于预算数的主要原因是</w:t>
      </w:r>
      <w:r>
        <w:rPr>
          <w:rFonts w:ascii="仿宋_GB2312" w:eastAsia="仿宋_GB2312" w:hint="eastAsia"/>
          <w:szCs w:val="32"/>
        </w:rPr>
        <w:t>年初未安排一般行政管理事务支出，本年因工作需要追加预算导致</w:t>
      </w:r>
      <w:r>
        <w:rPr>
          <w:rFonts w:ascii="仿宋_GB2312" w:eastAsia="仿宋_GB2312" w:hAnsi="宋体" w:cs="仿宋_GB2312"/>
          <w:color w:val="000000"/>
          <w:kern w:val="0"/>
          <w:szCs w:val="32"/>
        </w:rPr>
        <w:t>决算数大于预算数</w:t>
      </w:r>
      <w:r>
        <w:rPr>
          <w:rFonts w:ascii="仿宋_GB2312" w:eastAsia="仿宋_GB2312" w:hAnsi="宋体" w:cs="仿宋_GB2312" w:hint="eastAsia"/>
          <w:color w:val="000000"/>
          <w:kern w:val="0"/>
          <w:szCs w:val="32"/>
        </w:rPr>
        <w:t>。</w:t>
      </w:r>
    </w:p>
    <w:p w:rsidR="003F2329" w:rsidRDefault="00485FAC">
      <w:pPr>
        <w:widowControl/>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3</w:t>
      </w:r>
      <w:r>
        <w:rPr>
          <w:rFonts w:ascii="仿宋_GB2312" w:eastAsia="仿宋_GB2312" w:hAnsi="宋体" w:cs="仿宋_GB2312"/>
          <w:b/>
          <w:color w:val="000000"/>
          <w:kern w:val="0"/>
          <w:szCs w:val="32"/>
        </w:rPr>
        <w:t>.</w:t>
      </w:r>
      <w:r>
        <w:rPr>
          <w:rFonts w:ascii="仿宋_GB2312" w:eastAsia="仿宋_GB2312" w:hAnsi="宋体" w:cs="仿宋_GB2312"/>
          <w:b/>
          <w:color w:val="000000"/>
          <w:kern w:val="0"/>
          <w:szCs w:val="32"/>
        </w:rPr>
        <w:t>一般公共服务支出（类）</w:t>
      </w:r>
      <w:r>
        <w:rPr>
          <w:rFonts w:ascii="仿宋_GB2312" w:eastAsia="仿宋_GB2312" w:hAnsi="宋体" w:cs="仿宋_GB2312" w:hint="eastAsia"/>
          <w:b/>
          <w:color w:val="000000"/>
          <w:kern w:val="0"/>
          <w:szCs w:val="32"/>
        </w:rPr>
        <w:t>纪检监察事务</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事业</w:t>
      </w:r>
      <w:r>
        <w:rPr>
          <w:rFonts w:ascii="仿宋_GB2312" w:eastAsia="仿宋_GB2312" w:hAnsi="宋体" w:cs="仿宋_GB2312"/>
          <w:b/>
          <w:color w:val="000000"/>
          <w:kern w:val="0"/>
          <w:szCs w:val="32"/>
        </w:rPr>
        <w:t>运行（项）。</w:t>
      </w:r>
    </w:p>
    <w:p w:rsidR="003F2329" w:rsidRDefault="00485FAC">
      <w:pPr>
        <w:widowControl/>
        <w:ind w:firstLineChars="200" w:firstLine="640"/>
        <w:jc w:val="left"/>
        <w:rPr>
          <w:rFonts w:ascii="仿宋_GB2312" w:eastAsia="仿宋_GB2312"/>
          <w:szCs w:val="32"/>
        </w:rPr>
      </w:pPr>
      <w:r>
        <w:rPr>
          <w:rFonts w:ascii="仿宋_GB2312" w:eastAsia="仿宋_GB2312" w:hint="eastAsia"/>
          <w:szCs w:val="32"/>
        </w:rPr>
        <w:t>事业运行</w:t>
      </w:r>
      <w:r>
        <w:rPr>
          <w:rFonts w:ascii="仿宋_GB2312" w:eastAsia="仿宋_GB2312" w:hAnsi="宋体" w:cs="仿宋_GB2312"/>
          <w:color w:val="000000"/>
          <w:kern w:val="0"/>
          <w:szCs w:val="32"/>
        </w:rPr>
        <w:t>年初预算为</w:t>
      </w:r>
      <w:r>
        <w:rPr>
          <w:rFonts w:ascii="仿宋_GB2312" w:eastAsia="仿宋_GB2312" w:hint="eastAsia"/>
          <w:szCs w:val="32"/>
        </w:rPr>
        <w:t>74.99</w:t>
      </w:r>
      <w:r>
        <w:rPr>
          <w:rFonts w:ascii="仿宋_GB2312" w:eastAsia="仿宋_GB2312" w:hint="eastAsia"/>
          <w:szCs w:val="32"/>
        </w:rPr>
        <w:t>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90.04</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120.07</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。决算数大于预算数的主要原因是</w:t>
      </w:r>
      <w:r>
        <w:rPr>
          <w:rFonts w:ascii="仿宋_GB2312" w:eastAsia="仿宋_GB2312" w:hint="eastAsia"/>
          <w:szCs w:val="32"/>
        </w:rPr>
        <w:t>人员增加，导致工资支出和公用经费支出增加</w:t>
      </w:r>
      <w:r>
        <w:rPr>
          <w:rFonts w:ascii="仿宋_GB2312" w:eastAsia="仿宋_GB2312" w:hAnsi="宋体" w:cs="仿宋_GB2312" w:hint="eastAsia"/>
          <w:color w:val="000000"/>
          <w:kern w:val="0"/>
          <w:szCs w:val="32"/>
        </w:rPr>
        <w:t>。</w:t>
      </w:r>
    </w:p>
    <w:p w:rsidR="003F2329" w:rsidRDefault="00485FAC">
      <w:pPr>
        <w:widowControl/>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4</w:t>
      </w:r>
      <w:r>
        <w:rPr>
          <w:rFonts w:ascii="仿宋_GB2312" w:eastAsia="仿宋_GB2312" w:hAnsi="宋体" w:cs="仿宋_GB2312"/>
          <w:b/>
          <w:color w:val="000000"/>
          <w:kern w:val="0"/>
          <w:szCs w:val="32"/>
        </w:rPr>
        <w:t>.</w:t>
      </w:r>
      <w:r>
        <w:rPr>
          <w:rFonts w:ascii="仿宋_GB2312" w:eastAsia="仿宋_GB2312" w:hAnsi="宋体" w:cs="仿宋_GB2312"/>
          <w:b/>
          <w:color w:val="000000"/>
          <w:kern w:val="0"/>
          <w:szCs w:val="32"/>
        </w:rPr>
        <w:t>一般公共服务支出（类）</w:t>
      </w:r>
      <w:r>
        <w:rPr>
          <w:rFonts w:ascii="仿宋_GB2312" w:eastAsia="仿宋_GB2312" w:hAnsi="宋体" w:cs="仿宋_GB2312" w:hint="eastAsia"/>
          <w:b/>
          <w:color w:val="000000"/>
          <w:kern w:val="0"/>
          <w:szCs w:val="32"/>
        </w:rPr>
        <w:t>纪检监察事务</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其他纪检监察事务支出</w:t>
      </w:r>
      <w:r>
        <w:rPr>
          <w:rFonts w:ascii="仿宋_GB2312" w:eastAsia="仿宋_GB2312" w:hAnsi="宋体" w:cs="仿宋_GB2312"/>
          <w:b/>
          <w:color w:val="000000"/>
          <w:kern w:val="0"/>
          <w:szCs w:val="32"/>
        </w:rPr>
        <w:t>（项）。</w:t>
      </w:r>
    </w:p>
    <w:p w:rsidR="003F2329" w:rsidRDefault="00485FAC">
      <w:pPr>
        <w:widowControl/>
        <w:ind w:firstLineChars="200" w:firstLine="640"/>
        <w:jc w:val="left"/>
        <w:rPr>
          <w:rFonts w:ascii="仿宋_GB2312" w:eastAsia="仿宋_GB2312" w:hAnsi="宋体" w:cs="仿宋_GB2312"/>
          <w:b/>
          <w:color w:val="000000"/>
          <w:kern w:val="0"/>
          <w:szCs w:val="32"/>
        </w:rPr>
      </w:pPr>
      <w:r>
        <w:rPr>
          <w:rFonts w:ascii="仿宋_GB2312" w:eastAsia="仿宋_GB2312" w:hint="eastAsia"/>
          <w:szCs w:val="32"/>
        </w:rPr>
        <w:t>其他纪检监察事务支出</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int="eastAsia"/>
          <w:szCs w:val="32"/>
        </w:rPr>
        <w:t>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8.13</w:t>
      </w:r>
      <w:r>
        <w:rPr>
          <w:rFonts w:ascii="仿宋_GB2312" w:eastAsia="仿宋_GB2312" w:hAnsi="宋体" w:cs="仿宋_GB2312"/>
          <w:color w:val="000000"/>
          <w:kern w:val="0"/>
          <w:szCs w:val="32"/>
        </w:rPr>
        <w:t>万元，决算数大于预算数的主要原因是</w:t>
      </w:r>
      <w:r>
        <w:rPr>
          <w:rFonts w:ascii="仿宋_GB2312" w:eastAsia="仿宋_GB2312" w:hint="eastAsia"/>
          <w:szCs w:val="32"/>
        </w:rPr>
        <w:t>年初未安排其他纪检监察事务支出，本年因工作需要追加预算导致</w:t>
      </w:r>
      <w:r>
        <w:rPr>
          <w:rFonts w:ascii="仿宋_GB2312" w:eastAsia="仿宋_GB2312" w:hAnsi="宋体" w:cs="仿宋_GB2312"/>
          <w:color w:val="000000"/>
          <w:kern w:val="0"/>
          <w:szCs w:val="32"/>
        </w:rPr>
        <w:t>决算数大于预算数</w:t>
      </w:r>
      <w:r>
        <w:rPr>
          <w:rFonts w:ascii="仿宋_GB2312" w:eastAsia="仿宋_GB2312" w:hAnsi="宋体" w:cs="仿宋_GB2312" w:hint="eastAsia"/>
          <w:color w:val="000000"/>
          <w:kern w:val="0"/>
          <w:szCs w:val="32"/>
        </w:rPr>
        <w:t>。</w:t>
      </w:r>
    </w:p>
    <w:p w:rsidR="003F2329" w:rsidRDefault="00485FAC">
      <w:pPr>
        <w:widowControl/>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5</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行政事业单位离退休</w:t>
      </w:r>
      <w:r>
        <w:rPr>
          <w:rFonts w:ascii="仿宋_GB2312" w:eastAsia="仿宋_GB2312" w:hAnsi="宋体" w:cs="仿宋_GB2312"/>
          <w:b/>
          <w:color w:val="000000"/>
          <w:kern w:val="0"/>
          <w:szCs w:val="32"/>
        </w:rPr>
        <w:t>（款）</w:t>
      </w:r>
      <w:r>
        <w:rPr>
          <w:rFonts w:ascii="仿宋_GB2312" w:eastAsia="仿宋_GB2312" w:hint="eastAsia"/>
          <w:b/>
          <w:bCs/>
          <w:szCs w:val="32"/>
        </w:rPr>
        <w:t>机关事业单位基本养老保险缴费支出</w:t>
      </w:r>
      <w:r>
        <w:rPr>
          <w:rFonts w:ascii="仿宋_GB2312" w:eastAsia="仿宋_GB2312" w:hAnsi="宋体" w:cs="仿宋_GB2312"/>
          <w:b/>
          <w:bCs/>
          <w:color w:val="000000"/>
          <w:kern w:val="0"/>
          <w:szCs w:val="32"/>
        </w:rPr>
        <w:t>（</w:t>
      </w:r>
      <w:r>
        <w:rPr>
          <w:rFonts w:ascii="仿宋_GB2312" w:eastAsia="仿宋_GB2312" w:hAnsi="宋体" w:cs="仿宋_GB2312"/>
          <w:b/>
          <w:color w:val="000000"/>
          <w:kern w:val="0"/>
          <w:szCs w:val="32"/>
        </w:rPr>
        <w:t>项）。</w:t>
      </w:r>
    </w:p>
    <w:p w:rsidR="003F2329" w:rsidRDefault="00485FAC">
      <w:pPr>
        <w:widowControl/>
        <w:ind w:firstLineChars="200" w:firstLine="640"/>
        <w:jc w:val="left"/>
        <w:rPr>
          <w:rFonts w:ascii="仿宋_GB2312" w:eastAsia="仿宋_GB2312"/>
          <w:szCs w:val="32"/>
        </w:rPr>
      </w:pPr>
      <w:r>
        <w:rPr>
          <w:rFonts w:ascii="仿宋_GB2312" w:eastAsia="仿宋_GB2312" w:hint="eastAsia"/>
          <w:szCs w:val="32"/>
        </w:rPr>
        <w:t>机关事业单位基本养老保险缴费支出</w:t>
      </w:r>
      <w:r>
        <w:rPr>
          <w:rFonts w:ascii="仿宋_GB2312" w:eastAsia="仿宋_GB2312" w:hAnsi="宋体" w:cs="仿宋_GB2312"/>
          <w:color w:val="000000"/>
          <w:kern w:val="0"/>
          <w:szCs w:val="32"/>
        </w:rPr>
        <w:t>年初预算为</w:t>
      </w:r>
      <w:r>
        <w:rPr>
          <w:rFonts w:ascii="仿宋_GB2312" w:eastAsia="仿宋_GB2312" w:hint="eastAsia"/>
          <w:szCs w:val="32"/>
        </w:rPr>
        <w:t>82.32</w:t>
      </w:r>
      <w:r>
        <w:rPr>
          <w:rFonts w:ascii="仿宋_GB2312" w:eastAsia="仿宋_GB2312" w:hint="eastAsia"/>
          <w:szCs w:val="32"/>
        </w:rPr>
        <w:t>万元，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70.47</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85.60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w:t>
      </w:r>
      <w:r>
        <w:rPr>
          <w:rFonts w:ascii="仿宋_GB2312" w:eastAsia="仿宋_GB2312" w:hAnsi="宋体" w:cs="仿宋_GB2312"/>
          <w:color w:val="000000"/>
          <w:kern w:val="0"/>
          <w:szCs w:val="32"/>
        </w:rPr>
        <w:lastRenderedPageBreak/>
        <w:t>算数</w:t>
      </w:r>
      <w:r>
        <w:rPr>
          <w:rFonts w:ascii="仿宋_GB2312" w:eastAsia="仿宋_GB2312" w:hAnsi="宋体" w:cs="仿宋_GB2312" w:hint="eastAsia"/>
          <w:color w:val="000000"/>
          <w:kern w:val="0"/>
          <w:szCs w:val="32"/>
        </w:rPr>
        <w:t>小</w:t>
      </w:r>
      <w:r>
        <w:rPr>
          <w:rFonts w:ascii="仿宋_GB2312" w:eastAsia="仿宋_GB2312" w:hAnsi="宋体" w:cs="仿宋_GB2312"/>
          <w:color w:val="000000"/>
          <w:kern w:val="0"/>
          <w:szCs w:val="32"/>
        </w:rPr>
        <w:t>于预算数的主要原因是</w:t>
      </w:r>
      <w:r>
        <w:rPr>
          <w:rFonts w:ascii="仿宋_GB2312" w:eastAsia="仿宋_GB2312" w:hint="eastAsia"/>
          <w:szCs w:val="32"/>
        </w:rPr>
        <w:t>本年养老保险政策调整，单位缴费比例降低，导致基本养老保险缴费支出减少</w:t>
      </w:r>
      <w:r>
        <w:rPr>
          <w:rFonts w:ascii="仿宋_GB2312" w:eastAsia="仿宋_GB2312" w:hAnsi="宋体" w:cs="仿宋_GB2312" w:hint="eastAsia"/>
          <w:color w:val="000000"/>
          <w:kern w:val="0"/>
          <w:szCs w:val="32"/>
        </w:rPr>
        <w:t>。</w:t>
      </w:r>
    </w:p>
    <w:p w:rsidR="003F2329" w:rsidRDefault="00485FAC">
      <w:pPr>
        <w:widowControl/>
        <w:numPr>
          <w:ilvl w:val="0"/>
          <w:numId w:val="3"/>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行政单位医疗</w:t>
      </w:r>
      <w:r>
        <w:rPr>
          <w:rFonts w:ascii="仿宋_GB2312" w:eastAsia="仿宋_GB2312" w:hAnsi="宋体" w:cs="仿宋_GB2312"/>
          <w:b/>
          <w:color w:val="000000"/>
          <w:kern w:val="0"/>
          <w:szCs w:val="32"/>
        </w:rPr>
        <w:t>（项）。</w:t>
      </w:r>
    </w:p>
    <w:p w:rsidR="003F2329" w:rsidRDefault="00485FAC">
      <w:pPr>
        <w:widowControl/>
        <w:ind w:firstLineChars="200" w:firstLine="640"/>
        <w:jc w:val="left"/>
        <w:rPr>
          <w:rFonts w:ascii="仿宋_GB2312" w:eastAsia="仿宋_GB2312" w:hAnsi="宋体" w:cs="仿宋_GB2312"/>
          <w:b/>
          <w:color w:val="000000"/>
          <w:kern w:val="0"/>
          <w:szCs w:val="32"/>
        </w:rPr>
      </w:pPr>
      <w:r>
        <w:rPr>
          <w:rFonts w:ascii="仿宋_GB2312" w:eastAsia="仿宋_GB2312" w:hint="eastAsia"/>
          <w:szCs w:val="32"/>
        </w:rPr>
        <w:t>行政单位医疗</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int="eastAsia"/>
          <w:szCs w:val="32"/>
        </w:rPr>
        <w:t>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14.75</w:t>
      </w:r>
      <w:r>
        <w:rPr>
          <w:rFonts w:ascii="仿宋_GB2312" w:eastAsia="仿宋_GB2312" w:hAnsi="宋体" w:cs="仿宋_GB2312"/>
          <w:color w:val="000000"/>
          <w:kern w:val="0"/>
          <w:szCs w:val="32"/>
        </w:rPr>
        <w:t>万元，决算数大于预算数的主要原因是</w:t>
      </w:r>
      <w:r>
        <w:rPr>
          <w:rFonts w:ascii="仿宋_GB2312" w:eastAsia="仿宋_GB2312" w:hint="eastAsia"/>
          <w:szCs w:val="32"/>
        </w:rPr>
        <w:t>年初未安排行政单位医疗，本年因预算增加导致</w:t>
      </w:r>
      <w:r>
        <w:rPr>
          <w:rFonts w:ascii="仿宋_GB2312" w:eastAsia="仿宋_GB2312" w:hAnsi="宋体" w:cs="仿宋_GB2312"/>
          <w:color w:val="000000"/>
          <w:kern w:val="0"/>
          <w:szCs w:val="32"/>
        </w:rPr>
        <w:t>决算数大于预算数</w:t>
      </w:r>
      <w:r>
        <w:rPr>
          <w:rFonts w:ascii="仿宋_GB2312" w:eastAsia="仿宋_GB2312" w:hAnsi="宋体" w:cs="仿宋_GB2312" w:hint="eastAsia"/>
          <w:color w:val="000000"/>
          <w:kern w:val="0"/>
          <w:szCs w:val="32"/>
        </w:rPr>
        <w:t>。</w:t>
      </w:r>
    </w:p>
    <w:p w:rsidR="003F2329" w:rsidRDefault="00485FAC">
      <w:pPr>
        <w:widowControl/>
        <w:numPr>
          <w:ilvl w:val="0"/>
          <w:numId w:val="3"/>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公务员医疗补助</w:t>
      </w:r>
      <w:r>
        <w:rPr>
          <w:rFonts w:ascii="仿宋_GB2312" w:eastAsia="仿宋_GB2312" w:hAnsi="宋体" w:cs="仿宋_GB2312"/>
          <w:b/>
          <w:color w:val="000000"/>
          <w:kern w:val="0"/>
          <w:szCs w:val="32"/>
        </w:rPr>
        <w:t>（项）。</w:t>
      </w:r>
    </w:p>
    <w:p w:rsidR="003F2329" w:rsidRDefault="00485FAC">
      <w:pPr>
        <w:widowControl/>
        <w:ind w:firstLineChars="200" w:firstLine="640"/>
        <w:jc w:val="left"/>
        <w:rPr>
          <w:rFonts w:ascii="仿宋_GB2312" w:eastAsia="仿宋_GB2312" w:hAnsi="宋体" w:cs="仿宋_GB2312"/>
          <w:b/>
          <w:color w:val="000000"/>
          <w:kern w:val="0"/>
          <w:szCs w:val="32"/>
        </w:rPr>
      </w:pPr>
      <w:r>
        <w:rPr>
          <w:rFonts w:ascii="仿宋_GB2312" w:eastAsia="仿宋_GB2312" w:hint="eastAsia"/>
          <w:szCs w:val="32"/>
        </w:rPr>
        <w:t>公务员医疗补助</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int="eastAsia"/>
          <w:szCs w:val="32"/>
        </w:rPr>
        <w:t>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0.80</w:t>
      </w:r>
      <w:r>
        <w:rPr>
          <w:rFonts w:ascii="仿宋_GB2312" w:eastAsia="仿宋_GB2312" w:hAnsi="宋体" w:cs="仿宋_GB2312"/>
          <w:color w:val="000000"/>
          <w:kern w:val="0"/>
          <w:szCs w:val="32"/>
        </w:rPr>
        <w:t>万元，决算数大于预算数的主要原因是</w:t>
      </w:r>
      <w:r>
        <w:rPr>
          <w:rFonts w:ascii="仿宋_GB2312" w:eastAsia="仿宋_GB2312" w:hint="eastAsia"/>
          <w:szCs w:val="32"/>
        </w:rPr>
        <w:t>年初未安排公务员医疗补助，本年因预算增加导致</w:t>
      </w:r>
      <w:r>
        <w:rPr>
          <w:rFonts w:ascii="仿宋_GB2312" w:eastAsia="仿宋_GB2312" w:hAnsi="宋体" w:cs="仿宋_GB2312"/>
          <w:color w:val="000000"/>
          <w:kern w:val="0"/>
          <w:szCs w:val="32"/>
        </w:rPr>
        <w:t>决算数大于预算数</w:t>
      </w:r>
      <w:r>
        <w:rPr>
          <w:rFonts w:ascii="仿宋_GB2312" w:eastAsia="仿宋_GB2312" w:hAnsi="宋体" w:cs="仿宋_GB2312" w:hint="eastAsia"/>
          <w:color w:val="000000"/>
          <w:kern w:val="0"/>
          <w:szCs w:val="32"/>
        </w:rPr>
        <w:t>。</w:t>
      </w:r>
    </w:p>
    <w:p w:rsidR="003F2329" w:rsidRDefault="00485FAC">
      <w:pPr>
        <w:widowControl/>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8</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其</w:t>
      </w:r>
      <w:r>
        <w:rPr>
          <w:rFonts w:ascii="仿宋_GB2312" w:eastAsia="仿宋_GB2312" w:hAnsi="宋体" w:cs="仿宋_GB2312" w:hint="eastAsia"/>
          <w:b/>
          <w:color w:val="000000"/>
          <w:kern w:val="0"/>
          <w:szCs w:val="32"/>
        </w:rPr>
        <w:t>他卫生健康支出</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其他卫生健康支出</w:t>
      </w:r>
      <w:r>
        <w:rPr>
          <w:rFonts w:ascii="仿宋_GB2312" w:eastAsia="仿宋_GB2312" w:hAnsi="宋体" w:cs="仿宋_GB2312"/>
          <w:b/>
          <w:color w:val="000000"/>
          <w:kern w:val="0"/>
          <w:szCs w:val="32"/>
        </w:rPr>
        <w:t>（项）。</w:t>
      </w:r>
    </w:p>
    <w:p w:rsidR="003F2329" w:rsidRDefault="00485FAC">
      <w:pPr>
        <w:widowControl/>
        <w:ind w:firstLineChars="200" w:firstLine="640"/>
        <w:jc w:val="left"/>
        <w:rPr>
          <w:rFonts w:ascii="仿宋_GB2312" w:eastAsia="仿宋_GB2312"/>
          <w:szCs w:val="32"/>
        </w:rPr>
      </w:pPr>
      <w:r>
        <w:rPr>
          <w:rFonts w:ascii="仿宋_GB2312" w:eastAsia="仿宋_GB2312" w:hint="eastAsia"/>
          <w:szCs w:val="32"/>
        </w:rPr>
        <w:t>其他卫生健康支出</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int="eastAsia"/>
          <w:szCs w:val="32"/>
        </w:rPr>
        <w:t>元，</w:t>
      </w:r>
      <w:r>
        <w:rPr>
          <w:rFonts w:ascii="仿宋_GB2312" w:eastAsia="仿宋_GB2312" w:hAnsi="宋体" w:cs="仿宋_GB2312"/>
          <w:color w:val="000000"/>
          <w:kern w:val="0"/>
          <w:szCs w:val="32"/>
        </w:rPr>
        <w:t>支出决算为</w:t>
      </w:r>
      <w:r>
        <w:rPr>
          <w:rFonts w:ascii="仿宋_GB2312" w:eastAsia="仿宋_GB2312" w:hAnsi="宋体" w:cs="仿宋_GB2312" w:hint="eastAsia"/>
          <w:color w:val="000000"/>
          <w:kern w:val="0"/>
          <w:szCs w:val="32"/>
        </w:rPr>
        <w:t>1.49</w:t>
      </w:r>
      <w:r>
        <w:rPr>
          <w:rFonts w:ascii="仿宋_GB2312" w:eastAsia="仿宋_GB2312" w:hAnsi="宋体" w:cs="仿宋_GB2312"/>
          <w:color w:val="000000"/>
          <w:kern w:val="0"/>
          <w:szCs w:val="32"/>
        </w:rPr>
        <w:t>万元，决算数大于预算数的主要原因是</w:t>
      </w:r>
      <w:r>
        <w:rPr>
          <w:rFonts w:ascii="仿宋_GB2312" w:eastAsia="仿宋_GB2312" w:hint="eastAsia"/>
          <w:szCs w:val="32"/>
        </w:rPr>
        <w:t>年初未安排其他卫生健康支出，本年因预算增加导致</w:t>
      </w:r>
      <w:r>
        <w:rPr>
          <w:rFonts w:ascii="仿宋_GB2312" w:eastAsia="仿宋_GB2312" w:hAnsi="宋体" w:cs="仿宋_GB2312"/>
          <w:color w:val="000000"/>
          <w:kern w:val="0"/>
          <w:szCs w:val="32"/>
        </w:rPr>
        <w:t>决算数大于预算数</w:t>
      </w:r>
      <w:r>
        <w:rPr>
          <w:rFonts w:ascii="仿宋_GB2312" w:eastAsia="仿宋_GB2312" w:hAnsi="宋体" w:cs="仿宋_GB2312" w:hint="eastAsia"/>
          <w:color w:val="000000"/>
          <w:kern w:val="0"/>
          <w:szCs w:val="32"/>
        </w:rPr>
        <w:t>。</w:t>
      </w:r>
    </w:p>
    <w:p w:rsidR="003F2329" w:rsidRDefault="00485FAC">
      <w:pPr>
        <w:spacing w:line="360" w:lineRule="auto"/>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3F2329" w:rsidRDefault="00485FAC">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Pr>
          <w:rFonts w:ascii="仿宋_GB2312" w:eastAsia="仿宋_GB2312" w:hAnsi="仿宋_GB2312" w:cs="仿宋_GB2312" w:hint="eastAsia"/>
          <w:color w:val="000000"/>
          <w:kern w:val="0"/>
          <w:sz w:val="31"/>
          <w:szCs w:val="31"/>
        </w:rPr>
        <w:t>863.71</w:t>
      </w:r>
      <w:r>
        <w:rPr>
          <w:rFonts w:ascii="仿宋_GB2312" w:eastAsia="仿宋_GB2312" w:hAnsi="仿宋_GB2312" w:cs="仿宋_GB2312"/>
          <w:color w:val="000000"/>
          <w:kern w:val="0"/>
          <w:sz w:val="31"/>
          <w:szCs w:val="31"/>
        </w:rPr>
        <w:t>万元，包括：人员经费支出</w:t>
      </w:r>
      <w:r>
        <w:rPr>
          <w:rFonts w:ascii="仿宋_GB2312" w:eastAsia="仿宋_GB2312" w:hAnsi="仿宋_GB2312" w:cs="仿宋_GB2312" w:hint="eastAsia"/>
          <w:color w:val="000000"/>
          <w:kern w:val="0"/>
          <w:sz w:val="31"/>
          <w:szCs w:val="31"/>
        </w:rPr>
        <w:t>763.78</w:t>
      </w:r>
      <w:r>
        <w:rPr>
          <w:rFonts w:ascii="仿宋_GB2312" w:eastAsia="仿宋_GB2312" w:hAnsi="仿宋_GB2312" w:cs="仿宋_GB2312"/>
          <w:color w:val="000000"/>
          <w:kern w:val="0"/>
          <w:sz w:val="31"/>
          <w:szCs w:val="31"/>
        </w:rPr>
        <w:t>万元和公用经费支出</w:t>
      </w:r>
      <w:r>
        <w:rPr>
          <w:rFonts w:ascii="仿宋_GB2312" w:eastAsia="仿宋_GB2312" w:hAnsi="仿宋_GB2312" w:cs="仿宋_GB2312" w:hint="eastAsia"/>
          <w:color w:val="000000"/>
          <w:kern w:val="0"/>
          <w:sz w:val="31"/>
          <w:szCs w:val="31"/>
        </w:rPr>
        <w:t>99.93</w:t>
      </w:r>
      <w:r>
        <w:rPr>
          <w:rFonts w:ascii="仿宋_GB2312" w:eastAsia="仿宋_GB2312" w:hAnsi="仿宋_GB2312" w:cs="仿宋_GB2312"/>
          <w:color w:val="000000"/>
          <w:kern w:val="0"/>
          <w:sz w:val="31"/>
          <w:szCs w:val="31"/>
        </w:rPr>
        <w:t>万元。</w:t>
      </w:r>
    </w:p>
    <w:p w:rsidR="003F2329" w:rsidRDefault="00485FAC">
      <w:pPr>
        <w:widowControl/>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Pr>
          <w:rFonts w:ascii="仿宋_GB2312" w:eastAsia="仿宋_GB2312" w:hAnsi="宋体" w:cs="仿宋_GB2312" w:hint="eastAsia"/>
          <w:color w:val="000000"/>
          <w:kern w:val="0"/>
          <w:szCs w:val="32"/>
        </w:rPr>
        <w:t>763.78</w:t>
      </w:r>
      <w:r>
        <w:rPr>
          <w:rFonts w:ascii="仿宋_GB2312" w:eastAsia="仿宋_GB2312" w:hAnsi="宋体" w:cs="仿宋_GB2312"/>
          <w:color w:val="000000"/>
          <w:kern w:val="0"/>
          <w:szCs w:val="32"/>
        </w:rPr>
        <w:t>万元，主要包括基本工资</w:t>
      </w:r>
      <w:r>
        <w:rPr>
          <w:rFonts w:ascii="仿宋_GB2312" w:eastAsia="仿宋_GB2312" w:hAnsi="宋体" w:cs="仿宋_GB2312" w:hint="eastAsia"/>
          <w:color w:val="000000"/>
          <w:kern w:val="0"/>
          <w:szCs w:val="32"/>
        </w:rPr>
        <w:t>278.73</w:t>
      </w:r>
      <w:r>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 xml:space="preserve">  </w:t>
      </w:r>
      <w:r>
        <w:rPr>
          <w:rFonts w:ascii="仿宋_GB2312" w:eastAsia="仿宋_GB2312" w:hAnsi="宋体" w:cs="仿宋_GB2312" w:hint="eastAsia"/>
          <w:color w:val="000000"/>
          <w:kern w:val="0"/>
          <w:szCs w:val="32"/>
        </w:rPr>
        <w:t>津贴补贴</w:t>
      </w:r>
      <w:r>
        <w:rPr>
          <w:rFonts w:ascii="仿宋_GB2312" w:eastAsia="仿宋_GB2312" w:hAnsi="宋体" w:cs="仿宋_GB2312" w:hint="eastAsia"/>
          <w:color w:val="000000"/>
          <w:kern w:val="0"/>
          <w:szCs w:val="32"/>
        </w:rPr>
        <w:t>243.07</w:t>
      </w:r>
      <w:r>
        <w:rPr>
          <w:rFonts w:ascii="仿宋_GB2312" w:eastAsia="仿宋_GB2312" w:hAnsi="宋体" w:cs="仿宋_GB2312" w:hint="eastAsia"/>
          <w:color w:val="000000"/>
          <w:kern w:val="0"/>
          <w:szCs w:val="32"/>
        </w:rPr>
        <w:t>万元、奖金</w:t>
      </w:r>
      <w:r>
        <w:rPr>
          <w:rFonts w:ascii="仿宋_GB2312" w:eastAsia="仿宋_GB2312" w:hAnsi="宋体" w:cs="仿宋_GB2312" w:hint="eastAsia"/>
          <w:color w:val="000000"/>
          <w:kern w:val="0"/>
          <w:szCs w:val="32"/>
        </w:rPr>
        <w:t>67.17</w:t>
      </w:r>
      <w:r>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 xml:space="preserve"> </w:t>
      </w:r>
      <w:r>
        <w:rPr>
          <w:rFonts w:ascii="仿宋_GB2312" w:eastAsia="仿宋_GB2312" w:hAnsi="宋体" w:cs="仿宋_GB2312" w:hint="eastAsia"/>
          <w:color w:val="000000"/>
          <w:kern w:val="0"/>
          <w:szCs w:val="32"/>
        </w:rPr>
        <w:t>绩效工资</w:t>
      </w:r>
      <w:r>
        <w:rPr>
          <w:rFonts w:ascii="仿宋_GB2312" w:eastAsia="仿宋_GB2312" w:hAnsi="宋体" w:cs="仿宋_GB2312" w:hint="eastAsia"/>
          <w:color w:val="000000"/>
          <w:kern w:val="0"/>
          <w:szCs w:val="32"/>
        </w:rPr>
        <w:t>29.82</w:t>
      </w:r>
      <w:r>
        <w:rPr>
          <w:rFonts w:ascii="仿宋_GB2312" w:eastAsia="仿宋_GB2312" w:hAnsi="宋体" w:cs="仿宋_GB2312" w:hint="eastAsia"/>
          <w:color w:val="000000"/>
          <w:kern w:val="0"/>
          <w:szCs w:val="32"/>
        </w:rPr>
        <w:lastRenderedPageBreak/>
        <w:t>万元、机关事业单位基本养老保险缴费</w:t>
      </w:r>
      <w:r>
        <w:rPr>
          <w:rFonts w:ascii="仿宋_GB2312" w:eastAsia="仿宋_GB2312" w:hAnsi="宋体" w:cs="仿宋_GB2312" w:hint="eastAsia"/>
          <w:color w:val="000000"/>
          <w:kern w:val="0"/>
          <w:szCs w:val="32"/>
        </w:rPr>
        <w:t>70.47</w:t>
      </w:r>
      <w:r>
        <w:rPr>
          <w:rFonts w:ascii="仿宋_GB2312" w:eastAsia="仿宋_GB2312" w:hAnsi="宋体" w:cs="仿宋_GB2312" w:hint="eastAsia"/>
          <w:color w:val="000000"/>
          <w:kern w:val="0"/>
          <w:szCs w:val="32"/>
        </w:rPr>
        <w:t>万元、职业年金缴费</w:t>
      </w:r>
      <w:r>
        <w:rPr>
          <w:rFonts w:ascii="仿宋_GB2312" w:eastAsia="仿宋_GB2312" w:hAnsi="宋体" w:cs="仿宋_GB2312" w:hint="eastAsia"/>
          <w:color w:val="000000"/>
          <w:kern w:val="0"/>
          <w:szCs w:val="32"/>
        </w:rPr>
        <w:t>3.24</w:t>
      </w:r>
      <w:r>
        <w:rPr>
          <w:rFonts w:ascii="仿宋_GB2312" w:eastAsia="仿宋_GB2312" w:hAnsi="宋体" w:cs="仿宋_GB2312" w:hint="eastAsia"/>
          <w:color w:val="000000"/>
          <w:kern w:val="0"/>
          <w:szCs w:val="32"/>
        </w:rPr>
        <w:t>万元、职工基本医疗保险缴费</w:t>
      </w:r>
      <w:r>
        <w:rPr>
          <w:rFonts w:ascii="仿宋_GB2312" w:eastAsia="仿宋_GB2312" w:hAnsi="宋体" w:cs="仿宋_GB2312" w:hint="eastAsia"/>
          <w:color w:val="000000"/>
          <w:kern w:val="0"/>
          <w:szCs w:val="32"/>
        </w:rPr>
        <w:t>14.75</w:t>
      </w:r>
      <w:r>
        <w:rPr>
          <w:rFonts w:ascii="仿宋_GB2312" w:eastAsia="仿宋_GB2312" w:hAnsi="宋体" w:cs="仿宋_GB2312" w:hint="eastAsia"/>
          <w:color w:val="000000"/>
          <w:kern w:val="0"/>
          <w:szCs w:val="32"/>
        </w:rPr>
        <w:t>万元、公务员医疗补助缴费</w:t>
      </w:r>
      <w:r>
        <w:rPr>
          <w:rFonts w:ascii="仿宋_GB2312" w:eastAsia="仿宋_GB2312" w:hAnsi="宋体" w:cs="仿宋_GB2312" w:hint="eastAsia"/>
          <w:color w:val="000000"/>
          <w:kern w:val="0"/>
          <w:szCs w:val="32"/>
        </w:rPr>
        <w:t>0.8</w:t>
      </w:r>
      <w:r>
        <w:rPr>
          <w:rFonts w:ascii="仿宋_GB2312" w:eastAsia="仿宋_GB2312" w:hAnsi="宋体" w:cs="仿宋_GB2312" w:hint="eastAsia"/>
          <w:color w:val="000000"/>
          <w:kern w:val="0"/>
          <w:szCs w:val="32"/>
        </w:rPr>
        <w:t>万元、其他社会保障缴费</w:t>
      </w:r>
      <w:r>
        <w:rPr>
          <w:rFonts w:ascii="仿宋_GB2312" w:eastAsia="仿宋_GB2312" w:hAnsi="宋体" w:cs="仿宋_GB2312" w:hint="eastAsia"/>
          <w:color w:val="000000"/>
          <w:kern w:val="0"/>
          <w:szCs w:val="32"/>
        </w:rPr>
        <w:t>1.49</w:t>
      </w:r>
      <w:r>
        <w:rPr>
          <w:rFonts w:ascii="仿宋_GB2312" w:eastAsia="仿宋_GB2312" w:hAnsi="宋体" w:cs="仿宋_GB2312" w:hint="eastAsia"/>
          <w:color w:val="000000"/>
          <w:kern w:val="0"/>
          <w:szCs w:val="32"/>
        </w:rPr>
        <w:t>万元、。对个人和家庭的补助</w:t>
      </w:r>
      <w:r>
        <w:rPr>
          <w:rFonts w:ascii="仿宋_GB2312" w:eastAsia="仿宋_GB2312" w:hAnsi="宋体" w:cs="仿宋_GB2312" w:hint="eastAsia"/>
          <w:color w:val="000000"/>
          <w:kern w:val="0"/>
          <w:szCs w:val="32"/>
        </w:rPr>
        <w:t>54.24</w:t>
      </w:r>
      <w:r>
        <w:rPr>
          <w:rFonts w:ascii="仿宋_GB2312" w:eastAsia="仿宋_GB2312" w:hAnsi="宋体" w:cs="仿宋_GB2312" w:hint="eastAsia"/>
          <w:color w:val="000000"/>
          <w:kern w:val="0"/>
          <w:szCs w:val="32"/>
        </w:rPr>
        <w:t>万元（其中：离休费</w:t>
      </w:r>
      <w:r>
        <w:rPr>
          <w:rFonts w:ascii="仿宋_GB2312" w:eastAsia="仿宋_GB2312" w:hAnsi="宋体" w:cs="仿宋_GB2312" w:hint="eastAsia"/>
          <w:color w:val="000000"/>
          <w:kern w:val="0"/>
          <w:szCs w:val="32"/>
        </w:rPr>
        <w:t>25.24</w:t>
      </w:r>
      <w:r>
        <w:rPr>
          <w:rFonts w:ascii="仿宋_GB2312" w:eastAsia="仿宋_GB2312" w:hAnsi="宋体" w:cs="仿宋_GB2312" w:hint="eastAsia"/>
          <w:color w:val="000000"/>
          <w:kern w:val="0"/>
          <w:szCs w:val="32"/>
        </w:rPr>
        <w:t>万元、抚恤金</w:t>
      </w:r>
      <w:r>
        <w:rPr>
          <w:rFonts w:ascii="仿宋_GB2312" w:eastAsia="仿宋_GB2312" w:hAnsi="宋体" w:cs="仿宋_GB2312" w:hint="eastAsia"/>
          <w:color w:val="000000"/>
          <w:kern w:val="0"/>
          <w:szCs w:val="32"/>
        </w:rPr>
        <w:t>21.14</w:t>
      </w:r>
      <w:r>
        <w:rPr>
          <w:rFonts w:ascii="仿宋_GB2312" w:eastAsia="仿宋_GB2312" w:hAnsi="宋体" w:cs="仿宋_GB2312" w:hint="eastAsia"/>
          <w:color w:val="000000"/>
          <w:kern w:val="0"/>
          <w:szCs w:val="32"/>
        </w:rPr>
        <w:t>万元、生活补助</w:t>
      </w:r>
      <w:r>
        <w:rPr>
          <w:rFonts w:ascii="仿宋_GB2312" w:eastAsia="仿宋_GB2312" w:hAnsi="宋体" w:cs="仿宋_GB2312" w:hint="eastAsia"/>
          <w:color w:val="000000"/>
          <w:kern w:val="0"/>
          <w:szCs w:val="32"/>
        </w:rPr>
        <w:t>7.53</w:t>
      </w:r>
      <w:r>
        <w:rPr>
          <w:rFonts w:ascii="仿宋_GB2312" w:eastAsia="仿宋_GB2312" w:hAnsi="宋体" w:cs="仿宋_GB2312" w:hint="eastAsia"/>
          <w:color w:val="000000"/>
          <w:kern w:val="0"/>
          <w:szCs w:val="32"/>
        </w:rPr>
        <w:t>万元、，其他对个人和家庭的补助</w:t>
      </w:r>
      <w:r>
        <w:rPr>
          <w:rFonts w:ascii="仿宋_GB2312" w:eastAsia="仿宋_GB2312" w:hAnsi="宋体" w:cs="仿宋_GB2312" w:hint="eastAsia"/>
          <w:color w:val="000000"/>
          <w:kern w:val="0"/>
          <w:szCs w:val="32"/>
        </w:rPr>
        <w:t>0.33</w:t>
      </w:r>
      <w:r>
        <w:rPr>
          <w:rFonts w:ascii="仿宋_GB2312" w:eastAsia="仿宋_GB2312" w:hAnsi="宋体" w:cs="仿宋_GB2312" w:hint="eastAsia"/>
          <w:color w:val="000000"/>
          <w:kern w:val="0"/>
          <w:szCs w:val="32"/>
        </w:rPr>
        <w:t>万元）。</w:t>
      </w:r>
    </w:p>
    <w:p w:rsidR="003F2329" w:rsidRDefault="00485FAC">
      <w:pPr>
        <w:widowControl/>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公用经费</w:t>
      </w:r>
      <w:r>
        <w:rPr>
          <w:rFonts w:ascii="仿宋_GB2312" w:eastAsia="仿宋_GB2312" w:hAnsi="宋体" w:cs="仿宋_GB2312" w:hint="eastAsia"/>
          <w:color w:val="000000"/>
          <w:kern w:val="0"/>
          <w:szCs w:val="32"/>
        </w:rPr>
        <w:t>99.93</w:t>
      </w:r>
      <w:r>
        <w:rPr>
          <w:rFonts w:ascii="仿宋_GB2312" w:eastAsia="仿宋_GB2312" w:hAnsi="宋体" w:cs="仿宋_GB2312"/>
          <w:color w:val="000000"/>
          <w:kern w:val="0"/>
          <w:szCs w:val="32"/>
        </w:rPr>
        <w:t>万元，主要包括办公费</w:t>
      </w:r>
      <w:r>
        <w:rPr>
          <w:rFonts w:ascii="仿宋_GB2312" w:eastAsia="仿宋_GB2312" w:hAnsi="宋体" w:cs="仿宋_GB2312" w:hint="eastAsia"/>
          <w:color w:val="000000"/>
          <w:kern w:val="0"/>
          <w:szCs w:val="32"/>
        </w:rPr>
        <w:t>20.68</w:t>
      </w:r>
      <w:r>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 xml:space="preserve"> </w:t>
      </w:r>
      <w:r>
        <w:rPr>
          <w:rFonts w:ascii="仿宋_GB2312" w:eastAsia="仿宋_GB2312" w:hAnsi="宋体" w:cs="仿宋_GB2312" w:hint="eastAsia"/>
          <w:color w:val="000000"/>
          <w:kern w:val="0"/>
          <w:szCs w:val="32"/>
        </w:rPr>
        <w:t>印刷费</w:t>
      </w:r>
      <w:r>
        <w:rPr>
          <w:rFonts w:ascii="仿宋_GB2312" w:eastAsia="仿宋_GB2312" w:hAnsi="宋体" w:cs="仿宋_GB2312" w:hint="eastAsia"/>
          <w:color w:val="000000"/>
          <w:kern w:val="0"/>
          <w:szCs w:val="32"/>
        </w:rPr>
        <w:t>9.08</w:t>
      </w:r>
      <w:r>
        <w:rPr>
          <w:rFonts w:ascii="仿宋_GB2312" w:eastAsia="仿宋_GB2312" w:hAnsi="宋体" w:cs="仿宋_GB2312" w:hint="eastAsia"/>
          <w:color w:val="000000"/>
          <w:kern w:val="0"/>
          <w:szCs w:val="32"/>
        </w:rPr>
        <w:t>万元、邮电费</w:t>
      </w:r>
      <w:r>
        <w:rPr>
          <w:rFonts w:ascii="仿宋_GB2312" w:eastAsia="仿宋_GB2312" w:hAnsi="宋体" w:cs="仿宋_GB2312" w:hint="eastAsia"/>
          <w:color w:val="000000"/>
          <w:kern w:val="0"/>
          <w:szCs w:val="32"/>
        </w:rPr>
        <w:t>6.94</w:t>
      </w:r>
      <w:r>
        <w:rPr>
          <w:rFonts w:ascii="仿宋_GB2312" w:eastAsia="仿宋_GB2312" w:hAnsi="宋体" w:cs="仿宋_GB2312" w:hint="eastAsia"/>
          <w:color w:val="000000"/>
          <w:kern w:val="0"/>
          <w:szCs w:val="32"/>
        </w:rPr>
        <w:t>万元、差旅费</w:t>
      </w:r>
      <w:r>
        <w:rPr>
          <w:rFonts w:ascii="仿宋_GB2312" w:eastAsia="仿宋_GB2312" w:hAnsi="宋体" w:cs="仿宋_GB2312" w:hint="eastAsia"/>
          <w:color w:val="000000"/>
          <w:kern w:val="0"/>
          <w:szCs w:val="32"/>
        </w:rPr>
        <w:t>9.46</w:t>
      </w:r>
      <w:r>
        <w:rPr>
          <w:rFonts w:ascii="仿宋_GB2312" w:eastAsia="仿宋_GB2312" w:hAnsi="宋体" w:cs="仿宋_GB2312" w:hint="eastAsia"/>
          <w:color w:val="000000"/>
          <w:kern w:val="0"/>
          <w:szCs w:val="32"/>
        </w:rPr>
        <w:t>万元、维修</w:t>
      </w:r>
      <w:r>
        <w:rPr>
          <w:rFonts w:ascii="仿宋_GB2312" w:eastAsia="仿宋_GB2312" w:hAnsi="宋体" w:cs="仿宋_GB2312" w:hint="eastAsia"/>
          <w:color w:val="000000"/>
          <w:kern w:val="0"/>
          <w:szCs w:val="32"/>
        </w:rPr>
        <w:t>(</w:t>
      </w:r>
      <w:r>
        <w:rPr>
          <w:rFonts w:ascii="仿宋_GB2312" w:eastAsia="仿宋_GB2312" w:hAnsi="宋体" w:cs="仿宋_GB2312" w:hint="eastAsia"/>
          <w:color w:val="000000"/>
          <w:kern w:val="0"/>
          <w:szCs w:val="32"/>
        </w:rPr>
        <w:t>护</w:t>
      </w:r>
      <w:r>
        <w:rPr>
          <w:rFonts w:ascii="仿宋_GB2312" w:eastAsia="仿宋_GB2312" w:hAnsi="宋体" w:cs="仿宋_GB2312" w:hint="eastAsia"/>
          <w:color w:val="000000"/>
          <w:kern w:val="0"/>
          <w:szCs w:val="32"/>
        </w:rPr>
        <w:t>)</w:t>
      </w:r>
      <w:r>
        <w:rPr>
          <w:rFonts w:ascii="仿宋_GB2312" w:eastAsia="仿宋_GB2312" w:hAnsi="宋体" w:cs="仿宋_GB2312" w:hint="eastAsia"/>
          <w:color w:val="000000"/>
          <w:kern w:val="0"/>
          <w:szCs w:val="32"/>
        </w:rPr>
        <w:t>费</w:t>
      </w:r>
      <w:r>
        <w:rPr>
          <w:rFonts w:ascii="仿宋_GB2312" w:eastAsia="仿宋_GB2312" w:hAnsi="宋体" w:cs="仿宋_GB2312" w:hint="eastAsia"/>
          <w:color w:val="000000"/>
          <w:kern w:val="0"/>
          <w:szCs w:val="32"/>
        </w:rPr>
        <w:t>3.01</w:t>
      </w:r>
      <w:r>
        <w:rPr>
          <w:rFonts w:ascii="仿宋_GB2312" w:eastAsia="仿宋_GB2312" w:hAnsi="宋体" w:cs="仿宋_GB2312" w:hint="eastAsia"/>
          <w:color w:val="000000"/>
          <w:kern w:val="0"/>
          <w:szCs w:val="32"/>
        </w:rPr>
        <w:t>万元、会议费</w:t>
      </w:r>
      <w:r>
        <w:rPr>
          <w:rFonts w:ascii="仿宋_GB2312" w:eastAsia="仿宋_GB2312" w:hAnsi="宋体" w:cs="仿宋_GB2312" w:hint="eastAsia"/>
          <w:color w:val="000000"/>
          <w:kern w:val="0"/>
          <w:szCs w:val="32"/>
        </w:rPr>
        <w:t xml:space="preserve">2.03 </w:t>
      </w:r>
      <w:r>
        <w:rPr>
          <w:rFonts w:ascii="仿宋_GB2312" w:eastAsia="仿宋_GB2312" w:hAnsi="宋体" w:cs="仿宋_GB2312" w:hint="eastAsia"/>
          <w:color w:val="000000"/>
          <w:kern w:val="0"/>
          <w:szCs w:val="32"/>
        </w:rPr>
        <w:t>万元、培训费</w:t>
      </w:r>
      <w:r>
        <w:rPr>
          <w:rFonts w:ascii="仿宋_GB2312" w:eastAsia="仿宋_GB2312" w:hAnsi="宋体" w:cs="仿宋_GB2312" w:hint="eastAsia"/>
          <w:color w:val="000000"/>
          <w:kern w:val="0"/>
          <w:szCs w:val="32"/>
        </w:rPr>
        <w:t>2</w:t>
      </w:r>
      <w:r>
        <w:rPr>
          <w:rFonts w:ascii="仿宋_GB2312" w:eastAsia="仿宋_GB2312" w:hAnsi="宋体" w:cs="仿宋_GB2312" w:hint="eastAsia"/>
          <w:color w:val="000000"/>
          <w:kern w:val="0"/>
          <w:szCs w:val="32"/>
        </w:rPr>
        <w:t>万元、公务接待费</w:t>
      </w:r>
      <w:r>
        <w:rPr>
          <w:rFonts w:ascii="仿宋_GB2312" w:eastAsia="仿宋_GB2312" w:hAnsi="宋体" w:cs="仿宋_GB2312" w:hint="eastAsia"/>
          <w:color w:val="000000"/>
          <w:kern w:val="0"/>
          <w:szCs w:val="32"/>
        </w:rPr>
        <w:t>1</w:t>
      </w:r>
      <w:r>
        <w:rPr>
          <w:rFonts w:ascii="仿宋_GB2312" w:eastAsia="仿宋_GB2312" w:hAnsi="宋体" w:cs="仿宋_GB2312" w:hint="eastAsia"/>
          <w:color w:val="000000"/>
          <w:kern w:val="0"/>
          <w:szCs w:val="32"/>
        </w:rPr>
        <w:t>万元、劳务费</w:t>
      </w:r>
      <w:r>
        <w:rPr>
          <w:rFonts w:ascii="仿宋_GB2312" w:eastAsia="仿宋_GB2312" w:hAnsi="宋体" w:cs="仿宋_GB2312" w:hint="eastAsia"/>
          <w:color w:val="000000"/>
          <w:kern w:val="0"/>
          <w:szCs w:val="32"/>
        </w:rPr>
        <w:t>24.57</w:t>
      </w:r>
      <w:r>
        <w:rPr>
          <w:rFonts w:ascii="仿宋_GB2312" w:eastAsia="仿宋_GB2312" w:hAnsi="宋体" w:cs="仿宋_GB2312" w:hint="eastAsia"/>
          <w:color w:val="000000"/>
          <w:kern w:val="0"/>
          <w:szCs w:val="32"/>
        </w:rPr>
        <w:t>万元、工会经费</w:t>
      </w:r>
      <w:r>
        <w:rPr>
          <w:rFonts w:ascii="仿宋_GB2312" w:eastAsia="仿宋_GB2312" w:hAnsi="宋体" w:cs="仿宋_GB2312" w:hint="eastAsia"/>
          <w:color w:val="000000"/>
          <w:kern w:val="0"/>
          <w:szCs w:val="32"/>
        </w:rPr>
        <w:t>1.62</w:t>
      </w:r>
      <w:r>
        <w:rPr>
          <w:rFonts w:ascii="仿宋_GB2312" w:eastAsia="仿宋_GB2312" w:hAnsi="宋体" w:cs="仿宋_GB2312" w:hint="eastAsia"/>
          <w:color w:val="000000"/>
          <w:kern w:val="0"/>
          <w:szCs w:val="32"/>
        </w:rPr>
        <w:t>万元、公务用车运行维护费</w:t>
      </w:r>
      <w:r>
        <w:rPr>
          <w:rFonts w:ascii="仿宋_GB2312" w:eastAsia="仿宋_GB2312" w:hAnsi="宋体" w:cs="仿宋_GB2312" w:hint="eastAsia"/>
          <w:color w:val="000000"/>
          <w:kern w:val="0"/>
          <w:szCs w:val="32"/>
        </w:rPr>
        <w:t>19.49</w:t>
      </w:r>
      <w:r>
        <w:rPr>
          <w:rFonts w:ascii="仿宋_GB2312" w:eastAsia="仿宋_GB2312" w:hAnsi="宋体" w:cs="仿宋_GB2312" w:hint="eastAsia"/>
          <w:color w:val="000000"/>
          <w:kern w:val="0"/>
          <w:szCs w:val="32"/>
        </w:rPr>
        <w:t>万元、其他交通费用</w:t>
      </w:r>
      <w:r>
        <w:rPr>
          <w:rFonts w:ascii="仿宋_GB2312" w:eastAsia="仿宋_GB2312" w:hAnsi="宋体" w:cs="仿宋_GB2312" w:hint="eastAsia"/>
          <w:color w:val="000000"/>
          <w:kern w:val="0"/>
          <w:szCs w:val="32"/>
        </w:rPr>
        <w:t>0.05</w:t>
      </w:r>
      <w:r>
        <w:rPr>
          <w:rFonts w:ascii="仿宋_GB2312" w:eastAsia="仿宋_GB2312" w:hAnsi="宋体" w:cs="仿宋_GB2312" w:hint="eastAsia"/>
          <w:color w:val="000000"/>
          <w:kern w:val="0"/>
          <w:szCs w:val="32"/>
        </w:rPr>
        <w:t>万元。</w:t>
      </w:r>
    </w:p>
    <w:p w:rsidR="003F2329" w:rsidRDefault="00485FAC">
      <w:pPr>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3F2329" w:rsidRDefault="00485FAC">
      <w:pPr>
        <w:widowControl/>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 xml:space="preserve"> </w:t>
      </w:r>
    </w:p>
    <w:p w:rsidR="003F2329" w:rsidRDefault="00485FAC">
      <w:pPr>
        <w:widowControl/>
        <w:ind w:firstLineChars="200" w:firstLine="640"/>
        <w:jc w:val="left"/>
      </w:pPr>
      <w:r>
        <w:rPr>
          <w:rFonts w:ascii="仿宋_GB2312" w:eastAsia="仿宋_GB2312" w:hAnsi="宋体" w:cs="仿宋_GB2312"/>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Pr>
          <w:rFonts w:ascii="仿宋_GB2312" w:eastAsia="仿宋_GB2312" w:hAnsi="宋体" w:cs="仿宋_GB2312" w:hint="eastAsia"/>
          <w:color w:val="000000"/>
          <w:kern w:val="0"/>
          <w:szCs w:val="32"/>
        </w:rPr>
        <w:t>11.1</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50.47</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454.68</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Pr>
          <w:rFonts w:ascii="仿宋_GB2312" w:eastAsia="仿宋_GB2312" w:hAnsi="宋体" w:cs="仿宋_GB2312" w:hint="eastAsia"/>
          <w:color w:val="000000"/>
          <w:kern w:val="0"/>
          <w:szCs w:val="32"/>
        </w:rPr>
        <w:t>39.37</w:t>
      </w:r>
      <w:r>
        <w:rPr>
          <w:rFonts w:ascii="仿宋_GB2312" w:eastAsia="仿宋_GB2312" w:hAnsi="宋体" w:cs="仿宋_GB2312" w:hint="eastAsia"/>
          <w:color w:val="000000"/>
          <w:kern w:val="0"/>
          <w:szCs w:val="32"/>
        </w:rPr>
        <w:t>万元，主</w:t>
      </w:r>
      <w:r>
        <w:rPr>
          <w:rFonts w:ascii="仿宋_GB2312" w:eastAsia="仿宋_GB2312" w:hAnsi="仿宋_GB2312" w:cs="仿宋_GB2312" w:hint="eastAsia"/>
          <w:szCs w:val="32"/>
        </w:rPr>
        <w:t>要原因是办案任务增加，</w:t>
      </w:r>
      <w:r>
        <w:rPr>
          <w:rFonts w:ascii="仿宋_GB2312" w:eastAsia="仿宋_GB2312" w:hAnsi="仿宋_GB2312" w:cs="仿宋_GB2312" w:hint="eastAsia"/>
          <w:szCs w:val="32"/>
        </w:rPr>
        <w:t>2019</w:t>
      </w:r>
      <w:r>
        <w:rPr>
          <w:rFonts w:ascii="仿宋_GB2312" w:eastAsia="仿宋_GB2312" w:hAnsi="仿宋_GB2312" w:cs="仿宋_GB2312" w:hint="eastAsia"/>
          <w:szCs w:val="32"/>
        </w:rPr>
        <w:t>年</w:t>
      </w:r>
      <w:r>
        <w:rPr>
          <w:rFonts w:ascii="仿宋_GB2312" w:eastAsia="仿宋_GB2312" w:hAnsi="仿宋_GB2312" w:cs="仿宋_GB2312" w:hint="eastAsia"/>
          <w:szCs w:val="32"/>
        </w:rPr>
        <w:t>4</w:t>
      </w:r>
      <w:r>
        <w:rPr>
          <w:rFonts w:ascii="仿宋_GB2312" w:eastAsia="仿宋_GB2312" w:hAnsi="仿宋_GB2312" w:cs="仿宋_GB2312" w:hint="eastAsia"/>
          <w:szCs w:val="32"/>
        </w:rPr>
        <w:t>月县车改办调拨执法执勤车辆</w:t>
      </w:r>
      <w:r>
        <w:rPr>
          <w:rFonts w:ascii="仿宋_GB2312" w:eastAsia="仿宋_GB2312" w:hAnsi="仿宋_GB2312" w:cs="仿宋_GB2312" w:hint="eastAsia"/>
          <w:szCs w:val="32"/>
        </w:rPr>
        <w:t>6</w:t>
      </w:r>
      <w:r>
        <w:rPr>
          <w:rFonts w:ascii="仿宋_GB2312" w:eastAsia="仿宋_GB2312" w:hAnsi="仿宋_GB2312" w:cs="仿宋_GB2312" w:hint="eastAsia"/>
          <w:szCs w:val="32"/>
        </w:rPr>
        <w:t>辆，导致车辆运行维护费费用增加。</w:t>
      </w:r>
    </w:p>
    <w:p w:rsidR="003F2329" w:rsidRDefault="00485FAC">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3F2329" w:rsidRDefault="00485FAC">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元；公务用车购置</w:t>
      </w:r>
      <w:r>
        <w:rPr>
          <w:rFonts w:ascii="仿宋_GB2312" w:eastAsia="仿宋_GB2312" w:hAnsi="宋体" w:cs="仿宋_GB2312" w:hint="eastAsia"/>
          <w:color w:val="000000"/>
          <w:kern w:val="0"/>
          <w:szCs w:val="32"/>
        </w:rPr>
        <w:t>费支出</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元</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w:t>
      </w:r>
      <w:r>
        <w:rPr>
          <w:rFonts w:ascii="仿宋_GB2312" w:eastAsia="仿宋_GB2312" w:hAnsi="宋体" w:cs="仿宋_GB2312"/>
          <w:color w:val="000000"/>
          <w:kern w:val="0"/>
          <w:szCs w:val="32"/>
        </w:rPr>
        <w:lastRenderedPageBreak/>
        <w:t>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Pr>
          <w:rFonts w:ascii="仿宋_GB2312" w:eastAsia="仿宋_GB2312" w:hAnsi="宋体" w:cs="仿宋_GB2312" w:hint="eastAsia"/>
          <w:color w:val="000000"/>
          <w:kern w:val="0"/>
          <w:szCs w:val="32"/>
        </w:rPr>
        <w:t>49.47</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98.02</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；公务接待费支出决算</w:t>
      </w:r>
      <w:r>
        <w:rPr>
          <w:rFonts w:ascii="仿宋_GB2312" w:eastAsia="仿宋_GB2312" w:hAnsi="宋体" w:cs="仿宋_GB2312" w:hint="eastAsia"/>
          <w:color w:val="000000"/>
          <w:kern w:val="0"/>
          <w:szCs w:val="32"/>
        </w:rPr>
        <w:t>1</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1.98</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。具体情况如下：</w:t>
      </w:r>
    </w:p>
    <w:p w:rsidR="003F2329" w:rsidRDefault="00485FAC">
      <w:pPr>
        <w:widowControl/>
        <w:ind w:firstLineChars="200" w:firstLine="640"/>
        <w:jc w:val="left"/>
        <w:rPr>
          <w:rFonts w:ascii="仿宋_GB2312" w:eastAsia="仿宋_GB2312" w:hAnsi="宋体" w:cs="仿宋_GB2312"/>
          <w:color w:val="000000"/>
          <w:kern w:val="0"/>
          <w:szCs w:val="32"/>
        </w:rPr>
      </w:pPr>
      <w:r>
        <w:rPr>
          <w:noProof/>
        </w:rPr>
        <w:drawing>
          <wp:inline distT="0" distB="0" distL="114300" distR="114300">
            <wp:extent cx="4572000" cy="2743200"/>
            <wp:effectExtent l="4445" t="4445" r="14605" b="14605"/>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3F2329" w:rsidRDefault="00485FAC">
      <w:pPr>
        <w:ind w:firstLineChars="200" w:firstLine="643"/>
        <w:rPr>
          <w:rFonts w:ascii="仿宋_GB2312" w:eastAsia="仿宋_GB2312" w:hAnsi="仿宋"/>
          <w:b/>
          <w:bCs/>
          <w:szCs w:val="32"/>
        </w:rPr>
      </w:pPr>
      <w:r>
        <w:rPr>
          <w:rFonts w:ascii="仿宋_GB2312" w:eastAsia="仿宋_GB2312" w:hAnsi="仿宋" w:hint="eastAsia"/>
          <w:b/>
          <w:bCs/>
          <w:szCs w:val="32"/>
        </w:rPr>
        <w:t>1.</w:t>
      </w:r>
      <w:r>
        <w:rPr>
          <w:rFonts w:ascii="仿宋_GB2312" w:eastAsia="仿宋_GB2312" w:hAnsi="仿宋" w:hint="eastAsia"/>
          <w:b/>
          <w:bCs/>
          <w:szCs w:val="32"/>
        </w:rPr>
        <w:t>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F2329" w:rsidRDefault="00485FAC">
      <w:pPr>
        <w:widowControl/>
        <w:ind w:firstLineChars="200" w:firstLine="640"/>
        <w:jc w:val="left"/>
      </w:pPr>
      <w:r>
        <w:rPr>
          <w:rFonts w:ascii="仿宋_GB2312" w:eastAsia="仿宋_GB2312" w:hAnsi="仿宋" w:hint="eastAsia"/>
          <w:szCs w:val="32"/>
        </w:rPr>
        <w:t>2019</w:t>
      </w:r>
      <w:r>
        <w:rPr>
          <w:rFonts w:ascii="仿宋_GB2312" w:eastAsia="仿宋_GB2312" w:hAnsi="仿宋" w:hint="eastAsia"/>
          <w:szCs w:val="32"/>
        </w:rPr>
        <w:t>年度因公出国（境）团组</w:t>
      </w:r>
      <w:r>
        <w:rPr>
          <w:rFonts w:ascii="仿宋_GB2312" w:eastAsia="仿宋_GB2312" w:hAnsi="仿宋_GB2312" w:cs="仿宋_GB2312" w:hint="eastAsia"/>
          <w:szCs w:val="32"/>
        </w:rPr>
        <w:t>0</w:t>
      </w:r>
      <w:r>
        <w:rPr>
          <w:rFonts w:ascii="仿宋_GB2312" w:eastAsia="仿宋_GB2312" w:hAnsi="仿宋_GB2312" w:cs="仿宋_GB2312" w:hint="eastAsia"/>
          <w:szCs w:val="32"/>
        </w:rPr>
        <w:t>个，</w:t>
      </w:r>
      <w:r>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元</w:t>
      </w:r>
      <w:r>
        <w:rPr>
          <w:rFonts w:ascii="仿宋_GB2312" w:eastAsia="仿宋_GB2312" w:hAnsi="仿宋_GB2312" w:cs="仿宋_GB2312" w:hint="eastAsia"/>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决算数</w:t>
      </w:r>
      <w:r>
        <w:rPr>
          <w:rFonts w:ascii="仿宋_GB2312" w:eastAsia="仿宋_GB2312" w:hAnsi="宋体" w:cs="仿宋_GB2312" w:hint="eastAsia"/>
          <w:color w:val="000000"/>
          <w:kern w:val="0"/>
          <w:szCs w:val="32"/>
        </w:rPr>
        <w:t>与</w:t>
      </w:r>
      <w:r>
        <w:rPr>
          <w:rFonts w:ascii="仿宋_GB2312" w:eastAsia="仿宋_GB2312" w:hAnsi="宋体" w:cs="仿宋_GB2312" w:hint="eastAsia"/>
          <w:color w:val="000000"/>
          <w:kern w:val="0"/>
          <w:szCs w:val="32"/>
        </w:rPr>
        <w:t>预算数持平。</w:t>
      </w:r>
    </w:p>
    <w:p w:rsidR="003F2329" w:rsidRDefault="00485FAC">
      <w:pPr>
        <w:ind w:firstLineChars="200" w:firstLine="643"/>
        <w:rPr>
          <w:rFonts w:ascii="仿宋_GB2312" w:eastAsia="仿宋_GB2312" w:hAnsi="仿宋"/>
          <w:b/>
          <w:bCs/>
          <w:szCs w:val="32"/>
        </w:rPr>
      </w:pPr>
      <w:r>
        <w:rPr>
          <w:rFonts w:ascii="仿宋_GB2312" w:eastAsia="仿宋_GB2312" w:hAnsi="仿宋" w:hint="eastAsia"/>
          <w:b/>
          <w:bCs/>
          <w:szCs w:val="32"/>
        </w:rPr>
        <w:t>2.</w:t>
      </w:r>
      <w:r>
        <w:rPr>
          <w:rFonts w:ascii="仿宋_GB2312" w:eastAsia="仿宋_GB2312" w:hAnsi="仿宋" w:hint="eastAsia"/>
          <w:b/>
          <w:bCs/>
          <w:szCs w:val="32"/>
        </w:rPr>
        <w:t>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F2329" w:rsidRDefault="00485FAC">
      <w:pPr>
        <w:widowControl/>
        <w:ind w:firstLineChars="200" w:firstLine="640"/>
        <w:jc w:val="left"/>
      </w:pPr>
      <w:r>
        <w:rPr>
          <w:rFonts w:ascii="仿宋_GB2312" w:eastAsia="仿宋_GB2312" w:hAnsi="仿宋" w:hint="eastAsia"/>
          <w:szCs w:val="32"/>
        </w:rPr>
        <w:t>2019</w:t>
      </w:r>
      <w:r>
        <w:rPr>
          <w:rFonts w:ascii="仿宋_GB2312" w:eastAsia="仿宋_GB2312" w:hAnsi="仿宋" w:hint="eastAsia"/>
          <w:szCs w:val="32"/>
        </w:rPr>
        <w:t>年度购置车辆</w:t>
      </w:r>
      <w:r>
        <w:rPr>
          <w:rFonts w:ascii="仿宋_GB2312" w:eastAsia="仿宋_GB2312" w:hAnsi="仿宋_GB2312" w:cs="仿宋_GB2312" w:hint="eastAsia"/>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元</w:t>
      </w:r>
      <w:r>
        <w:rPr>
          <w:rFonts w:ascii="仿宋_GB2312" w:eastAsia="仿宋_GB2312" w:hAnsi="宋体" w:cs="仿宋_GB2312" w:hint="eastAsia"/>
          <w:color w:val="000000"/>
          <w:kern w:val="0"/>
          <w:szCs w:val="32"/>
        </w:rPr>
        <w:t>决算数</w:t>
      </w:r>
      <w:r>
        <w:rPr>
          <w:rFonts w:ascii="仿宋_GB2312" w:eastAsia="仿宋_GB2312" w:hAnsi="宋体" w:cs="仿宋_GB2312" w:hint="eastAsia"/>
          <w:color w:val="000000"/>
          <w:kern w:val="0"/>
          <w:szCs w:val="32"/>
        </w:rPr>
        <w:t>与</w:t>
      </w:r>
      <w:r>
        <w:rPr>
          <w:rFonts w:ascii="仿宋_GB2312" w:eastAsia="仿宋_GB2312" w:hAnsi="宋体" w:cs="仿宋_GB2312" w:hint="eastAsia"/>
          <w:color w:val="000000"/>
          <w:kern w:val="0"/>
          <w:szCs w:val="32"/>
        </w:rPr>
        <w:t>预算数持平。</w:t>
      </w:r>
    </w:p>
    <w:p w:rsidR="003F2329" w:rsidRDefault="00485FAC">
      <w:pPr>
        <w:ind w:firstLineChars="200" w:firstLine="643"/>
        <w:rPr>
          <w:rFonts w:ascii="仿宋_GB2312" w:eastAsia="仿宋_GB2312" w:hAnsi="仿宋"/>
          <w:b/>
          <w:bCs/>
          <w:szCs w:val="32"/>
        </w:rPr>
      </w:pPr>
      <w:r>
        <w:rPr>
          <w:rFonts w:ascii="仿宋_GB2312" w:eastAsia="仿宋_GB2312" w:hAnsi="仿宋" w:hint="eastAsia"/>
          <w:b/>
          <w:bCs/>
          <w:szCs w:val="32"/>
        </w:rPr>
        <w:t>3.</w:t>
      </w:r>
      <w:r>
        <w:rPr>
          <w:rFonts w:ascii="仿宋_GB2312" w:eastAsia="仿宋_GB2312" w:hAnsi="仿宋" w:hint="eastAsia"/>
          <w:b/>
          <w:bCs/>
          <w:szCs w:val="32"/>
        </w:rPr>
        <w:t>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F2329" w:rsidRDefault="00485FAC">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10.10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49.47</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489.80%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Pr>
          <w:rFonts w:ascii="仿宋_GB2312" w:eastAsia="仿宋_GB2312" w:hAnsi="宋体" w:cs="仿宋_GB2312" w:hint="eastAsia"/>
          <w:color w:val="000000"/>
          <w:kern w:val="0"/>
          <w:szCs w:val="32"/>
        </w:rPr>
        <w:t>39.37</w:t>
      </w:r>
      <w:r>
        <w:rPr>
          <w:rFonts w:ascii="仿宋_GB2312" w:eastAsia="仿宋_GB2312" w:hAnsi="宋体" w:cs="仿宋_GB2312" w:hint="eastAsia"/>
          <w:color w:val="000000"/>
          <w:kern w:val="0"/>
          <w:szCs w:val="32"/>
        </w:rPr>
        <w:t>万元，主</w:t>
      </w:r>
      <w:r>
        <w:rPr>
          <w:rFonts w:ascii="仿宋_GB2312" w:eastAsia="仿宋_GB2312" w:hAnsi="仿宋_GB2312" w:cs="仿宋_GB2312" w:hint="eastAsia"/>
          <w:szCs w:val="32"/>
        </w:rPr>
        <w:t>要原因是办案任务增加，</w:t>
      </w:r>
      <w:r>
        <w:rPr>
          <w:rFonts w:ascii="仿宋_GB2312" w:eastAsia="仿宋_GB2312" w:hAnsi="仿宋_GB2312" w:cs="仿宋_GB2312" w:hint="eastAsia"/>
          <w:szCs w:val="32"/>
        </w:rPr>
        <w:t>2019</w:t>
      </w:r>
      <w:r>
        <w:rPr>
          <w:rFonts w:ascii="仿宋_GB2312" w:eastAsia="仿宋_GB2312" w:hAnsi="仿宋_GB2312" w:cs="仿宋_GB2312" w:hint="eastAsia"/>
          <w:szCs w:val="32"/>
        </w:rPr>
        <w:t>年</w:t>
      </w:r>
      <w:r>
        <w:rPr>
          <w:rFonts w:ascii="仿宋_GB2312" w:eastAsia="仿宋_GB2312" w:hAnsi="仿宋_GB2312" w:cs="仿宋_GB2312" w:hint="eastAsia"/>
          <w:szCs w:val="32"/>
        </w:rPr>
        <w:t>4</w:t>
      </w:r>
      <w:r>
        <w:rPr>
          <w:rFonts w:ascii="仿宋_GB2312" w:eastAsia="仿宋_GB2312" w:hAnsi="仿宋_GB2312" w:cs="仿宋_GB2312" w:hint="eastAsia"/>
          <w:szCs w:val="32"/>
        </w:rPr>
        <w:t>月县车改办调拨执法执勤车辆</w:t>
      </w:r>
      <w:r>
        <w:rPr>
          <w:rFonts w:ascii="仿宋_GB2312" w:eastAsia="仿宋_GB2312" w:hAnsi="仿宋_GB2312" w:cs="仿宋_GB2312" w:hint="eastAsia"/>
          <w:szCs w:val="32"/>
        </w:rPr>
        <w:t>6</w:t>
      </w:r>
      <w:r>
        <w:rPr>
          <w:rFonts w:ascii="仿宋_GB2312" w:eastAsia="仿宋_GB2312" w:hAnsi="仿宋_GB2312" w:cs="仿宋_GB2312" w:hint="eastAsia"/>
          <w:szCs w:val="32"/>
        </w:rPr>
        <w:t>辆，导致车辆运行维护费费用增加</w:t>
      </w:r>
      <w:r>
        <w:rPr>
          <w:rFonts w:ascii="仿宋_GB2312" w:eastAsia="仿宋_GB2312" w:hAnsi="宋体" w:cs="仿宋_GB2312" w:hint="eastAsia"/>
          <w:color w:val="000000"/>
          <w:kern w:val="0"/>
          <w:szCs w:val="32"/>
        </w:rPr>
        <w:t>。</w:t>
      </w:r>
    </w:p>
    <w:p w:rsidR="003F2329" w:rsidRDefault="00485FAC">
      <w:pPr>
        <w:ind w:firstLineChars="200" w:firstLine="643"/>
        <w:rPr>
          <w:rFonts w:ascii="仿宋_GB2312" w:eastAsia="仿宋_GB2312" w:hAnsi="仿宋"/>
          <w:szCs w:val="32"/>
        </w:rPr>
      </w:pPr>
      <w:r>
        <w:rPr>
          <w:rFonts w:ascii="仿宋_GB2312" w:eastAsia="仿宋_GB2312" w:hAnsi="仿宋" w:hint="eastAsia"/>
          <w:b/>
          <w:bCs/>
          <w:szCs w:val="32"/>
        </w:rPr>
        <w:t>4.</w:t>
      </w:r>
      <w:r>
        <w:rPr>
          <w:rFonts w:ascii="仿宋_GB2312" w:eastAsia="仿宋_GB2312" w:hAnsi="仿宋" w:hint="eastAsia"/>
          <w:b/>
          <w:bCs/>
          <w:szCs w:val="32"/>
        </w:rPr>
        <w:t>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3F2329" w:rsidRDefault="00485FAC">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lastRenderedPageBreak/>
        <w:t>2019</w:t>
      </w:r>
      <w:r>
        <w:rPr>
          <w:rFonts w:ascii="仿宋_GB2312" w:eastAsia="仿宋_GB2312" w:hAnsi="仿宋" w:hint="eastAsia"/>
          <w:szCs w:val="32"/>
        </w:rPr>
        <w:t>年度公务接待</w:t>
      </w:r>
      <w:r>
        <w:rPr>
          <w:rFonts w:ascii="仿宋_GB2312" w:eastAsia="仿宋_GB2312" w:hAnsi="仿宋_GB2312" w:cs="仿宋_GB2312" w:hint="eastAsia"/>
          <w:szCs w:val="32"/>
        </w:rPr>
        <w:t>32</w:t>
      </w:r>
      <w:r>
        <w:rPr>
          <w:rFonts w:ascii="仿宋_GB2312" w:eastAsia="仿宋_GB2312" w:hAnsi="仿宋_GB2312" w:cs="仿宋_GB2312" w:hint="eastAsia"/>
          <w:szCs w:val="32"/>
        </w:rPr>
        <w:t>批次，</w:t>
      </w:r>
      <w:r>
        <w:rPr>
          <w:rFonts w:ascii="仿宋_GB2312" w:eastAsia="仿宋_GB2312" w:hAnsi="仿宋_GB2312" w:cs="仿宋_GB2312" w:hint="eastAsia"/>
          <w:szCs w:val="32"/>
        </w:rPr>
        <w:t>256</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w:t>
      </w:r>
      <w:r>
        <w:rPr>
          <w:rFonts w:ascii="仿宋_GB2312" w:eastAsia="仿宋_GB2312" w:hAnsi="宋体" w:cs="仿宋_GB2312" w:hint="eastAsia"/>
          <w:color w:val="000000"/>
          <w:kern w:val="0"/>
          <w:szCs w:val="32"/>
        </w:rPr>
        <w:t>数</w:t>
      </w:r>
      <w:r>
        <w:rPr>
          <w:rFonts w:ascii="仿宋_GB2312" w:eastAsia="仿宋_GB2312" w:hAnsi="宋体" w:cs="仿宋_GB2312"/>
          <w:color w:val="000000"/>
          <w:kern w:val="0"/>
          <w:szCs w:val="32"/>
        </w:rPr>
        <w:t>为</w:t>
      </w:r>
      <w:r>
        <w:rPr>
          <w:rFonts w:ascii="仿宋_GB2312" w:eastAsia="仿宋_GB2312" w:hAnsi="宋体" w:cs="仿宋_GB2312" w:hint="eastAsia"/>
          <w:color w:val="000000"/>
          <w:kern w:val="0"/>
          <w:szCs w:val="32"/>
        </w:rPr>
        <w:t>1</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100%</w:t>
      </w:r>
      <w:r>
        <w:rPr>
          <w:rFonts w:ascii="仿宋_GB2312" w:eastAsia="仿宋_GB2312" w:hAnsi="宋体" w:cs="仿宋_GB2312" w:hint="eastAsia"/>
          <w:color w:val="000000"/>
          <w:kern w:val="0"/>
          <w:szCs w:val="32"/>
        </w:rPr>
        <w:t>，决算数于预算数持平。</w:t>
      </w:r>
    </w:p>
    <w:p w:rsidR="003F2329" w:rsidRDefault="00485FAC">
      <w:pPr>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3F2329" w:rsidRDefault="00485FAC">
      <w:pPr>
        <w:spacing w:line="560" w:lineRule="exact"/>
        <w:ind w:firstLineChars="200" w:firstLine="640"/>
        <w:rPr>
          <w:rFonts w:ascii="仿宋_GB2312" w:eastAsia="仿宋_GB2312" w:hAnsi="宋体" w:cs="仿宋_GB2312"/>
          <w:color w:val="000000"/>
          <w:kern w:val="0"/>
          <w:szCs w:val="32"/>
        </w:rPr>
      </w:pPr>
      <w:r>
        <w:rPr>
          <w:rFonts w:ascii="仿宋_GB2312" w:eastAsia="仿宋_GB2312" w:hAnsi="仿宋" w:hint="eastAsia"/>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2</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13.74</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687</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Pr>
          <w:rFonts w:ascii="仿宋_GB2312" w:eastAsia="仿宋_GB2312" w:hAnsi="宋体" w:cs="仿宋_GB2312" w:hint="eastAsia"/>
          <w:color w:val="000000"/>
          <w:kern w:val="0"/>
          <w:szCs w:val="32"/>
        </w:rPr>
        <w:t>11.74</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主要原因是按照上级纪委要求，开展全县纪检监察培训教育活动，导致培训费相应增加。</w:t>
      </w:r>
    </w:p>
    <w:p w:rsidR="003F2329" w:rsidRDefault="00485FAC">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3F2329" w:rsidRDefault="00485FAC">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w:t>
      </w:r>
      <w:r>
        <w:rPr>
          <w:rFonts w:ascii="仿宋_GB2312" w:eastAsia="仿宋_GB2312" w:hAnsi="仿宋" w:hint="eastAsia"/>
          <w:szCs w:val="32"/>
        </w:rPr>
        <w:t>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2</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3.66</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183</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Pr>
          <w:rFonts w:ascii="仿宋_GB2312" w:eastAsia="仿宋_GB2312" w:hAnsi="宋体" w:cs="仿宋_GB2312" w:hint="eastAsia"/>
          <w:color w:val="000000"/>
          <w:kern w:val="0"/>
          <w:szCs w:val="32"/>
        </w:rPr>
        <w:t>1.66</w:t>
      </w:r>
      <w:r>
        <w:rPr>
          <w:rFonts w:ascii="仿宋_GB2312" w:eastAsia="仿宋_GB2312" w:hAnsi="宋体" w:cs="仿宋_GB2312" w:hint="eastAsia"/>
          <w:color w:val="000000"/>
          <w:kern w:val="0"/>
          <w:szCs w:val="32"/>
        </w:rPr>
        <w:t>万元，</w:t>
      </w:r>
      <w:r>
        <w:rPr>
          <w:rFonts w:ascii="仿宋_GB2312" w:eastAsia="仿宋_GB2312" w:hAnsi="仿宋_GB2312" w:cs="仿宋_GB2312" w:hint="eastAsia"/>
          <w:szCs w:val="32"/>
        </w:rPr>
        <w:t>主要原因是本年纪检监察任务增加，导致会议费相应增加</w:t>
      </w:r>
      <w:r>
        <w:rPr>
          <w:rFonts w:ascii="仿宋_GB2312" w:eastAsia="仿宋_GB2312" w:hAnsi="宋体" w:cs="仿宋_GB2312" w:hint="eastAsia"/>
          <w:color w:val="000000"/>
          <w:kern w:val="0"/>
          <w:szCs w:val="32"/>
        </w:rPr>
        <w:t>。</w:t>
      </w:r>
    </w:p>
    <w:p w:rsidR="003F2329" w:rsidRDefault="00485FAC">
      <w:pPr>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3F2329" w:rsidRDefault="00485FA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3F2329" w:rsidRDefault="00485FA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3F2329" w:rsidRDefault="00485FAC">
      <w:pPr>
        <w:widowControl/>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3F2329" w:rsidRDefault="00485FAC">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w:t>
      </w:r>
      <w:r>
        <w:rPr>
          <w:rFonts w:ascii="仿宋_GB2312" w:eastAsia="仿宋_GB2312" w:hAnsi="仿宋_GB2312" w:cs="仿宋_GB2312" w:hint="eastAsia"/>
          <w:szCs w:val="32"/>
        </w:rPr>
        <w:t>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w:t>
      </w:r>
      <w:r>
        <w:rPr>
          <w:rFonts w:ascii="仿宋_GB2312" w:eastAsia="仿宋_GB2312" w:hAnsi="仿宋_GB2312" w:cs="仿宋_GB2312" w:hint="eastAsia"/>
          <w:szCs w:val="32"/>
        </w:rPr>
        <w:t>1</w:t>
      </w:r>
      <w:r>
        <w:rPr>
          <w:rFonts w:ascii="仿宋_GB2312" w:eastAsia="仿宋_GB2312" w:hAnsi="仿宋_GB2312" w:cs="仿宋_GB2312" w:hint="eastAsia"/>
          <w:szCs w:val="32"/>
        </w:rPr>
        <w:t>个项目支出开展了绩效自评</w:t>
      </w:r>
      <w:r>
        <w:rPr>
          <w:rFonts w:ascii="仿宋_GB2312" w:eastAsia="仿宋_GB2312" w:hAnsi="仿宋_GB2312" w:cs="仿宋_GB2312"/>
          <w:szCs w:val="32"/>
        </w:rPr>
        <w:t>，其中，一级项目</w:t>
      </w:r>
      <w:r>
        <w:rPr>
          <w:rFonts w:ascii="仿宋_GB2312" w:eastAsia="仿宋_GB2312" w:hAnsi="仿宋_GB2312" w:cs="仿宋_GB2312" w:hint="eastAsia"/>
          <w:szCs w:val="32"/>
        </w:rPr>
        <w:t>1</w:t>
      </w:r>
      <w:r>
        <w:rPr>
          <w:rFonts w:ascii="仿宋_GB2312" w:eastAsia="仿宋_GB2312" w:hAnsi="仿宋_GB2312" w:cs="仿宋_GB2312"/>
          <w:szCs w:val="32"/>
        </w:rPr>
        <w:t>个，二级项目</w:t>
      </w:r>
      <w:r>
        <w:rPr>
          <w:rFonts w:ascii="仿宋_GB2312" w:eastAsia="仿宋_GB2312" w:hAnsi="仿宋_GB2312" w:cs="仿宋_GB2312" w:hint="eastAsia"/>
          <w:szCs w:val="32"/>
        </w:rPr>
        <w:t>1</w:t>
      </w:r>
      <w:r>
        <w:rPr>
          <w:rFonts w:ascii="仿宋_GB2312" w:eastAsia="仿宋_GB2312" w:hAnsi="仿宋_GB2312" w:cs="仿宋_GB2312"/>
          <w:szCs w:val="32"/>
        </w:rPr>
        <w:t>个，共涉及资金</w:t>
      </w:r>
      <w:r>
        <w:rPr>
          <w:rFonts w:ascii="仿宋_GB2312" w:eastAsia="仿宋_GB2312" w:hAnsi="仿宋_GB2312" w:cs="仿宋_GB2312" w:hint="eastAsia"/>
          <w:szCs w:val="32"/>
        </w:rPr>
        <w:t>270</w:t>
      </w:r>
      <w:r>
        <w:rPr>
          <w:rFonts w:ascii="仿宋_GB2312" w:eastAsia="仿宋_GB2312" w:hAnsi="仿宋_GB2312" w:cs="仿宋_GB2312"/>
          <w:szCs w:val="32"/>
        </w:rPr>
        <w:t>万元，占一般公共预算项目支出总额的</w:t>
      </w:r>
      <w:r>
        <w:rPr>
          <w:rFonts w:ascii="仿宋_GB2312" w:eastAsia="仿宋_GB2312" w:hAnsi="仿宋_GB2312" w:cs="仿宋_GB2312" w:hint="eastAsia"/>
          <w:szCs w:val="32"/>
        </w:rPr>
        <w:t>91.89</w:t>
      </w:r>
      <w:r>
        <w:rPr>
          <w:rFonts w:ascii="仿宋_GB2312" w:eastAsia="仿宋_GB2312" w:hAnsi="仿宋_GB2312" w:cs="仿宋_GB2312"/>
          <w:szCs w:val="32"/>
        </w:rPr>
        <w:t>%</w:t>
      </w:r>
      <w:r>
        <w:rPr>
          <w:rFonts w:ascii="仿宋_GB2312" w:eastAsia="仿宋_GB2312" w:hAnsi="仿宋_GB2312" w:cs="仿宋_GB2312" w:hint="eastAsia"/>
          <w:color w:val="000000"/>
          <w:kern w:val="0"/>
          <w:sz w:val="31"/>
          <w:szCs w:val="31"/>
        </w:rPr>
        <w:t>。</w:t>
      </w:r>
    </w:p>
    <w:p w:rsidR="003F2329" w:rsidRDefault="00485FAC">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lastRenderedPageBreak/>
        <w:t>本部门组织对</w:t>
      </w:r>
      <w:r>
        <w:rPr>
          <w:rFonts w:ascii="仿宋_GB2312" w:eastAsia="仿宋_GB2312" w:hAnsi="仿宋_GB2312" w:cs="仿宋_GB2312" w:hint="eastAsia"/>
          <w:szCs w:val="32"/>
        </w:rPr>
        <w:t>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年度部门整体进行了绩效自评，涉及资金</w:t>
      </w:r>
      <w:r>
        <w:rPr>
          <w:rFonts w:ascii="仿宋_GB2312" w:eastAsia="仿宋_GB2312" w:hAnsi="仿宋_GB2312" w:cs="仿宋_GB2312" w:hint="eastAsia"/>
          <w:color w:val="000000"/>
          <w:kern w:val="0"/>
          <w:sz w:val="31"/>
          <w:szCs w:val="31"/>
        </w:rPr>
        <w:t>1157.53</w:t>
      </w:r>
      <w:r>
        <w:rPr>
          <w:rFonts w:ascii="仿宋_GB2312" w:eastAsia="仿宋_GB2312" w:hAnsi="仿宋_GB2312" w:cs="仿宋_GB2312" w:hint="eastAsia"/>
          <w:szCs w:val="32"/>
        </w:rPr>
        <w:t>万元。</w:t>
      </w:r>
    </w:p>
    <w:p w:rsidR="003F2329" w:rsidRDefault="00485FAC">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部门决算中项目绩效自评结果。</w:t>
      </w:r>
    </w:p>
    <w:p w:rsidR="003F2329" w:rsidRDefault="00485FAC">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2019</w:t>
      </w:r>
      <w:r>
        <w:rPr>
          <w:rFonts w:ascii="仿宋_GB2312" w:eastAsia="仿宋_GB2312" w:hAnsi="仿宋_GB2312" w:cs="仿宋_GB2312" w:hint="eastAsia"/>
          <w:color w:val="000000"/>
          <w:kern w:val="0"/>
          <w:sz w:val="31"/>
          <w:szCs w:val="31"/>
        </w:rPr>
        <w:t>年蓝田县纪检办案工作经费</w:t>
      </w:r>
      <w:r>
        <w:rPr>
          <w:rFonts w:ascii="仿宋_GB2312" w:eastAsia="仿宋_GB2312" w:hAnsi="仿宋_GB2312" w:cs="仿宋_GB2312"/>
          <w:color w:val="000000"/>
          <w:kern w:val="0"/>
          <w:sz w:val="31"/>
          <w:szCs w:val="31"/>
        </w:rPr>
        <w:t>项目绩效自评综述：根据年初设定的绩效目标，项目自评得分</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hint="eastAsia"/>
          <w:color w:val="000000"/>
          <w:kern w:val="0"/>
          <w:sz w:val="31"/>
          <w:szCs w:val="31"/>
        </w:rPr>
        <w:t>5</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270</w:t>
      </w:r>
      <w:r>
        <w:rPr>
          <w:rFonts w:ascii="仿宋_GB2312" w:eastAsia="仿宋_GB2312" w:hAnsi="仿宋_GB2312" w:cs="仿宋_GB2312"/>
          <w:color w:val="000000"/>
          <w:kern w:val="0"/>
          <w:sz w:val="31"/>
          <w:szCs w:val="31"/>
        </w:rPr>
        <w:t>万元，执行数</w:t>
      </w:r>
      <w:r>
        <w:rPr>
          <w:rFonts w:ascii="仿宋_GB2312" w:eastAsia="仿宋_GB2312" w:hAnsi="仿宋_GB2312" w:cs="仿宋_GB2312" w:hint="eastAsia"/>
          <w:color w:val="000000"/>
          <w:kern w:val="0"/>
          <w:sz w:val="31"/>
          <w:szCs w:val="31"/>
        </w:rPr>
        <w:t>267.60</w:t>
      </w:r>
      <w:r>
        <w:rPr>
          <w:rFonts w:ascii="仿宋_GB2312" w:eastAsia="仿宋_GB2312" w:hAnsi="仿宋_GB2312" w:cs="仿宋_GB2312"/>
          <w:color w:val="000000"/>
          <w:kern w:val="0"/>
          <w:sz w:val="31"/>
          <w:szCs w:val="31"/>
        </w:rPr>
        <w:t>万元，完成预算的</w:t>
      </w:r>
      <w:r>
        <w:rPr>
          <w:rFonts w:ascii="仿宋_GB2312" w:eastAsia="仿宋_GB2312" w:hAnsi="仿宋_GB2312" w:cs="仿宋_GB2312" w:hint="eastAsia"/>
          <w:color w:val="000000"/>
          <w:kern w:val="0"/>
          <w:sz w:val="31"/>
          <w:szCs w:val="31"/>
        </w:rPr>
        <w:t>99.11</w:t>
      </w:r>
      <w:r>
        <w:rPr>
          <w:rFonts w:ascii="仿宋_GB2312" w:eastAsia="仿宋_GB2312" w:hAnsi="仿宋_GB2312" w:cs="仿宋_GB2312"/>
          <w:color w:val="000000"/>
          <w:kern w:val="0"/>
          <w:sz w:val="31"/>
          <w:szCs w:val="31"/>
        </w:rPr>
        <w:t>%</w:t>
      </w:r>
      <w:r>
        <w:rPr>
          <w:rFonts w:ascii="仿宋_GB2312" w:eastAsia="仿宋_GB2312" w:hAnsi="仿宋_GB2312" w:cs="仿宋_GB2312"/>
          <w:color w:val="000000"/>
          <w:kern w:val="0"/>
          <w:sz w:val="31"/>
          <w:szCs w:val="31"/>
        </w:rPr>
        <w:t>。</w:t>
      </w:r>
    </w:p>
    <w:p w:rsidR="003F2329" w:rsidRDefault="00485FAC">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3F2329" w:rsidRDefault="00485FAC">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Pr>
          <w:rFonts w:ascii="仿宋_GB2312" w:eastAsia="仿宋_GB2312" w:hAnsi="仿宋_GB2312" w:cs="仿宋_GB2312" w:hint="eastAsia"/>
          <w:color w:val="000000"/>
          <w:kern w:val="0"/>
          <w:sz w:val="31"/>
          <w:szCs w:val="31"/>
        </w:rPr>
        <w:t>本部门</w:t>
      </w:r>
      <w:r>
        <w:rPr>
          <w:rFonts w:ascii="仿宋_GB2312" w:eastAsia="仿宋_GB2312" w:hAnsi="仿宋_GB2312" w:cs="仿宋_GB2312" w:hint="eastAsia"/>
          <w:color w:val="000000"/>
          <w:kern w:val="0"/>
          <w:sz w:val="31"/>
          <w:szCs w:val="31"/>
        </w:rPr>
        <w:t>2019</w:t>
      </w:r>
      <w:r>
        <w:rPr>
          <w:rFonts w:ascii="仿宋_GB2312" w:eastAsia="仿宋_GB2312" w:hAnsi="仿宋_GB2312" w:cs="仿宋_GB2312" w:hint="eastAsia"/>
          <w:color w:val="000000"/>
          <w:kern w:val="0"/>
          <w:sz w:val="31"/>
          <w:szCs w:val="31"/>
        </w:rPr>
        <w:t>年度整体</w:t>
      </w:r>
      <w:r>
        <w:rPr>
          <w:rFonts w:ascii="仿宋_GB2312" w:eastAsia="仿宋_GB2312" w:hAnsi="仿宋_GB2312" w:cs="仿宋_GB2312"/>
          <w:color w:val="000000"/>
          <w:kern w:val="0"/>
          <w:sz w:val="31"/>
          <w:szCs w:val="31"/>
        </w:rPr>
        <w:t>自评得分</w:t>
      </w:r>
      <w:r>
        <w:rPr>
          <w:rFonts w:ascii="仿宋_GB2312" w:eastAsia="仿宋_GB2312" w:hAnsi="仿宋_GB2312" w:cs="仿宋_GB2312" w:hint="eastAsia"/>
          <w:color w:val="000000"/>
          <w:kern w:val="0"/>
          <w:sz w:val="31"/>
          <w:szCs w:val="31"/>
        </w:rPr>
        <w:t>90</w:t>
      </w:r>
      <w:r>
        <w:rPr>
          <w:rFonts w:ascii="仿宋_GB2312" w:eastAsia="仿宋_GB2312" w:hAnsi="仿宋_GB2312" w:cs="仿宋_GB2312"/>
          <w:color w:val="000000"/>
          <w:kern w:val="0"/>
          <w:sz w:val="31"/>
          <w:szCs w:val="31"/>
        </w:rPr>
        <w:t>分。全年预算数</w:t>
      </w:r>
      <w:r>
        <w:rPr>
          <w:rFonts w:ascii="仿宋_GB2312" w:eastAsia="仿宋_GB2312" w:hint="eastAsia"/>
          <w:szCs w:val="32"/>
        </w:rPr>
        <w:t>703.96</w:t>
      </w:r>
      <w:r>
        <w:rPr>
          <w:rFonts w:ascii="仿宋_GB2312" w:eastAsia="仿宋_GB2312" w:hAnsi="仿宋_GB2312" w:cs="仿宋_GB2312"/>
          <w:color w:val="000000"/>
          <w:kern w:val="0"/>
          <w:sz w:val="31"/>
          <w:szCs w:val="31"/>
        </w:rPr>
        <w:t>万元，执行数</w:t>
      </w:r>
      <w:r>
        <w:rPr>
          <w:rFonts w:ascii="仿宋_GB2312" w:eastAsia="仿宋_GB2312" w:hAnsi="宋体" w:cs="仿宋_GB2312" w:hint="eastAsia"/>
          <w:color w:val="000000"/>
          <w:kern w:val="0"/>
          <w:szCs w:val="32"/>
        </w:rPr>
        <w:t>1157.53</w:t>
      </w:r>
      <w:r>
        <w:rPr>
          <w:rFonts w:ascii="仿宋_GB2312" w:eastAsia="仿宋_GB2312" w:hAnsi="仿宋_GB2312" w:cs="仿宋_GB2312"/>
          <w:color w:val="000000"/>
          <w:kern w:val="0"/>
          <w:sz w:val="31"/>
          <w:szCs w:val="31"/>
        </w:rPr>
        <w:t>万元，完成预算的</w:t>
      </w:r>
      <w:r>
        <w:rPr>
          <w:rFonts w:ascii="仿宋_GB2312" w:eastAsia="仿宋_GB2312" w:hAnsi="仿宋_GB2312" w:cs="仿宋_GB2312" w:hint="eastAsia"/>
          <w:color w:val="000000"/>
          <w:kern w:val="0"/>
          <w:sz w:val="31"/>
          <w:szCs w:val="31"/>
        </w:rPr>
        <w:t>164.43</w:t>
      </w:r>
      <w:r>
        <w:rPr>
          <w:rFonts w:ascii="仿宋_GB2312" w:eastAsia="仿宋_GB2312" w:hAnsi="仿宋_GB2312" w:cs="仿宋_GB2312"/>
          <w:color w:val="000000"/>
          <w:kern w:val="0"/>
          <w:sz w:val="31"/>
          <w:szCs w:val="31"/>
        </w:rPr>
        <w:t>%</w:t>
      </w:r>
      <w:r>
        <w:rPr>
          <w:rFonts w:ascii="仿宋_GB2312" w:eastAsia="仿宋_GB2312" w:hAnsi="仿宋_GB2312" w:cs="仿宋_GB2312"/>
          <w:color w:val="000000"/>
          <w:kern w:val="0"/>
          <w:sz w:val="31"/>
          <w:szCs w:val="31"/>
        </w:rPr>
        <w:t>。</w:t>
      </w:r>
    </w:p>
    <w:p w:rsidR="003F2329" w:rsidRDefault="003F2329">
      <w:pPr>
        <w:widowControl/>
        <w:jc w:val="left"/>
        <w:rPr>
          <w:rFonts w:ascii="仿宋_GB2312" w:eastAsia="仿宋_GB2312" w:hAnsi="仿宋_GB2312" w:cs="仿宋_GB2312"/>
          <w:color w:val="000000"/>
          <w:kern w:val="0"/>
          <w:sz w:val="31"/>
          <w:szCs w:val="31"/>
        </w:rPr>
      </w:pPr>
    </w:p>
    <w:p w:rsidR="003F2329" w:rsidRDefault="003F2329">
      <w:pPr>
        <w:widowControl/>
        <w:jc w:val="left"/>
        <w:rPr>
          <w:rFonts w:ascii="仿宋_GB2312" w:eastAsia="仿宋_GB2312" w:hAnsi="仿宋_GB2312" w:cs="仿宋_GB2312"/>
          <w:color w:val="000000"/>
          <w:kern w:val="0"/>
          <w:sz w:val="31"/>
          <w:szCs w:val="31"/>
        </w:rPr>
      </w:pPr>
    </w:p>
    <w:p w:rsidR="003F2329" w:rsidRDefault="003F2329">
      <w:pPr>
        <w:widowControl/>
        <w:jc w:val="left"/>
        <w:rPr>
          <w:rFonts w:ascii="仿宋_GB2312" w:eastAsia="仿宋_GB2312" w:hAnsi="仿宋_GB2312" w:cs="仿宋_GB2312"/>
          <w:color w:val="000000"/>
          <w:kern w:val="0"/>
          <w:sz w:val="31"/>
          <w:szCs w:val="31"/>
        </w:rPr>
      </w:pPr>
    </w:p>
    <w:p w:rsidR="003F2329" w:rsidRDefault="003F2329">
      <w:pPr>
        <w:widowControl/>
        <w:jc w:val="left"/>
        <w:rPr>
          <w:rFonts w:ascii="仿宋_GB2312" w:eastAsia="仿宋_GB2312" w:hAnsi="仿宋_GB2312" w:cs="仿宋_GB2312"/>
          <w:color w:val="000000"/>
          <w:kern w:val="0"/>
          <w:sz w:val="31"/>
          <w:szCs w:val="31"/>
        </w:rPr>
      </w:pPr>
    </w:p>
    <w:p w:rsidR="003F2329" w:rsidRDefault="003F2329">
      <w:pPr>
        <w:widowControl/>
        <w:jc w:val="left"/>
        <w:rPr>
          <w:rFonts w:ascii="仿宋_GB2312" w:eastAsia="仿宋_GB2312" w:hAnsi="仿宋_GB2312" w:cs="仿宋_GB2312"/>
          <w:color w:val="000000"/>
          <w:kern w:val="0"/>
          <w:sz w:val="31"/>
          <w:szCs w:val="31"/>
        </w:rPr>
      </w:pPr>
    </w:p>
    <w:p w:rsidR="003F2329" w:rsidRDefault="003F2329">
      <w:pPr>
        <w:widowControl/>
        <w:jc w:val="left"/>
        <w:rPr>
          <w:rFonts w:ascii="仿宋_GB2312" w:eastAsia="仿宋_GB2312" w:hAnsi="仿宋_GB2312" w:cs="仿宋_GB2312"/>
          <w:color w:val="000000"/>
          <w:kern w:val="0"/>
          <w:sz w:val="31"/>
          <w:szCs w:val="31"/>
        </w:rPr>
        <w:sectPr w:rsidR="003F2329">
          <w:pgSz w:w="11906" w:h="16838"/>
          <w:pgMar w:top="1440" w:right="1800" w:bottom="1440" w:left="1800" w:header="851" w:footer="992" w:gutter="0"/>
          <w:cols w:space="425"/>
          <w:docGrid w:type="lines" w:linePitch="312"/>
        </w:sectPr>
      </w:pPr>
      <w:r w:rsidRPr="003F2329">
        <w:rPr>
          <w:rFonts w:ascii="仿宋_GB2312" w:eastAsia="仿宋_GB2312" w:hAnsi="仿宋_GB2312" w:cs="仿宋_GB2312"/>
          <w:color w:val="000000"/>
          <w:kern w:val="0"/>
          <w:sz w:val="31"/>
          <w:szCs w:val="31"/>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75pt;height:676.5pt">
            <v:imagedata r:id="rId15" o:title=""/>
            <o:lock v:ext="edit" aspectratio="f"/>
          </v:shape>
        </w:pict>
      </w:r>
    </w:p>
    <w:tbl>
      <w:tblPr>
        <w:tblpPr w:leftFromText="180" w:rightFromText="180" w:vertAnchor="page" w:horzAnchor="page" w:tblpXSpec="center" w:tblpY="1381"/>
        <w:tblW w:w="14708" w:type="dxa"/>
        <w:tblLayout w:type="fixed"/>
        <w:tblLook w:val="04A0"/>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rsidR="003F2329">
        <w:trPr>
          <w:trHeight w:val="107"/>
        </w:trPr>
        <w:tc>
          <w:tcPr>
            <w:tcW w:w="14708" w:type="dxa"/>
            <w:gridSpan w:val="18"/>
            <w:tcBorders>
              <w:top w:val="nil"/>
              <w:left w:val="nil"/>
              <w:bottom w:val="nil"/>
              <w:right w:val="nil"/>
            </w:tcBorders>
            <w:shd w:val="clear" w:color="auto" w:fill="auto"/>
            <w:vAlign w:val="center"/>
          </w:tcPr>
          <w:p w:rsidR="003F2329" w:rsidRDefault="00485FAC">
            <w:pPr>
              <w:widowControl/>
              <w:jc w:val="center"/>
              <w:rPr>
                <w:rFonts w:ascii="黑体" w:eastAsia="黑体" w:hAnsi="黑体" w:cs="宋体"/>
                <w:kern w:val="0"/>
                <w:sz w:val="40"/>
                <w:szCs w:val="40"/>
              </w:rPr>
            </w:pPr>
            <w:r>
              <w:rPr>
                <w:rFonts w:ascii="黑体" w:eastAsia="黑体" w:hAnsi="黑体" w:cs="宋体" w:hint="eastAsia"/>
                <w:kern w:val="0"/>
                <w:sz w:val="40"/>
                <w:szCs w:val="40"/>
              </w:rPr>
              <w:lastRenderedPageBreak/>
              <w:t>部门整体支出绩效自评表</w:t>
            </w:r>
            <w:r>
              <w:rPr>
                <w:rFonts w:ascii="黑体" w:eastAsia="黑体" w:hAnsi="黑体" w:cs="宋体" w:hint="eastAsia"/>
                <w:kern w:val="0"/>
                <w:sz w:val="40"/>
                <w:szCs w:val="40"/>
              </w:rPr>
              <w:br/>
            </w:r>
            <w:r>
              <w:rPr>
                <w:rFonts w:ascii="黑体" w:eastAsia="黑体" w:hAnsi="黑体" w:cs="宋体" w:hint="eastAsia"/>
                <w:kern w:val="0"/>
                <w:sz w:val="20"/>
              </w:rPr>
              <w:t>（</w:t>
            </w:r>
            <w:r>
              <w:rPr>
                <w:rFonts w:ascii="黑体" w:eastAsia="黑体" w:hAnsi="黑体" w:cs="宋体" w:hint="eastAsia"/>
                <w:kern w:val="0"/>
                <w:sz w:val="20"/>
              </w:rPr>
              <w:t>2019</w:t>
            </w:r>
            <w:r>
              <w:rPr>
                <w:rFonts w:ascii="黑体" w:eastAsia="黑体" w:hAnsi="黑体" w:cs="宋体" w:hint="eastAsia"/>
                <w:kern w:val="0"/>
                <w:sz w:val="20"/>
              </w:rPr>
              <w:t>年度）</w:t>
            </w:r>
          </w:p>
        </w:tc>
      </w:tr>
      <w:tr w:rsidR="003F2329">
        <w:trPr>
          <w:trHeight w:val="203"/>
        </w:trPr>
        <w:tc>
          <w:tcPr>
            <w:tcW w:w="5469" w:type="dxa"/>
            <w:gridSpan w:val="5"/>
            <w:tcBorders>
              <w:top w:val="nil"/>
              <w:left w:val="nil"/>
              <w:bottom w:val="nil"/>
              <w:right w:val="nil"/>
            </w:tcBorders>
            <w:shd w:val="clear" w:color="auto" w:fill="auto"/>
            <w:vAlign w:val="center"/>
          </w:tcPr>
          <w:p w:rsidR="003F2329" w:rsidRDefault="00485FAC">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填报单位</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中共蓝田县纪律检查委员会</w:t>
            </w:r>
          </w:p>
        </w:tc>
        <w:tc>
          <w:tcPr>
            <w:tcW w:w="2579" w:type="dxa"/>
            <w:tcBorders>
              <w:top w:val="nil"/>
              <w:left w:val="nil"/>
              <w:bottom w:val="nil"/>
              <w:right w:val="nil"/>
            </w:tcBorders>
            <w:shd w:val="clear" w:color="auto" w:fill="auto"/>
            <w:vAlign w:val="center"/>
          </w:tcPr>
          <w:p w:rsidR="003F2329" w:rsidRDefault="00485FAC">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自评得分：</w:t>
            </w:r>
            <w:r>
              <w:rPr>
                <w:rFonts w:ascii="仿宋_GB2312" w:eastAsia="仿宋_GB2312" w:hAnsi="宋体" w:cs="宋体" w:hint="eastAsia"/>
                <w:kern w:val="0"/>
                <w:sz w:val="24"/>
                <w:szCs w:val="24"/>
              </w:rPr>
              <w:t>90</w:t>
            </w:r>
          </w:p>
        </w:tc>
        <w:tc>
          <w:tcPr>
            <w:tcW w:w="1096" w:type="dxa"/>
            <w:gridSpan w:val="2"/>
            <w:tcBorders>
              <w:top w:val="nil"/>
              <w:left w:val="nil"/>
              <w:bottom w:val="nil"/>
              <w:right w:val="nil"/>
            </w:tcBorders>
            <w:shd w:val="clear" w:color="auto" w:fill="auto"/>
            <w:vAlign w:val="center"/>
          </w:tcPr>
          <w:p w:rsidR="003F2329" w:rsidRDefault="003F2329">
            <w:pPr>
              <w:widowControl/>
              <w:jc w:val="center"/>
              <w:rPr>
                <w:rFonts w:ascii="仿宋_GB2312" w:eastAsia="仿宋_GB2312" w:hAnsi="宋体" w:cs="宋体"/>
                <w:kern w:val="0"/>
                <w:sz w:val="24"/>
                <w:szCs w:val="24"/>
              </w:rPr>
            </w:pPr>
          </w:p>
        </w:tc>
        <w:tc>
          <w:tcPr>
            <w:tcW w:w="836" w:type="dxa"/>
            <w:gridSpan w:val="2"/>
            <w:tcBorders>
              <w:top w:val="nil"/>
              <w:left w:val="nil"/>
              <w:bottom w:val="nil"/>
              <w:right w:val="nil"/>
            </w:tcBorders>
            <w:shd w:val="clear" w:color="auto" w:fill="auto"/>
            <w:vAlign w:val="center"/>
          </w:tcPr>
          <w:p w:rsidR="003F2329" w:rsidRDefault="003F2329">
            <w:pPr>
              <w:widowControl/>
              <w:jc w:val="center"/>
              <w:rPr>
                <w:rFonts w:ascii="仿宋_GB2312" w:eastAsia="仿宋_GB2312" w:hAnsi="宋体" w:cs="宋体"/>
                <w:kern w:val="0"/>
                <w:sz w:val="24"/>
                <w:szCs w:val="24"/>
              </w:rPr>
            </w:pPr>
          </w:p>
        </w:tc>
        <w:tc>
          <w:tcPr>
            <w:tcW w:w="836" w:type="dxa"/>
            <w:gridSpan w:val="2"/>
            <w:tcBorders>
              <w:top w:val="nil"/>
              <w:left w:val="nil"/>
              <w:bottom w:val="nil"/>
              <w:right w:val="nil"/>
            </w:tcBorders>
            <w:shd w:val="clear" w:color="auto" w:fill="auto"/>
            <w:vAlign w:val="center"/>
          </w:tcPr>
          <w:p w:rsidR="003F2329" w:rsidRDefault="003F2329">
            <w:pPr>
              <w:widowControl/>
              <w:jc w:val="center"/>
              <w:rPr>
                <w:rFonts w:ascii="仿宋_GB2312" w:eastAsia="仿宋_GB2312" w:hAnsi="宋体" w:cs="宋体"/>
                <w:kern w:val="0"/>
                <w:sz w:val="24"/>
                <w:szCs w:val="24"/>
              </w:rPr>
            </w:pPr>
          </w:p>
        </w:tc>
        <w:tc>
          <w:tcPr>
            <w:tcW w:w="598" w:type="dxa"/>
            <w:gridSpan w:val="2"/>
            <w:tcBorders>
              <w:top w:val="nil"/>
              <w:left w:val="nil"/>
              <w:bottom w:val="nil"/>
              <w:right w:val="nil"/>
            </w:tcBorders>
            <w:shd w:val="clear" w:color="auto" w:fill="auto"/>
            <w:vAlign w:val="center"/>
          </w:tcPr>
          <w:p w:rsidR="003F2329" w:rsidRDefault="003F2329">
            <w:pPr>
              <w:widowControl/>
              <w:jc w:val="center"/>
              <w:rPr>
                <w:rFonts w:ascii="仿宋_GB2312" w:eastAsia="仿宋_GB2312" w:hAnsi="宋体" w:cs="宋体"/>
                <w:kern w:val="0"/>
                <w:sz w:val="24"/>
                <w:szCs w:val="24"/>
              </w:rPr>
            </w:pPr>
          </w:p>
        </w:tc>
        <w:tc>
          <w:tcPr>
            <w:tcW w:w="1636" w:type="dxa"/>
            <w:gridSpan w:val="2"/>
            <w:tcBorders>
              <w:top w:val="nil"/>
              <w:left w:val="nil"/>
              <w:bottom w:val="nil"/>
              <w:right w:val="nil"/>
            </w:tcBorders>
            <w:shd w:val="clear" w:color="auto" w:fill="auto"/>
            <w:noWrap/>
            <w:vAlign w:val="center"/>
          </w:tcPr>
          <w:p w:rsidR="003F2329" w:rsidRDefault="003F2329">
            <w:pPr>
              <w:widowControl/>
              <w:jc w:val="center"/>
              <w:rPr>
                <w:rFonts w:ascii="宋体" w:eastAsia="宋体" w:hAnsi="宋体" w:cs="宋体"/>
                <w:kern w:val="0"/>
                <w:sz w:val="24"/>
                <w:szCs w:val="24"/>
              </w:rPr>
            </w:pPr>
          </w:p>
        </w:tc>
        <w:tc>
          <w:tcPr>
            <w:tcW w:w="1658" w:type="dxa"/>
            <w:gridSpan w:val="2"/>
            <w:tcBorders>
              <w:top w:val="nil"/>
              <w:left w:val="nil"/>
              <w:bottom w:val="nil"/>
              <w:right w:val="nil"/>
            </w:tcBorders>
            <w:shd w:val="clear" w:color="auto" w:fill="auto"/>
            <w:noWrap/>
            <w:vAlign w:val="center"/>
          </w:tcPr>
          <w:p w:rsidR="003F2329" w:rsidRDefault="003F2329">
            <w:pPr>
              <w:widowControl/>
              <w:jc w:val="left"/>
              <w:rPr>
                <w:rFonts w:ascii="宋体" w:eastAsia="宋体" w:hAnsi="宋体" w:cs="宋体"/>
                <w:kern w:val="0"/>
                <w:sz w:val="24"/>
                <w:szCs w:val="24"/>
              </w:rPr>
            </w:pPr>
          </w:p>
        </w:tc>
      </w:tr>
      <w:tr w:rsidR="003F2329">
        <w:trPr>
          <w:trHeight w:val="451"/>
        </w:trPr>
        <w:tc>
          <w:tcPr>
            <w:tcW w:w="546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F2329" w:rsidRDefault="00485FAC">
            <w:pPr>
              <w:widowControl/>
              <w:jc w:val="left"/>
              <w:rPr>
                <w:rFonts w:ascii="仿宋_GB2312" w:eastAsia="仿宋_GB2312" w:hAnsi="宋体" w:cs="宋体"/>
                <w:kern w:val="0"/>
                <w:sz w:val="20"/>
              </w:rPr>
            </w:pPr>
            <w:r>
              <w:rPr>
                <w:rFonts w:ascii="仿宋_GB2312" w:eastAsia="仿宋_GB2312" w:hAnsi="宋体" w:cs="宋体" w:hint="eastAsia"/>
                <w:kern w:val="0"/>
                <w:sz w:val="20"/>
              </w:rPr>
              <w:t>（一）简要概述部门职能与职责。</w:t>
            </w:r>
          </w:p>
        </w:tc>
        <w:tc>
          <w:tcPr>
            <w:tcW w:w="9239" w:type="dxa"/>
            <w:gridSpan w:val="13"/>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jc w:val="left"/>
              <w:rPr>
                <w:rFonts w:ascii="仿宋_GB2312" w:eastAsia="仿宋_GB2312" w:hAnsi="宋体" w:cs="宋体"/>
                <w:kern w:val="0"/>
                <w:sz w:val="20"/>
              </w:rPr>
            </w:pPr>
            <w:r>
              <w:rPr>
                <w:rFonts w:ascii="仿宋_GB2312" w:eastAsia="仿宋_GB2312" w:hAnsi="宋体" w:cs="宋体" w:hint="eastAsia"/>
                <w:kern w:val="0"/>
                <w:sz w:val="20"/>
              </w:rPr>
              <w:t>负责主管全县党的纪律检查和行政监察工作；负责查办腐败案件有关工作；负责作出关于维护党纪的决定和党员遵守纪律的教育；负责全县纪检监察系统干部队伍建设和组织建设。</w:t>
            </w:r>
          </w:p>
        </w:tc>
      </w:tr>
      <w:tr w:rsidR="003F2329">
        <w:trPr>
          <w:trHeight w:val="530"/>
        </w:trPr>
        <w:tc>
          <w:tcPr>
            <w:tcW w:w="546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（二）简要概述部门支出情况，按活动内容分类。</w:t>
            </w:r>
          </w:p>
        </w:tc>
        <w:tc>
          <w:tcPr>
            <w:tcW w:w="9239" w:type="dxa"/>
            <w:gridSpan w:val="13"/>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2019</w:t>
            </w:r>
            <w:r>
              <w:rPr>
                <w:rFonts w:ascii="仿宋_GB2312" w:eastAsia="仿宋_GB2312" w:hAnsi="宋体" w:cs="宋体" w:hint="eastAsia"/>
                <w:kern w:val="0"/>
                <w:sz w:val="20"/>
              </w:rPr>
              <w:t>年度支出合计</w:t>
            </w:r>
            <w:r>
              <w:rPr>
                <w:rFonts w:ascii="仿宋_GB2312" w:eastAsia="仿宋_GB2312" w:hAnsi="宋体" w:cs="宋体" w:hint="eastAsia"/>
                <w:kern w:val="0"/>
                <w:sz w:val="20"/>
              </w:rPr>
              <w:t>1157.53</w:t>
            </w:r>
            <w:r>
              <w:rPr>
                <w:rFonts w:ascii="仿宋_GB2312" w:eastAsia="仿宋_GB2312" w:hAnsi="宋体" w:cs="宋体" w:hint="eastAsia"/>
                <w:kern w:val="0"/>
                <w:sz w:val="20"/>
              </w:rPr>
              <w:t>万元，其中：其中：基本支出</w:t>
            </w:r>
            <w:r>
              <w:rPr>
                <w:rFonts w:ascii="仿宋_GB2312" w:eastAsia="仿宋_GB2312" w:hAnsi="宋体" w:cs="宋体" w:hint="eastAsia"/>
                <w:kern w:val="0"/>
                <w:sz w:val="20"/>
              </w:rPr>
              <w:t>863.71</w:t>
            </w:r>
            <w:r>
              <w:rPr>
                <w:rFonts w:ascii="仿宋_GB2312" w:eastAsia="仿宋_GB2312" w:hAnsi="宋体" w:cs="宋体" w:hint="eastAsia"/>
                <w:kern w:val="0"/>
                <w:sz w:val="20"/>
              </w:rPr>
              <w:t>万元，占</w:t>
            </w:r>
            <w:r>
              <w:rPr>
                <w:rFonts w:ascii="仿宋_GB2312" w:eastAsia="仿宋_GB2312" w:hAnsi="宋体" w:cs="宋体" w:hint="eastAsia"/>
                <w:kern w:val="0"/>
                <w:sz w:val="20"/>
              </w:rPr>
              <w:t>74.62%</w:t>
            </w:r>
            <w:r>
              <w:rPr>
                <w:rFonts w:ascii="仿宋_GB2312" w:eastAsia="仿宋_GB2312" w:hAnsi="宋体" w:cs="宋体" w:hint="eastAsia"/>
                <w:kern w:val="0"/>
                <w:sz w:val="20"/>
              </w:rPr>
              <w:t>；项目支出</w:t>
            </w:r>
            <w:r>
              <w:rPr>
                <w:rFonts w:ascii="仿宋_GB2312" w:eastAsia="仿宋_GB2312" w:hAnsi="宋体" w:cs="宋体" w:hint="eastAsia"/>
                <w:kern w:val="0"/>
                <w:sz w:val="20"/>
              </w:rPr>
              <w:t>293.82</w:t>
            </w:r>
            <w:r>
              <w:rPr>
                <w:rFonts w:ascii="仿宋_GB2312" w:eastAsia="仿宋_GB2312" w:hAnsi="宋体" w:cs="宋体" w:hint="eastAsia"/>
                <w:kern w:val="0"/>
                <w:sz w:val="20"/>
              </w:rPr>
              <w:t>万元，占</w:t>
            </w:r>
            <w:r>
              <w:rPr>
                <w:rFonts w:ascii="仿宋_GB2312" w:eastAsia="仿宋_GB2312" w:hAnsi="宋体" w:cs="宋体" w:hint="eastAsia"/>
                <w:kern w:val="0"/>
                <w:sz w:val="20"/>
              </w:rPr>
              <w:t>25.38%</w:t>
            </w:r>
            <w:r>
              <w:rPr>
                <w:rFonts w:ascii="仿宋_GB2312" w:eastAsia="仿宋_GB2312" w:hAnsi="宋体" w:cs="宋体" w:hint="eastAsia"/>
                <w:kern w:val="0"/>
                <w:sz w:val="20"/>
              </w:rPr>
              <w:t>。</w:t>
            </w:r>
          </w:p>
        </w:tc>
      </w:tr>
      <w:tr w:rsidR="003F2329">
        <w:trPr>
          <w:trHeight w:val="87"/>
        </w:trPr>
        <w:tc>
          <w:tcPr>
            <w:tcW w:w="546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（三）简要概述当年市委市政府下达的重点工作。</w:t>
            </w:r>
          </w:p>
        </w:tc>
        <w:tc>
          <w:tcPr>
            <w:tcW w:w="9239" w:type="dxa"/>
            <w:gridSpan w:val="13"/>
            <w:tcBorders>
              <w:top w:val="single" w:sz="4" w:space="0" w:color="auto"/>
              <w:left w:val="nil"/>
              <w:bottom w:val="single" w:sz="4" w:space="0" w:color="auto"/>
              <w:right w:val="single" w:sz="4" w:space="0" w:color="000000"/>
            </w:tcBorders>
            <w:shd w:val="clear" w:color="auto" w:fill="auto"/>
            <w:vAlign w:val="center"/>
          </w:tcPr>
          <w:p w:rsidR="003F2329" w:rsidRDefault="00485FAC">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一是聚焦主责主业，推动全面从严治党向纵深发展；二是突出工作重点，围绕重点专项工作，服务保障追赶超越工作大局；三是强化警示教育，开展党风廉政建设和作风纪律教育培训；四是加强自身建设努力打造蓝田纪检铁军。</w:t>
            </w:r>
          </w:p>
        </w:tc>
      </w:tr>
      <w:tr w:rsidR="003F2329">
        <w:trPr>
          <w:trHeight w:val="124"/>
        </w:trPr>
        <w:tc>
          <w:tcPr>
            <w:tcW w:w="541" w:type="dxa"/>
            <w:tcBorders>
              <w:top w:val="nil"/>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一级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33"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二级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三级指标</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分值</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指标说明</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评分标准</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指标值计算公式和数据获取方式</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年初目标值</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实际完成值</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得分</w:t>
            </w:r>
          </w:p>
        </w:tc>
        <w:tc>
          <w:tcPr>
            <w:tcW w:w="124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3F2329">
        <w:trPr>
          <w:trHeight w:val="335"/>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投入</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预算执行（</w:t>
            </w:r>
            <w:r>
              <w:rPr>
                <w:rFonts w:ascii="楷体_GB2312" w:eastAsia="楷体_GB2312" w:hAnsi="宋体" w:cs="宋体" w:hint="eastAsia"/>
                <w:kern w:val="0"/>
                <w:sz w:val="20"/>
              </w:rPr>
              <w:t>25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预算</w:t>
            </w:r>
            <w:r>
              <w:rPr>
                <w:rFonts w:ascii="楷体_GB2312" w:eastAsia="楷体_GB2312" w:hAnsi="宋体" w:cs="宋体" w:hint="eastAsia"/>
                <w:kern w:val="0"/>
                <w:sz w:val="20"/>
              </w:rPr>
              <w:br/>
            </w:r>
            <w:r>
              <w:rPr>
                <w:rFonts w:ascii="楷体_GB2312" w:eastAsia="楷体_GB2312" w:hAnsi="宋体" w:cs="宋体" w:hint="eastAsia"/>
                <w:kern w:val="0"/>
                <w:sz w:val="20"/>
              </w:rPr>
              <w:t>完成率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10</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10</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预算完成率</w:t>
            </w:r>
            <w:r>
              <w:rPr>
                <w:rFonts w:ascii="楷体_GB2312" w:eastAsia="楷体_GB2312" w:hAnsi="宋体" w:cs="宋体" w:hint="eastAsia"/>
                <w:kern w:val="0"/>
                <w:sz w:val="20"/>
              </w:rPr>
              <w:t>=</w:t>
            </w:r>
            <w:r>
              <w:rPr>
                <w:rFonts w:ascii="楷体_GB2312" w:eastAsia="楷体_GB2312" w:hAnsi="宋体" w:cs="宋体" w:hint="eastAsia"/>
                <w:kern w:val="0"/>
                <w:sz w:val="20"/>
              </w:rPr>
              <w:t>（预算完成数</w:t>
            </w:r>
            <w:r>
              <w:rPr>
                <w:rFonts w:ascii="楷体_GB2312" w:eastAsia="楷体_GB2312" w:hAnsi="宋体" w:cs="宋体" w:hint="eastAsia"/>
                <w:kern w:val="0"/>
                <w:sz w:val="20"/>
              </w:rPr>
              <w:t>/</w:t>
            </w:r>
            <w:r>
              <w:rPr>
                <w:rFonts w:ascii="楷体_GB2312" w:eastAsia="楷体_GB2312" w:hAnsi="宋体" w:cs="宋体" w:hint="eastAsia"/>
                <w:kern w:val="0"/>
                <w:sz w:val="20"/>
              </w:rPr>
              <w:t>预算数）×</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，用以反映和考核部门（单位）预算完成程度。</w:t>
            </w:r>
            <w:r>
              <w:rPr>
                <w:rFonts w:ascii="楷体_GB2312" w:eastAsia="楷体_GB2312" w:hAnsi="宋体" w:cs="宋体" w:hint="eastAsia"/>
                <w:kern w:val="0"/>
                <w:sz w:val="20"/>
              </w:rPr>
              <w:br/>
            </w:r>
            <w:r>
              <w:rPr>
                <w:rFonts w:ascii="楷体_GB2312" w:eastAsia="楷体_GB2312" w:hAnsi="宋体" w:cs="宋体" w:hint="eastAsia"/>
                <w:kern w:val="0"/>
                <w:sz w:val="20"/>
              </w:rPr>
              <w:t>预算完成数：部门（单位）本年度实际完成的预算数。</w:t>
            </w:r>
            <w:r>
              <w:rPr>
                <w:rFonts w:ascii="楷体_GB2312" w:eastAsia="楷体_GB2312" w:hAnsi="宋体" w:cs="宋体" w:hint="eastAsia"/>
                <w:kern w:val="0"/>
                <w:sz w:val="20"/>
              </w:rPr>
              <w:br/>
            </w:r>
            <w:r>
              <w:rPr>
                <w:rFonts w:ascii="楷体_GB2312" w:eastAsia="楷体_GB2312" w:hAnsi="宋体" w:cs="宋体" w:hint="eastAsia"/>
                <w:kern w:val="0"/>
                <w:sz w:val="20"/>
              </w:rPr>
              <w:t>预算数：财政部门批复的本年度部门（单位）预算数。</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预算完成率＝</w:t>
            </w:r>
            <w:r>
              <w:rPr>
                <w:rFonts w:ascii="楷体_GB2312" w:eastAsia="楷体_GB2312" w:hAnsi="宋体" w:cs="宋体" w:hint="eastAsia"/>
                <w:kern w:val="0"/>
                <w:sz w:val="20"/>
              </w:rPr>
              <w:t>100%</w:t>
            </w:r>
            <w:r>
              <w:rPr>
                <w:rFonts w:ascii="楷体_GB2312" w:eastAsia="楷体_GB2312" w:hAnsi="宋体" w:cs="宋体" w:hint="eastAsia"/>
                <w:kern w:val="0"/>
                <w:sz w:val="20"/>
              </w:rPr>
              <w:t>的，得</w:t>
            </w:r>
            <w:r>
              <w:rPr>
                <w:rFonts w:ascii="楷体_GB2312" w:eastAsia="楷体_GB2312" w:hAnsi="宋体" w:cs="宋体" w:hint="eastAsia"/>
                <w:kern w:val="0"/>
                <w:sz w:val="20"/>
              </w:rPr>
              <w:t>10</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w:t>
            </w:r>
            <w:r>
              <w:rPr>
                <w:rFonts w:ascii="楷体_GB2312" w:eastAsia="楷体_GB2312" w:hAnsi="宋体" w:cs="宋体" w:hint="eastAsia"/>
                <w:kern w:val="0"/>
                <w:sz w:val="20"/>
              </w:rPr>
              <w:t>95%</w:t>
            </w:r>
            <w:r>
              <w:rPr>
                <w:rFonts w:ascii="楷体_GB2312" w:eastAsia="楷体_GB2312" w:hAnsi="宋体" w:cs="宋体" w:hint="eastAsia"/>
                <w:kern w:val="0"/>
                <w:sz w:val="20"/>
              </w:rPr>
              <w:t>的，得</w:t>
            </w:r>
            <w:r>
              <w:rPr>
                <w:rFonts w:ascii="楷体_GB2312" w:eastAsia="楷体_GB2312" w:hAnsi="宋体" w:cs="宋体" w:hint="eastAsia"/>
                <w:kern w:val="0"/>
                <w:sz w:val="20"/>
              </w:rPr>
              <w:t>9</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90%</w:t>
            </w:r>
            <w:r>
              <w:rPr>
                <w:rFonts w:ascii="楷体_GB2312" w:eastAsia="楷体_GB2312" w:hAnsi="宋体" w:cs="宋体" w:hint="eastAsia"/>
                <w:kern w:val="0"/>
                <w:sz w:val="20"/>
              </w:rPr>
              <w:t>（含）和</w:t>
            </w:r>
            <w:r>
              <w:rPr>
                <w:rFonts w:ascii="楷体_GB2312" w:eastAsia="楷体_GB2312" w:hAnsi="宋体" w:cs="宋体" w:hint="eastAsia"/>
                <w:kern w:val="0"/>
                <w:sz w:val="20"/>
              </w:rPr>
              <w:t>95%</w:t>
            </w:r>
            <w:r>
              <w:rPr>
                <w:rFonts w:ascii="楷体_GB2312" w:eastAsia="楷体_GB2312" w:hAnsi="宋体" w:cs="宋体" w:hint="eastAsia"/>
                <w:kern w:val="0"/>
                <w:sz w:val="20"/>
              </w:rPr>
              <w:t>之间，得</w:t>
            </w:r>
            <w:r>
              <w:rPr>
                <w:rFonts w:ascii="楷体_GB2312" w:eastAsia="楷体_GB2312" w:hAnsi="宋体" w:cs="宋体" w:hint="eastAsia"/>
                <w:kern w:val="0"/>
                <w:sz w:val="20"/>
              </w:rPr>
              <w:t>8</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85%</w:t>
            </w:r>
            <w:r>
              <w:rPr>
                <w:rFonts w:ascii="楷体_GB2312" w:eastAsia="楷体_GB2312" w:hAnsi="宋体" w:cs="宋体" w:hint="eastAsia"/>
                <w:kern w:val="0"/>
                <w:sz w:val="20"/>
              </w:rPr>
              <w:t>（含）和</w:t>
            </w:r>
            <w:r>
              <w:rPr>
                <w:rFonts w:ascii="楷体_GB2312" w:eastAsia="楷体_GB2312" w:hAnsi="宋体" w:cs="宋体" w:hint="eastAsia"/>
                <w:kern w:val="0"/>
                <w:sz w:val="20"/>
              </w:rPr>
              <w:t>90%</w:t>
            </w:r>
            <w:r>
              <w:rPr>
                <w:rFonts w:ascii="楷体_GB2312" w:eastAsia="楷体_GB2312" w:hAnsi="宋体" w:cs="宋体" w:hint="eastAsia"/>
                <w:kern w:val="0"/>
                <w:sz w:val="20"/>
              </w:rPr>
              <w:t>之间，得</w:t>
            </w:r>
            <w:r>
              <w:rPr>
                <w:rFonts w:ascii="楷体_GB2312" w:eastAsia="楷体_GB2312" w:hAnsi="宋体" w:cs="宋体" w:hint="eastAsia"/>
                <w:kern w:val="0"/>
                <w:sz w:val="20"/>
              </w:rPr>
              <w:t>7</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80%</w:t>
            </w:r>
            <w:r>
              <w:rPr>
                <w:rFonts w:ascii="楷体_GB2312" w:eastAsia="楷体_GB2312" w:hAnsi="宋体" w:cs="宋体" w:hint="eastAsia"/>
                <w:kern w:val="0"/>
                <w:sz w:val="20"/>
              </w:rPr>
              <w:t>（含）和</w:t>
            </w:r>
            <w:r>
              <w:rPr>
                <w:rFonts w:ascii="楷体_GB2312" w:eastAsia="楷体_GB2312" w:hAnsi="宋体" w:cs="宋体" w:hint="eastAsia"/>
                <w:kern w:val="0"/>
                <w:sz w:val="20"/>
              </w:rPr>
              <w:t>85%</w:t>
            </w:r>
            <w:r>
              <w:rPr>
                <w:rFonts w:ascii="楷体_GB2312" w:eastAsia="楷体_GB2312" w:hAnsi="宋体" w:cs="宋体" w:hint="eastAsia"/>
                <w:kern w:val="0"/>
                <w:sz w:val="20"/>
              </w:rPr>
              <w:t>之间，得</w:t>
            </w:r>
            <w:r>
              <w:rPr>
                <w:rFonts w:ascii="楷体_GB2312" w:eastAsia="楷体_GB2312" w:hAnsi="宋体" w:cs="宋体" w:hint="eastAsia"/>
                <w:kern w:val="0"/>
                <w:sz w:val="20"/>
              </w:rPr>
              <w:t>6</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预算完成率在</w:t>
            </w:r>
            <w:r>
              <w:rPr>
                <w:rFonts w:ascii="楷体_GB2312" w:eastAsia="楷体_GB2312" w:hAnsi="宋体" w:cs="宋体" w:hint="eastAsia"/>
                <w:kern w:val="0"/>
                <w:sz w:val="20"/>
              </w:rPr>
              <w:t>70%</w:t>
            </w:r>
            <w:r>
              <w:rPr>
                <w:rFonts w:ascii="楷体_GB2312" w:eastAsia="楷体_GB2312" w:hAnsi="宋体" w:cs="宋体" w:hint="eastAsia"/>
                <w:kern w:val="0"/>
                <w:sz w:val="20"/>
              </w:rPr>
              <w:t>（含）和</w:t>
            </w:r>
            <w:r>
              <w:rPr>
                <w:rFonts w:ascii="楷体_GB2312" w:eastAsia="楷体_GB2312" w:hAnsi="宋体" w:cs="宋体" w:hint="eastAsia"/>
                <w:kern w:val="0"/>
                <w:sz w:val="20"/>
              </w:rPr>
              <w:t>80%</w:t>
            </w:r>
            <w:r>
              <w:rPr>
                <w:rFonts w:ascii="楷体_GB2312" w:eastAsia="楷体_GB2312" w:hAnsi="宋体" w:cs="宋体" w:hint="eastAsia"/>
                <w:kern w:val="0"/>
                <w:sz w:val="20"/>
              </w:rPr>
              <w:t>之间，得</w:t>
            </w:r>
            <w:r>
              <w:rPr>
                <w:rFonts w:ascii="楷体_GB2312" w:eastAsia="楷体_GB2312" w:hAnsi="宋体" w:cs="宋体" w:hint="eastAsia"/>
                <w:kern w:val="0"/>
                <w:sz w:val="20"/>
              </w:rPr>
              <w:t>4</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预算完成率＜</w:t>
            </w:r>
            <w:r>
              <w:rPr>
                <w:rFonts w:ascii="楷体_GB2312" w:eastAsia="楷体_GB2312" w:hAnsi="宋体" w:cs="宋体" w:hint="eastAsia"/>
                <w:kern w:val="0"/>
                <w:sz w:val="20"/>
              </w:rPr>
              <w:t>70%</w:t>
            </w:r>
            <w:r>
              <w:rPr>
                <w:rFonts w:ascii="楷体_GB2312" w:eastAsia="楷体_GB2312" w:hAnsi="宋体" w:cs="宋体" w:hint="eastAsia"/>
                <w:kern w:val="0"/>
                <w:sz w:val="20"/>
              </w:rPr>
              <w:t>的，得</w:t>
            </w:r>
            <w:r>
              <w:rPr>
                <w:rFonts w:ascii="楷体_GB2312" w:eastAsia="楷体_GB2312" w:hAnsi="宋体" w:cs="宋体" w:hint="eastAsia"/>
                <w:kern w:val="0"/>
                <w:sz w:val="20"/>
              </w:rPr>
              <w:t>0</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年决算取数。预算完成率</w:t>
            </w:r>
            <w:r>
              <w:rPr>
                <w:rFonts w:ascii="楷体_GB2312" w:eastAsia="楷体_GB2312" w:hAnsi="宋体" w:cs="宋体" w:hint="eastAsia"/>
                <w:kern w:val="0"/>
                <w:sz w:val="20"/>
              </w:rPr>
              <w:t>=</w:t>
            </w:r>
            <w:r>
              <w:rPr>
                <w:rFonts w:ascii="楷体_GB2312" w:eastAsia="楷体_GB2312" w:hAnsi="宋体" w:cs="宋体" w:hint="eastAsia"/>
                <w:kern w:val="0"/>
                <w:sz w:val="20"/>
              </w:rPr>
              <w:t>（财政拨款支出</w:t>
            </w:r>
            <w:r>
              <w:rPr>
                <w:rFonts w:ascii="楷体_GB2312" w:eastAsia="楷体_GB2312" w:hAnsi="宋体" w:cs="宋体" w:hint="eastAsia"/>
                <w:kern w:val="0"/>
                <w:sz w:val="20"/>
              </w:rPr>
              <w:t>/</w:t>
            </w:r>
            <w:r>
              <w:rPr>
                <w:rFonts w:ascii="楷体_GB2312" w:eastAsia="楷体_GB2312" w:hAnsi="宋体" w:cs="宋体" w:hint="eastAsia"/>
                <w:kern w:val="0"/>
                <w:sz w:val="20"/>
              </w:rPr>
              <w:t>财政拨款收入）</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100%</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100%</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10</w:t>
            </w:r>
          </w:p>
        </w:tc>
        <w:tc>
          <w:tcPr>
            <w:tcW w:w="124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3F2329">
        <w:trPr>
          <w:trHeight w:val="2026"/>
        </w:trPr>
        <w:tc>
          <w:tcPr>
            <w:tcW w:w="541"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预算调整率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预算调整率</w:t>
            </w:r>
            <w:r>
              <w:rPr>
                <w:rFonts w:ascii="楷体_GB2312" w:eastAsia="楷体_GB2312" w:hAnsi="宋体" w:cs="宋体" w:hint="eastAsia"/>
                <w:kern w:val="0"/>
                <w:sz w:val="20"/>
              </w:rPr>
              <w:t>=</w:t>
            </w:r>
            <w:r>
              <w:rPr>
                <w:rFonts w:ascii="楷体_GB2312" w:eastAsia="楷体_GB2312" w:hAnsi="宋体" w:cs="宋体" w:hint="eastAsia"/>
                <w:kern w:val="0"/>
                <w:sz w:val="20"/>
              </w:rPr>
              <w:t>（预算调整数</w:t>
            </w:r>
            <w:r>
              <w:rPr>
                <w:rFonts w:ascii="楷体_GB2312" w:eastAsia="楷体_GB2312" w:hAnsi="宋体" w:cs="宋体" w:hint="eastAsia"/>
                <w:kern w:val="0"/>
                <w:sz w:val="20"/>
              </w:rPr>
              <w:t>/</w:t>
            </w:r>
            <w:r>
              <w:rPr>
                <w:rFonts w:ascii="楷体_GB2312" w:eastAsia="楷体_GB2312" w:hAnsi="宋体" w:cs="宋体" w:hint="eastAsia"/>
                <w:kern w:val="0"/>
                <w:sz w:val="20"/>
              </w:rPr>
              <w:t>预算数）×</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，用以反映和考核部门（单位）预算的调整程度。</w:t>
            </w:r>
            <w:r>
              <w:rPr>
                <w:rFonts w:ascii="楷体_GB2312" w:eastAsia="楷体_GB2312" w:hAnsi="宋体" w:cs="宋体" w:hint="eastAsia"/>
                <w:kern w:val="0"/>
                <w:sz w:val="20"/>
              </w:rPr>
              <w:br/>
            </w:r>
            <w:r>
              <w:rPr>
                <w:rFonts w:ascii="楷体_GB2312" w:eastAsia="楷体_GB2312" w:hAnsi="宋体" w:cs="宋体" w:hint="eastAsia"/>
                <w:kern w:val="0"/>
                <w:sz w:val="20"/>
              </w:rPr>
              <w:t>预算调整数：部门（单位）在本年度内涉及预算的追加、追减或结构调整的资金总和（因落实国家政策、发生不可抗力、上级部门或本级党委政府临时交办而产生的调整除外）。</w:t>
            </w:r>
            <w:r>
              <w:rPr>
                <w:rFonts w:ascii="楷体_GB2312" w:eastAsia="楷体_GB2312" w:hAnsi="宋体" w:cs="宋体" w:hint="eastAsia"/>
                <w:kern w:val="0"/>
                <w:sz w:val="20"/>
              </w:rPr>
              <w:br/>
            </w:r>
            <w:r>
              <w:rPr>
                <w:rFonts w:ascii="楷体_GB2312" w:eastAsia="楷体_GB2312" w:hAnsi="宋体" w:cs="宋体" w:hint="eastAsia"/>
                <w:kern w:val="0"/>
                <w:sz w:val="20"/>
              </w:rPr>
              <w:t>预算包括一般公共预算与政府性基金预算。</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预算调整率绝对值≤</w:t>
            </w:r>
            <w:r>
              <w:rPr>
                <w:rFonts w:ascii="楷体_GB2312" w:eastAsia="楷体_GB2312" w:hAnsi="宋体" w:cs="宋体" w:hint="eastAsia"/>
                <w:kern w:val="0"/>
                <w:sz w:val="20"/>
              </w:rPr>
              <w:t>5%</w:t>
            </w:r>
            <w:r>
              <w:rPr>
                <w:rFonts w:ascii="楷体_GB2312" w:eastAsia="楷体_GB2312" w:hAnsi="宋体" w:cs="宋体" w:hint="eastAsia"/>
                <w:kern w:val="0"/>
                <w:sz w:val="20"/>
              </w:rPr>
              <w:t>，得</w:t>
            </w:r>
            <w:r>
              <w:rPr>
                <w:rFonts w:ascii="楷体_GB2312" w:eastAsia="楷体_GB2312" w:hAnsi="宋体" w:cs="宋体" w:hint="eastAsia"/>
                <w:kern w:val="0"/>
                <w:sz w:val="20"/>
              </w:rPr>
              <w:t>5</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预算调整率绝对值＞</w:t>
            </w:r>
            <w:r>
              <w:rPr>
                <w:rFonts w:ascii="楷体_GB2312" w:eastAsia="楷体_GB2312" w:hAnsi="宋体" w:cs="宋体" w:hint="eastAsia"/>
                <w:kern w:val="0"/>
                <w:sz w:val="20"/>
              </w:rPr>
              <w:t>5%</w:t>
            </w:r>
            <w:r>
              <w:rPr>
                <w:rFonts w:ascii="楷体_GB2312" w:eastAsia="楷体_GB2312" w:hAnsi="宋体" w:cs="宋体" w:hint="eastAsia"/>
                <w:kern w:val="0"/>
                <w:sz w:val="20"/>
              </w:rPr>
              <w:t>的，每增加</w:t>
            </w:r>
            <w:r>
              <w:rPr>
                <w:rFonts w:ascii="楷体_GB2312" w:eastAsia="楷体_GB2312" w:hAnsi="宋体" w:cs="宋体" w:hint="eastAsia"/>
                <w:kern w:val="0"/>
                <w:sz w:val="20"/>
              </w:rPr>
              <w:t>0.1</w:t>
            </w:r>
            <w:r>
              <w:rPr>
                <w:rFonts w:ascii="楷体_GB2312" w:eastAsia="楷体_GB2312" w:hAnsi="宋体" w:cs="宋体" w:hint="eastAsia"/>
                <w:kern w:val="0"/>
                <w:sz w:val="20"/>
              </w:rPr>
              <w:t>个百分点扣</w:t>
            </w:r>
            <w:r>
              <w:rPr>
                <w:rFonts w:ascii="楷体_GB2312" w:eastAsia="楷体_GB2312" w:hAnsi="宋体" w:cs="宋体" w:hint="eastAsia"/>
                <w:kern w:val="0"/>
                <w:sz w:val="20"/>
              </w:rPr>
              <w:t>0.1</w:t>
            </w:r>
            <w:r>
              <w:rPr>
                <w:rFonts w:ascii="楷体_GB2312" w:eastAsia="楷体_GB2312" w:hAnsi="宋体" w:cs="宋体" w:hint="eastAsia"/>
                <w:kern w:val="0"/>
                <w:sz w:val="20"/>
              </w:rPr>
              <w:t>分，扣完为止。</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年决算取数。预算调整率</w:t>
            </w:r>
            <w:r>
              <w:rPr>
                <w:rFonts w:ascii="楷体_GB2312" w:eastAsia="楷体_GB2312" w:hAnsi="宋体" w:cs="宋体" w:hint="eastAsia"/>
                <w:kern w:val="0"/>
                <w:sz w:val="20"/>
              </w:rPr>
              <w:t>=</w:t>
            </w:r>
            <w:r>
              <w:rPr>
                <w:rFonts w:ascii="楷体_GB2312" w:eastAsia="楷体_GB2312" w:hAnsi="宋体" w:cs="宋体" w:hint="eastAsia"/>
                <w:kern w:val="0"/>
                <w:sz w:val="20"/>
              </w:rPr>
              <w:t>（预算调整数</w:t>
            </w:r>
            <w:r>
              <w:rPr>
                <w:rFonts w:ascii="楷体_GB2312" w:eastAsia="楷体_GB2312" w:hAnsi="宋体" w:cs="宋体" w:hint="eastAsia"/>
                <w:kern w:val="0"/>
                <w:sz w:val="20"/>
              </w:rPr>
              <w:t>/</w:t>
            </w:r>
            <w:r>
              <w:rPr>
                <w:rFonts w:ascii="楷体_GB2312" w:eastAsia="楷体_GB2312" w:hAnsi="宋体" w:cs="宋体" w:hint="eastAsia"/>
                <w:kern w:val="0"/>
                <w:sz w:val="20"/>
              </w:rPr>
              <w:t>预算数）×</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Arial" w:eastAsia="宋体" w:hAnsi="Arial" w:cs="Arial"/>
                <w:kern w:val="0"/>
                <w:sz w:val="20"/>
              </w:rPr>
            </w:pPr>
            <w:r>
              <w:rPr>
                <w:rFonts w:ascii="Arial" w:eastAsia="宋体" w:hAnsi="Arial" w:cs="Arial"/>
                <w:kern w:val="0"/>
                <w:sz w:val="20"/>
              </w:rPr>
              <w:t>≤</w:t>
            </w:r>
            <w:r>
              <w:rPr>
                <w:rFonts w:ascii="楷体_GB2312" w:eastAsia="楷体_GB2312" w:hAnsi="Arial" w:cs="Arial" w:hint="eastAsia"/>
                <w:kern w:val="0"/>
                <w:sz w:val="20"/>
              </w:rPr>
              <w:t>5%</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64%</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0</w:t>
            </w:r>
          </w:p>
        </w:tc>
        <w:tc>
          <w:tcPr>
            <w:tcW w:w="124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加强年初预算管理，提高财政预算精确度。</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仿宋_GB2312" w:eastAsia="仿宋_GB2312" w:hAnsi="宋体" w:cs="宋体"/>
                <w:kern w:val="0"/>
                <w:sz w:val="20"/>
              </w:rPr>
            </w:pPr>
            <w:r>
              <w:rPr>
                <w:rFonts w:ascii="仿宋_GB2312" w:eastAsia="仿宋_GB2312" w:hAnsi="宋体" w:cs="宋体" w:hint="eastAsia"/>
                <w:kern w:val="0"/>
                <w:sz w:val="20"/>
              </w:rPr>
              <w:t>预算调整主要为项目预算追加，建议年初增加部门项目预算。</w:t>
            </w:r>
          </w:p>
        </w:tc>
      </w:tr>
      <w:tr w:rsidR="003F2329">
        <w:trPr>
          <w:trHeight w:val="756"/>
        </w:trPr>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lastRenderedPageBreak/>
              <w:t>一级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33"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二级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84"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三级指标</w:t>
            </w:r>
          </w:p>
        </w:tc>
        <w:tc>
          <w:tcPr>
            <w:tcW w:w="360"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分值</w:t>
            </w:r>
          </w:p>
        </w:tc>
        <w:tc>
          <w:tcPr>
            <w:tcW w:w="3251"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指标说明</w:t>
            </w:r>
          </w:p>
        </w:tc>
        <w:tc>
          <w:tcPr>
            <w:tcW w:w="3003"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评分标准</w:t>
            </w:r>
          </w:p>
          <w:p w:rsidR="003F2329" w:rsidRDefault="003F2329">
            <w:pPr>
              <w:rPr>
                <w:rFonts w:ascii="楷体_GB2312" w:eastAsia="楷体_GB2312" w:hAnsi="宋体" w:cs="宋体"/>
                <w:sz w:val="20"/>
              </w:rPr>
            </w:pPr>
          </w:p>
          <w:p w:rsidR="003F2329" w:rsidRDefault="003F2329">
            <w:pPr>
              <w:rPr>
                <w:rFonts w:ascii="楷体_GB2312" w:eastAsia="楷体_GB2312" w:hAnsi="宋体" w:cs="宋体"/>
                <w:sz w:val="20"/>
              </w:rPr>
            </w:pPr>
          </w:p>
        </w:tc>
        <w:tc>
          <w:tcPr>
            <w:tcW w:w="1029"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指标值计算公式和数据获取方式</w:t>
            </w:r>
          </w:p>
        </w:tc>
        <w:tc>
          <w:tcPr>
            <w:tcW w:w="728"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年初目标值</w:t>
            </w:r>
          </w:p>
        </w:tc>
        <w:tc>
          <w:tcPr>
            <w:tcW w:w="936"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实际完成值</w:t>
            </w:r>
          </w:p>
        </w:tc>
        <w:tc>
          <w:tcPr>
            <w:tcW w:w="757"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得分</w:t>
            </w:r>
          </w:p>
        </w:tc>
        <w:tc>
          <w:tcPr>
            <w:tcW w:w="1246"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3F2329">
        <w:trPr>
          <w:trHeight w:val="2187"/>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投入</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预</w:t>
            </w:r>
            <w:r>
              <w:rPr>
                <w:rFonts w:ascii="楷体_GB2312" w:eastAsia="楷体_GB2312" w:hAnsi="宋体" w:cs="宋体" w:hint="eastAsia"/>
                <w:kern w:val="0"/>
                <w:sz w:val="20"/>
              </w:rPr>
              <w:t>算执行（</w:t>
            </w:r>
            <w:r>
              <w:rPr>
                <w:rFonts w:ascii="楷体_GB2312" w:eastAsia="楷体_GB2312" w:hAnsi="宋体" w:cs="宋体" w:hint="eastAsia"/>
                <w:kern w:val="0"/>
                <w:sz w:val="20"/>
              </w:rPr>
              <w:t>25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支出进度率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支出进度率</w:t>
            </w:r>
            <w:r>
              <w:rPr>
                <w:rFonts w:ascii="楷体_GB2312" w:eastAsia="楷体_GB2312" w:hAnsi="宋体" w:cs="宋体" w:hint="eastAsia"/>
                <w:kern w:val="0"/>
                <w:sz w:val="20"/>
              </w:rPr>
              <w:t>=</w:t>
            </w:r>
            <w:r>
              <w:rPr>
                <w:rFonts w:ascii="楷体_GB2312" w:eastAsia="楷体_GB2312" w:hAnsi="宋体" w:cs="宋体" w:hint="eastAsia"/>
                <w:kern w:val="0"/>
                <w:sz w:val="20"/>
              </w:rPr>
              <w:t>（实际支出</w:t>
            </w:r>
            <w:r>
              <w:rPr>
                <w:rFonts w:ascii="楷体_GB2312" w:eastAsia="楷体_GB2312" w:hAnsi="宋体" w:cs="宋体" w:hint="eastAsia"/>
                <w:kern w:val="0"/>
                <w:sz w:val="20"/>
              </w:rPr>
              <w:t>/</w:t>
            </w:r>
            <w:r>
              <w:rPr>
                <w:rFonts w:ascii="楷体_GB2312" w:eastAsia="楷体_GB2312" w:hAnsi="宋体" w:cs="宋体" w:hint="eastAsia"/>
                <w:kern w:val="0"/>
                <w:sz w:val="20"/>
              </w:rPr>
              <w:t>支出预算）×</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，用以反映和考核部门（单位）预算执行的及时性和均衡性程度。</w:t>
            </w:r>
            <w:r>
              <w:rPr>
                <w:rFonts w:ascii="楷体_GB2312" w:eastAsia="楷体_GB2312" w:hAnsi="宋体" w:cs="宋体" w:hint="eastAsia"/>
                <w:kern w:val="0"/>
                <w:sz w:val="20"/>
              </w:rPr>
              <w:br/>
            </w:r>
            <w:r>
              <w:rPr>
                <w:rFonts w:ascii="楷体_GB2312" w:eastAsia="楷体_GB2312" w:hAnsi="宋体" w:cs="宋体" w:hint="eastAsia"/>
                <w:kern w:val="0"/>
                <w:sz w:val="20"/>
              </w:rPr>
              <w:t>半年支出进度＝部门上半年实际支出</w:t>
            </w:r>
            <w:r>
              <w:rPr>
                <w:rFonts w:ascii="楷体_GB2312" w:eastAsia="楷体_GB2312" w:hAnsi="宋体" w:cs="宋体" w:hint="eastAsia"/>
                <w:kern w:val="0"/>
                <w:sz w:val="20"/>
              </w:rPr>
              <w:t>/</w:t>
            </w:r>
            <w:r>
              <w:rPr>
                <w:rFonts w:ascii="楷体_GB2312" w:eastAsia="楷体_GB2312" w:hAnsi="宋体" w:cs="宋体" w:hint="eastAsia"/>
                <w:kern w:val="0"/>
                <w:sz w:val="20"/>
              </w:rPr>
              <w:t>（上年结余结转</w:t>
            </w:r>
            <w:r>
              <w:rPr>
                <w:rFonts w:ascii="楷体_GB2312" w:eastAsia="楷体_GB2312" w:hAnsi="宋体" w:cs="宋体" w:hint="eastAsia"/>
                <w:kern w:val="0"/>
                <w:sz w:val="20"/>
              </w:rPr>
              <w:t>+</w:t>
            </w:r>
            <w:r>
              <w:rPr>
                <w:rFonts w:ascii="楷体_GB2312" w:eastAsia="楷体_GB2312" w:hAnsi="宋体" w:cs="宋体" w:hint="eastAsia"/>
                <w:kern w:val="0"/>
                <w:sz w:val="20"/>
              </w:rPr>
              <w:t>本年部门预算安排</w:t>
            </w:r>
            <w:r>
              <w:rPr>
                <w:rFonts w:ascii="楷体_GB2312" w:eastAsia="楷体_GB2312" w:hAnsi="宋体" w:cs="宋体" w:hint="eastAsia"/>
                <w:kern w:val="0"/>
                <w:sz w:val="20"/>
              </w:rPr>
              <w:t>+</w:t>
            </w:r>
            <w:r>
              <w:rPr>
                <w:rFonts w:ascii="楷体_GB2312" w:eastAsia="楷体_GB2312" w:hAnsi="宋体" w:cs="宋体" w:hint="eastAsia"/>
                <w:kern w:val="0"/>
                <w:sz w:val="20"/>
              </w:rPr>
              <w:t>上半年执行中追加追减）</w:t>
            </w:r>
            <w:r>
              <w:rPr>
                <w:rFonts w:ascii="楷体_GB2312" w:eastAsia="楷体_GB2312" w:hAnsi="宋体" w:cs="宋体" w:hint="eastAsia"/>
                <w:kern w:val="0"/>
                <w:sz w:val="20"/>
              </w:rPr>
              <w:t>*100%</w:t>
            </w:r>
            <w:r>
              <w:rPr>
                <w:rFonts w:ascii="楷体_GB2312" w:eastAsia="楷体_GB2312" w:hAnsi="宋体" w:cs="宋体" w:hint="eastAsia"/>
                <w:kern w:val="0"/>
                <w:sz w:val="20"/>
              </w:rPr>
              <w:t>。</w:t>
            </w:r>
            <w:r>
              <w:rPr>
                <w:rFonts w:ascii="楷体_GB2312" w:eastAsia="楷体_GB2312" w:hAnsi="宋体" w:cs="宋体" w:hint="eastAsia"/>
                <w:kern w:val="0"/>
                <w:sz w:val="20"/>
              </w:rPr>
              <w:br/>
            </w:r>
            <w:r>
              <w:rPr>
                <w:rFonts w:ascii="楷体_GB2312" w:eastAsia="楷体_GB2312" w:hAnsi="宋体" w:cs="宋体" w:hint="eastAsia"/>
                <w:kern w:val="0"/>
                <w:sz w:val="20"/>
              </w:rPr>
              <w:t>前三季度支出进度＝部门前三季度实际支出</w:t>
            </w:r>
            <w:r>
              <w:rPr>
                <w:rFonts w:ascii="楷体_GB2312" w:eastAsia="楷体_GB2312" w:hAnsi="宋体" w:cs="宋体" w:hint="eastAsia"/>
                <w:kern w:val="0"/>
                <w:sz w:val="20"/>
              </w:rPr>
              <w:t>/</w:t>
            </w:r>
            <w:r>
              <w:rPr>
                <w:rFonts w:ascii="楷体_GB2312" w:eastAsia="楷体_GB2312" w:hAnsi="宋体" w:cs="宋体" w:hint="eastAsia"/>
                <w:kern w:val="0"/>
                <w:sz w:val="20"/>
              </w:rPr>
              <w:t>（上年结余结转</w:t>
            </w:r>
            <w:r>
              <w:rPr>
                <w:rFonts w:ascii="楷体_GB2312" w:eastAsia="楷体_GB2312" w:hAnsi="宋体" w:cs="宋体" w:hint="eastAsia"/>
                <w:kern w:val="0"/>
                <w:sz w:val="20"/>
              </w:rPr>
              <w:t>+</w:t>
            </w:r>
            <w:r>
              <w:rPr>
                <w:rFonts w:ascii="楷体_GB2312" w:eastAsia="楷体_GB2312" w:hAnsi="宋体" w:cs="宋体" w:hint="eastAsia"/>
                <w:kern w:val="0"/>
                <w:sz w:val="20"/>
              </w:rPr>
              <w:t>本年部门预算安排</w:t>
            </w:r>
            <w:r>
              <w:rPr>
                <w:rFonts w:ascii="楷体_GB2312" w:eastAsia="楷体_GB2312" w:hAnsi="宋体" w:cs="宋体" w:hint="eastAsia"/>
                <w:kern w:val="0"/>
                <w:sz w:val="20"/>
              </w:rPr>
              <w:t>+</w:t>
            </w:r>
            <w:r>
              <w:rPr>
                <w:rFonts w:ascii="楷体_GB2312" w:eastAsia="楷体_GB2312" w:hAnsi="宋体" w:cs="宋体" w:hint="eastAsia"/>
                <w:kern w:val="0"/>
                <w:sz w:val="20"/>
              </w:rPr>
              <w:t>前三季度执行中追加追减）</w:t>
            </w:r>
            <w:r>
              <w:rPr>
                <w:rFonts w:ascii="楷体_GB2312" w:eastAsia="楷体_GB2312" w:hAnsi="宋体" w:cs="宋体" w:hint="eastAsia"/>
                <w:kern w:val="0"/>
                <w:sz w:val="20"/>
              </w:rPr>
              <w:t>*100%</w:t>
            </w:r>
            <w:r>
              <w:rPr>
                <w:rFonts w:ascii="楷体_GB2312" w:eastAsia="楷体_GB2312" w:hAnsi="宋体" w:cs="宋体" w:hint="eastAsia"/>
                <w:kern w:val="0"/>
                <w:sz w:val="20"/>
              </w:rPr>
              <w:t>。</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半年进度：进度率≥</w:t>
            </w:r>
            <w:r>
              <w:rPr>
                <w:rFonts w:ascii="楷体_GB2312" w:eastAsia="楷体_GB2312" w:hAnsi="宋体" w:cs="宋体" w:hint="eastAsia"/>
                <w:kern w:val="0"/>
                <w:sz w:val="20"/>
              </w:rPr>
              <w:t>45%</w:t>
            </w:r>
            <w:r>
              <w:rPr>
                <w:rFonts w:ascii="楷体_GB2312" w:eastAsia="楷体_GB2312" w:hAnsi="宋体" w:cs="宋体" w:hint="eastAsia"/>
                <w:kern w:val="0"/>
                <w:sz w:val="20"/>
              </w:rPr>
              <w:t>，得</w:t>
            </w:r>
            <w:r>
              <w:rPr>
                <w:rFonts w:ascii="楷体_GB2312" w:eastAsia="楷体_GB2312" w:hAnsi="宋体" w:cs="宋体" w:hint="eastAsia"/>
                <w:kern w:val="0"/>
                <w:sz w:val="20"/>
              </w:rPr>
              <w:t>2</w:t>
            </w:r>
            <w:r>
              <w:rPr>
                <w:rFonts w:ascii="楷体_GB2312" w:eastAsia="楷体_GB2312" w:hAnsi="宋体" w:cs="宋体" w:hint="eastAsia"/>
                <w:kern w:val="0"/>
                <w:sz w:val="20"/>
              </w:rPr>
              <w:t>分；进度率在</w:t>
            </w:r>
            <w:r>
              <w:rPr>
                <w:rFonts w:ascii="楷体_GB2312" w:eastAsia="楷体_GB2312" w:hAnsi="宋体" w:cs="宋体" w:hint="eastAsia"/>
                <w:kern w:val="0"/>
                <w:sz w:val="20"/>
              </w:rPr>
              <w:t>40%</w:t>
            </w:r>
            <w:r>
              <w:rPr>
                <w:rFonts w:ascii="楷体_GB2312" w:eastAsia="楷体_GB2312" w:hAnsi="宋体" w:cs="宋体" w:hint="eastAsia"/>
                <w:kern w:val="0"/>
                <w:sz w:val="20"/>
              </w:rPr>
              <w:t>（含）和</w:t>
            </w:r>
            <w:r>
              <w:rPr>
                <w:rFonts w:ascii="楷体_GB2312" w:eastAsia="楷体_GB2312" w:hAnsi="宋体" w:cs="宋体" w:hint="eastAsia"/>
                <w:kern w:val="0"/>
                <w:sz w:val="20"/>
              </w:rPr>
              <w:t>45%</w:t>
            </w:r>
            <w:r>
              <w:rPr>
                <w:rFonts w:ascii="楷体_GB2312" w:eastAsia="楷体_GB2312" w:hAnsi="宋体" w:cs="宋体" w:hint="eastAsia"/>
                <w:kern w:val="0"/>
                <w:sz w:val="20"/>
              </w:rPr>
              <w:t>之间，得</w:t>
            </w:r>
            <w:r>
              <w:rPr>
                <w:rFonts w:ascii="楷体_GB2312" w:eastAsia="楷体_GB2312" w:hAnsi="宋体" w:cs="宋体" w:hint="eastAsia"/>
                <w:kern w:val="0"/>
                <w:sz w:val="20"/>
              </w:rPr>
              <w:t>1</w:t>
            </w:r>
            <w:r>
              <w:rPr>
                <w:rFonts w:ascii="楷体_GB2312" w:eastAsia="楷体_GB2312" w:hAnsi="宋体" w:cs="宋体" w:hint="eastAsia"/>
                <w:kern w:val="0"/>
                <w:sz w:val="20"/>
              </w:rPr>
              <w:t>分；进度率＜</w:t>
            </w:r>
            <w:r>
              <w:rPr>
                <w:rFonts w:ascii="楷体_GB2312" w:eastAsia="楷体_GB2312" w:hAnsi="宋体" w:cs="宋体" w:hint="eastAsia"/>
                <w:kern w:val="0"/>
                <w:sz w:val="20"/>
              </w:rPr>
              <w:t>40%</w:t>
            </w:r>
            <w:r>
              <w:rPr>
                <w:rFonts w:ascii="楷体_GB2312" w:eastAsia="楷体_GB2312" w:hAnsi="宋体" w:cs="宋体" w:hint="eastAsia"/>
                <w:kern w:val="0"/>
                <w:sz w:val="20"/>
              </w:rPr>
              <w:t>，得</w:t>
            </w:r>
            <w:r>
              <w:rPr>
                <w:rFonts w:ascii="楷体_GB2312" w:eastAsia="楷体_GB2312" w:hAnsi="宋体" w:cs="宋体" w:hint="eastAsia"/>
                <w:kern w:val="0"/>
                <w:sz w:val="20"/>
              </w:rPr>
              <w:t>0</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前三季度进度：进度率≥</w:t>
            </w:r>
            <w:r>
              <w:rPr>
                <w:rFonts w:ascii="楷体_GB2312" w:eastAsia="楷体_GB2312" w:hAnsi="宋体" w:cs="宋体" w:hint="eastAsia"/>
                <w:kern w:val="0"/>
                <w:sz w:val="20"/>
              </w:rPr>
              <w:t>75%</w:t>
            </w:r>
            <w:r>
              <w:rPr>
                <w:rFonts w:ascii="楷体_GB2312" w:eastAsia="楷体_GB2312" w:hAnsi="宋体" w:cs="宋体" w:hint="eastAsia"/>
                <w:kern w:val="0"/>
                <w:sz w:val="20"/>
              </w:rPr>
              <w:t>，得</w:t>
            </w:r>
            <w:r>
              <w:rPr>
                <w:rFonts w:ascii="楷体_GB2312" w:eastAsia="楷体_GB2312" w:hAnsi="宋体" w:cs="宋体" w:hint="eastAsia"/>
                <w:kern w:val="0"/>
                <w:sz w:val="20"/>
              </w:rPr>
              <w:t>3</w:t>
            </w:r>
            <w:r>
              <w:rPr>
                <w:rFonts w:ascii="楷体_GB2312" w:eastAsia="楷体_GB2312" w:hAnsi="宋体" w:cs="宋体" w:hint="eastAsia"/>
                <w:kern w:val="0"/>
                <w:sz w:val="20"/>
              </w:rPr>
              <w:t>分；进度率在</w:t>
            </w:r>
            <w:r>
              <w:rPr>
                <w:rFonts w:ascii="楷体_GB2312" w:eastAsia="楷体_GB2312" w:hAnsi="宋体" w:cs="宋体" w:hint="eastAsia"/>
                <w:kern w:val="0"/>
                <w:sz w:val="20"/>
              </w:rPr>
              <w:t>60%</w:t>
            </w:r>
            <w:r>
              <w:rPr>
                <w:rFonts w:ascii="楷体_GB2312" w:eastAsia="楷体_GB2312" w:hAnsi="宋体" w:cs="宋体" w:hint="eastAsia"/>
                <w:kern w:val="0"/>
                <w:sz w:val="20"/>
              </w:rPr>
              <w:t>（含）和</w:t>
            </w:r>
            <w:r>
              <w:rPr>
                <w:rFonts w:ascii="楷体_GB2312" w:eastAsia="楷体_GB2312" w:hAnsi="宋体" w:cs="宋体" w:hint="eastAsia"/>
                <w:kern w:val="0"/>
                <w:sz w:val="20"/>
              </w:rPr>
              <w:t>75%</w:t>
            </w:r>
            <w:r>
              <w:rPr>
                <w:rFonts w:ascii="楷体_GB2312" w:eastAsia="楷体_GB2312" w:hAnsi="宋体" w:cs="宋体" w:hint="eastAsia"/>
                <w:kern w:val="0"/>
                <w:sz w:val="20"/>
              </w:rPr>
              <w:t>之间，得</w:t>
            </w:r>
            <w:r>
              <w:rPr>
                <w:rFonts w:ascii="楷体_GB2312" w:eastAsia="楷体_GB2312" w:hAnsi="宋体" w:cs="宋体" w:hint="eastAsia"/>
                <w:kern w:val="0"/>
                <w:sz w:val="20"/>
              </w:rPr>
              <w:t>2</w:t>
            </w:r>
            <w:r>
              <w:rPr>
                <w:rFonts w:ascii="楷体_GB2312" w:eastAsia="楷体_GB2312" w:hAnsi="宋体" w:cs="宋体" w:hint="eastAsia"/>
                <w:kern w:val="0"/>
                <w:sz w:val="20"/>
              </w:rPr>
              <w:t>分；进度率＜</w:t>
            </w:r>
            <w:r>
              <w:rPr>
                <w:rFonts w:ascii="楷体_GB2312" w:eastAsia="楷体_GB2312" w:hAnsi="宋体" w:cs="宋体" w:hint="eastAsia"/>
                <w:kern w:val="0"/>
                <w:sz w:val="20"/>
              </w:rPr>
              <w:t>60%</w:t>
            </w:r>
            <w:r>
              <w:rPr>
                <w:rFonts w:ascii="楷体_GB2312" w:eastAsia="楷体_GB2312" w:hAnsi="宋体" w:cs="宋体" w:hint="eastAsia"/>
                <w:kern w:val="0"/>
                <w:sz w:val="20"/>
              </w:rPr>
              <w:t>，得</w:t>
            </w:r>
            <w:r>
              <w:rPr>
                <w:rFonts w:ascii="楷体_GB2312" w:eastAsia="楷体_GB2312" w:hAnsi="宋体" w:cs="宋体" w:hint="eastAsia"/>
                <w:kern w:val="0"/>
                <w:sz w:val="20"/>
              </w:rPr>
              <w:t>0</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国库集中支付系统。支出进度率</w:t>
            </w:r>
            <w:r>
              <w:rPr>
                <w:rFonts w:ascii="楷体_GB2312" w:eastAsia="楷体_GB2312" w:hAnsi="宋体" w:cs="宋体" w:hint="eastAsia"/>
                <w:kern w:val="0"/>
                <w:sz w:val="20"/>
              </w:rPr>
              <w:t>=</w:t>
            </w:r>
            <w:r>
              <w:rPr>
                <w:rFonts w:ascii="楷体_GB2312" w:eastAsia="楷体_GB2312" w:hAnsi="宋体" w:cs="宋体" w:hint="eastAsia"/>
                <w:kern w:val="0"/>
                <w:sz w:val="20"/>
              </w:rPr>
              <w:t>（实际支出</w:t>
            </w:r>
            <w:r>
              <w:rPr>
                <w:rFonts w:ascii="楷体_GB2312" w:eastAsia="楷体_GB2312" w:hAnsi="宋体" w:cs="宋体" w:hint="eastAsia"/>
                <w:kern w:val="0"/>
                <w:sz w:val="20"/>
              </w:rPr>
              <w:t>/</w:t>
            </w:r>
            <w:r>
              <w:rPr>
                <w:rFonts w:ascii="楷体_GB2312" w:eastAsia="楷体_GB2312" w:hAnsi="宋体" w:cs="宋体" w:hint="eastAsia"/>
                <w:kern w:val="0"/>
                <w:sz w:val="20"/>
              </w:rPr>
              <w:t>支出预算）×</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半年支出进度</w:t>
            </w:r>
            <w:r>
              <w:rPr>
                <w:rFonts w:ascii="Arial" w:eastAsia="楷体_GB2312" w:hAnsi="Arial" w:cs="Arial"/>
                <w:kern w:val="0"/>
                <w:sz w:val="20"/>
              </w:rPr>
              <w:t>≥</w:t>
            </w:r>
            <w:r>
              <w:rPr>
                <w:rFonts w:ascii="楷体_GB2312" w:eastAsia="楷体_GB2312" w:hAnsi="宋体" w:cs="宋体" w:hint="eastAsia"/>
                <w:kern w:val="0"/>
                <w:sz w:val="20"/>
              </w:rPr>
              <w:t>50%</w:t>
            </w:r>
            <w:r>
              <w:rPr>
                <w:rFonts w:ascii="楷体_GB2312" w:eastAsia="楷体_GB2312" w:hAnsi="宋体" w:cs="宋体" w:hint="eastAsia"/>
                <w:kern w:val="0"/>
                <w:sz w:val="20"/>
              </w:rPr>
              <w:t>，第三季度支出进度≥</w:t>
            </w:r>
            <w:r>
              <w:rPr>
                <w:rFonts w:ascii="楷体_GB2312" w:eastAsia="楷体_GB2312" w:hAnsi="宋体" w:cs="宋体" w:hint="eastAsia"/>
                <w:kern w:val="0"/>
                <w:sz w:val="20"/>
              </w:rPr>
              <w:t>50%</w:t>
            </w:r>
            <w:r>
              <w:rPr>
                <w:rFonts w:ascii="楷体_GB2312" w:eastAsia="楷体_GB2312" w:hAnsi="宋体" w:cs="宋体" w:hint="eastAsia"/>
                <w:kern w:val="0"/>
                <w:sz w:val="20"/>
              </w:rPr>
              <w:t>。</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半年支出进度</w:t>
            </w:r>
            <w:r>
              <w:rPr>
                <w:rFonts w:ascii="Arial" w:eastAsia="楷体_GB2312" w:hAnsi="Arial" w:cs="Arial"/>
                <w:kern w:val="0"/>
                <w:sz w:val="20"/>
              </w:rPr>
              <w:t>≥</w:t>
            </w:r>
            <w:r>
              <w:rPr>
                <w:rFonts w:ascii="楷体_GB2312" w:eastAsia="楷体_GB2312" w:hAnsi="宋体" w:cs="宋体" w:hint="eastAsia"/>
                <w:kern w:val="0"/>
                <w:sz w:val="20"/>
              </w:rPr>
              <w:t>50%</w:t>
            </w:r>
            <w:r>
              <w:rPr>
                <w:rFonts w:ascii="楷体_GB2312" w:eastAsia="楷体_GB2312" w:hAnsi="宋体" w:cs="宋体" w:hint="eastAsia"/>
                <w:kern w:val="0"/>
                <w:sz w:val="20"/>
              </w:rPr>
              <w:t>，第三季度支出进度≥</w:t>
            </w:r>
            <w:r>
              <w:rPr>
                <w:rFonts w:ascii="楷体_GB2312" w:eastAsia="楷体_GB2312" w:hAnsi="宋体" w:cs="宋体" w:hint="eastAsia"/>
                <w:kern w:val="0"/>
                <w:sz w:val="20"/>
              </w:rPr>
              <w:t>50%</w:t>
            </w:r>
            <w:r>
              <w:rPr>
                <w:rFonts w:ascii="楷体_GB2312" w:eastAsia="楷体_GB2312" w:hAnsi="宋体" w:cs="宋体" w:hint="eastAsia"/>
                <w:kern w:val="0"/>
                <w:sz w:val="20"/>
              </w:rPr>
              <w:t>。</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3F2329">
        <w:trPr>
          <w:trHeight w:val="1058"/>
        </w:trPr>
        <w:tc>
          <w:tcPr>
            <w:tcW w:w="541"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部门预算中除财政拨款外的其他收入预算与决算差异率。</w:t>
            </w:r>
            <w:r>
              <w:rPr>
                <w:rFonts w:ascii="楷体_GB2312" w:eastAsia="楷体_GB2312" w:hAnsi="宋体" w:cs="宋体" w:hint="eastAsia"/>
                <w:kern w:val="0"/>
                <w:sz w:val="20"/>
              </w:rPr>
              <w:br/>
            </w:r>
            <w:r>
              <w:rPr>
                <w:rFonts w:ascii="楷体_GB2312" w:eastAsia="楷体_GB2312" w:hAnsi="宋体" w:cs="宋体" w:hint="eastAsia"/>
                <w:kern w:val="0"/>
                <w:sz w:val="20"/>
              </w:rPr>
              <w:t>预算编制准确率＝其他收入决算数</w:t>
            </w:r>
            <w:r>
              <w:rPr>
                <w:rFonts w:ascii="楷体_GB2312" w:eastAsia="楷体_GB2312" w:hAnsi="宋体" w:cs="宋体" w:hint="eastAsia"/>
                <w:kern w:val="0"/>
                <w:sz w:val="20"/>
              </w:rPr>
              <w:t>/</w:t>
            </w:r>
            <w:r>
              <w:rPr>
                <w:rFonts w:ascii="楷体_GB2312" w:eastAsia="楷体_GB2312" w:hAnsi="宋体" w:cs="宋体" w:hint="eastAsia"/>
                <w:kern w:val="0"/>
                <w:sz w:val="20"/>
              </w:rPr>
              <w:t>其他收入预算数×</w:t>
            </w:r>
            <w:r>
              <w:rPr>
                <w:rFonts w:ascii="楷体_GB2312" w:eastAsia="楷体_GB2312" w:hAnsi="宋体" w:cs="宋体" w:hint="eastAsia"/>
                <w:kern w:val="0"/>
                <w:sz w:val="20"/>
              </w:rPr>
              <w:t>100%-100%</w:t>
            </w:r>
            <w:r>
              <w:rPr>
                <w:rFonts w:ascii="楷体_GB2312" w:eastAsia="楷体_GB2312" w:hAnsi="宋体" w:cs="宋体" w:hint="eastAsia"/>
                <w:kern w:val="0"/>
                <w:sz w:val="20"/>
              </w:rPr>
              <w:t>。</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20%</w:t>
            </w:r>
            <w:r>
              <w:rPr>
                <w:rFonts w:ascii="楷体_GB2312" w:eastAsia="楷体_GB2312" w:hAnsi="宋体" w:cs="宋体" w:hint="eastAsia"/>
                <w:kern w:val="0"/>
                <w:sz w:val="20"/>
              </w:rPr>
              <w:t>，得</w:t>
            </w:r>
            <w:r>
              <w:rPr>
                <w:rFonts w:ascii="楷体_GB2312" w:eastAsia="楷体_GB2312" w:hAnsi="宋体" w:cs="宋体" w:hint="eastAsia"/>
                <w:kern w:val="0"/>
                <w:sz w:val="20"/>
              </w:rPr>
              <w:t>5</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预算编制准确率在</w:t>
            </w:r>
            <w:r>
              <w:rPr>
                <w:rFonts w:ascii="楷体_GB2312" w:eastAsia="楷体_GB2312" w:hAnsi="宋体" w:cs="宋体" w:hint="eastAsia"/>
                <w:kern w:val="0"/>
                <w:sz w:val="20"/>
              </w:rPr>
              <w:t>20%</w:t>
            </w:r>
            <w:r>
              <w:rPr>
                <w:rFonts w:ascii="楷体_GB2312" w:eastAsia="楷体_GB2312" w:hAnsi="宋体" w:cs="宋体" w:hint="eastAsia"/>
                <w:kern w:val="0"/>
                <w:sz w:val="20"/>
              </w:rPr>
              <w:t>和</w:t>
            </w:r>
            <w:r>
              <w:rPr>
                <w:rFonts w:ascii="楷体_GB2312" w:eastAsia="楷体_GB2312" w:hAnsi="宋体" w:cs="宋体" w:hint="eastAsia"/>
                <w:kern w:val="0"/>
                <w:sz w:val="20"/>
              </w:rPr>
              <w:t>40%</w:t>
            </w:r>
            <w:r>
              <w:rPr>
                <w:rFonts w:ascii="楷体_GB2312" w:eastAsia="楷体_GB2312" w:hAnsi="宋体" w:cs="宋体" w:hint="eastAsia"/>
                <w:kern w:val="0"/>
                <w:sz w:val="20"/>
              </w:rPr>
              <w:t>（含）之间，得</w:t>
            </w:r>
            <w:r>
              <w:rPr>
                <w:rFonts w:ascii="楷体_GB2312" w:eastAsia="楷体_GB2312" w:hAnsi="宋体" w:cs="宋体" w:hint="eastAsia"/>
                <w:kern w:val="0"/>
                <w:sz w:val="20"/>
              </w:rPr>
              <w:t>3</w:t>
            </w:r>
            <w:r>
              <w:rPr>
                <w:rFonts w:ascii="楷体_GB2312" w:eastAsia="楷体_GB2312" w:hAnsi="宋体" w:cs="宋体" w:hint="eastAsia"/>
                <w:kern w:val="0"/>
                <w:sz w:val="20"/>
              </w:rPr>
              <w:t>分。</w:t>
            </w:r>
            <w:r>
              <w:rPr>
                <w:rFonts w:ascii="楷体_GB2312" w:eastAsia="楷体_GB2312" w:hAnsi="宋体" w:cs="宋体" w:hint="eastAsia"/>
                <w:kern w:val="0"/>
                <w:sz w:val="20"/>
              </w:rPr>
              <w:br/>
            </w: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40%</w:t>
            </w:r>
            <w:r>
              <w:rPr>
                <w:rFonts w:ascii="楷体_GB2312" w:eastAsia="楷体_GB2312" w:hAnsi="宋体" w:cs="宋体" w:hint="eastAsia"/>
                <w:kern w:val="0"/>
                <w:sz w:val="20"/>
              </w:rPr>
              <w:t>，得</w:t>
            </w:r>
            <w:r>
              <w:rPr>
                <w:rFonts w:ascii="楷体_GB2312" w:eastAsia="楷体_GB2312" w:hAnsi="宋体" w:cs="宋体" w:hint="eastAsia"/>
                <w:kern w:val="0"/>
                <w:sz w:val="20"/>
              </w:rPr>
              <w:t>0</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年初预算和决算数。预算编制准确率≤</w:t>
            </w:r>
            <w:r>
              <w:rPr>
                <w:rFonts w:ascii="楷体_GB2312" w:eastAsia="楷体_GB2312" w:hAnsi="宋体" w:cs="宋体" w:hint="eastAsia"/>
                <w:kern w:val="0"/>
                <w:sz w:val="20"/>
              </w:rPr>
              <w:t>20%</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20%</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预算编制准确率≤</w:t>
            </w:r>
            <w:r>
              <w:rPr>
                <w:rFonts w:ascii="楷体_GB2312" w:eastAsia="楷体_GB2312" w:hAnsi="宋体" w:cs="宋体" w:hint="eastAsia"/>
                <w:kern w:val="0"/>
                <w:sz w:val="20"/>
              </w:rPr>
              <w:t>20%</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3F2329">
        <w:trPr>
          <w:trHeight w:val="2206"/>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过程</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预算管理（</w:t>
            </w:r>
            <w:r>
              <w:rPr>
                <w:rFonts w:ascii="楷体_GB2312" w:eastAsia="楷体_GB2312" w:hAnsi="宋体" w:cs="宋体" w:hint="eastAsia"/>
                <w:kern w:val="0"/>
                <w:sz w:val="20"/>
              </w:rPr>
              <w:t>15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t>=</w:t>
            </w:r>
            <w:r>
              <w:rPr>
                <w:rFonts w:ascii="楷体_GB2312" w:eastAsia="楷体_GB2312" w:hAnsi="宋体" w:cs="宋体" w:hint="eastAsia"/>
                <w:kern w:val="0"/>
                <w:sz w:val="20"/>
              </w:rPr>
              <w:t>（“三公经费”实际支出数</w:t>
            </w:r>
            <w:r>
              <w:rPr>
                <w:rFonts w:ascii="楷体_GB2312" w:eastAsia="楷体_GB2312" w:hAnsi="宋体" w:cs="宋体" w:hint="eastAsia"/>
                <w:kern w:val="0"/>
                <w:sz w:val="20"/>
              </w:rPr>
              <w:t>/</w:t>
            </w:r>
            <w:r>
              <w:rPr>
                <w:rFonts w:ascii="楷体_GB2312" w:eastAsia="楷体_GB2312" w:hAnsi="宋体" w:cs="宋体" w:hint="eastAsia"/>
                <w:kern w:val="0"/>
                <w:sz w:val="20"/>
              </w:rPr>
              <w:t>“三公经费”预算安排数）×</w:t>
            </w:r>
            <w:r>
              <w:rPr>
                <w:rFonts w:ascii="楷体_GB2312" w:eastAsia="楷体_GB2312" w:hAnsi="宋体" w:cs="宋体" w:hint="eastAsia"/>
                <w:kern w:val="0"/>
                <w:sz w:val="20"/>
              </w:rPr>
              <w:t>100%</w:t>
            </w:r>
            <w:r>
              <w:rPr>
                <w:rFonts w:ascii="楷体_GB2312" w:eastAsia="楷体_GB2312" w:hAnsi="宋体" w:cs="宋体" w:hint="eastAsia"/>
                <w:kern w:val="0"/>
                <w:sz w:val="20"/>
              </w:rPr>
              <w:t>，用以反映和考核部门（单位）对“三公经费”的实际控制程度。</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t xml:space="preserve"> </w:t>
            </w:r>
            <w:r>
              <w:rPr>
                <w:rFonts w:ascii="楷体_GB2312" w:eastAsia="楷体_GB2312" w:hAnsi="宋体" w:cs="宋体" w:hint="eastAsia"/>
                <w:kern w:val="0"/>
                <w:sz w:val="20"/>
              </w:rPr>
              <w:t>≤</w:t>
            </w:r>
            <w:r>
              <w:rPr>
                <w:rFonts w:ascii="楷体_GB2312" w:eastAsia="楷体_GB2312" w:hAnsi="宋体" w:cs="宋体" w:hint="eastAsia"/>
                <w:kern w:val="0"/>
                <w:sz w:val="20"/>
              </w:rPr>
              <w:t>100%</w:t>
            </w:r>
            <w:r>
              <w:rPr>
                <w:rFonts w:ascii="楷体_GB2312" w:eastAsia="楷体_GB2312" w:hAnsi="宋体" w:cs="宋体" w:hint="eastAsia"/>
                <w:kern w:val="0"/>
                <w:sz w:val="20"/>
              </w:rPr>
              <w:t>，得</w:t>
            </w:r>
            <w:r>
              <w:rPr>
                <w:rFonts w:ascii="楷体_GB2312" w:eastAsia="楷体_GB2312" w:hAnsi="宋体" w:cs="宋体" w:hint="eastAsia"/>
                <w:kern w:val="0"/>
                <w:sz w:val="20"/>
              </w:rPr>
              <w:t>5</w:t>
            </w:r>
            <w:r>
              <w:rPr>
                <w:rFonts w:ascii="楷体_GB2312" w:eastAsia="楷体_GB2312" w:hAnsi="宋体" w:cs="宋体" w:hint="eastAsia"/>
                <w:kern w:val="0"/>
                <w:sz w:val="20"/>
              </w:rPr>
              <w:t>分，每增加</w:t>
            </w:r>
            <w:r>
              <w:rPr>
                <w:rFonts w:ascii="楷体_GB2312" w:eastAsia="楷体_GB2312" w:hAnsi="宋体" w:cs="宋体" w:hint="eastAsia"/>
                <w:kern w:val="0"/>
                <w:sz w:val="20"/>
              </w:rPr>
              <w:t>0.1</w:t>
            </w:r>
            <w:r>
              <w:rPr>
                <w:rFonts w:ascii="楷体_GB2312" w:eastAsia="楷体_GB2312" w:hAnsi="宋体" w:cs="宋体" w:hint="eastAsia"/>
                <w:kern w:val="0"/>
                <w:sz w:val="20"/>
              </w:rPr>
              <w:t>个百分点扣</w:t>
            </w:r>
            <w:r>
              <w:rPr>
                <w:rFonts w:ascii="楷体_GB2312" w:eastAsia="楷体_GB2312" w:hAnsi="宋体" w:cs="宋体" w:hint="eastAsia"/>
                <w:kern w:val="0"/>
                <w:sz w:val="20"/>
              </w:rPr>
              <w:t>0.5</w:t>
            </w:r>
            <w:r>
              <w:rPr>
                <w:rFonts w:ascii="楷体_GB2312" w:eastAsia="楷体_GB2312" w:hAnsi="宋体" w:cs="宋体" w:hint="eastAsia"/>
                <w:kern w:val="0"/>
                <w:sz w:val="20"/>
              </w:rPr>
              <w:t>分，扣完为止。</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年预算和决算数。三公经费”控制率</w:t>
            </w:r>
            <w:r>
              <w:rPr>
                <w:rFonts w:ascii="楷体_GB2312" w:eastAsia="楷体_GB2312" w:hAnsi="宋体" w:cs="宋体" w:hint="eastAsia"/>
                <w:kern w:val="0"/>
                <w:sz w:val="20"/>
              </w:rPr>
              <w:t>=</w:t>
            </w:r>
            <w:r>
              <w:rPr>
                <w:rFonts w:ascii="楷体_GB2312" w:eastAsia="楷体_GB2312" w:hAnsi="宋体" w:cs="宋体" w:hint="eastAsia"/>
                <w:kern w:val="0"/>
                <w:sz w:val="20"/>
              </w:rPr>
              <w:t>（“三公经费”实际支出数</w:t>
            </w:r>
            <w:r>
              <w:rPr>
                <w:rFonts w:ascii="楷体_GB2312" w:eastAsia="楷体_GB2312" w:hAnsi="宋体" w:cs="宋体" w:hint="eastAsia"/>
                <w:kern w:val="0"/>
                <w:sz w:val="20"/>
              </w:rPr>
              <w:t>/</w:t>
            </w:r>
            <w:r>
              <w:rPr>
                <w:rFonts w:ascii="楷体_GB2312" w:eastAsia="楷体_GB2312" w:hAnsi="宋体" w:cs="宋体" w:hint="eastAsia"/>
                <w:kern w:val="0"/>
                <w:sz w:val="20"/>
              </w:rPr>
              <w:t>“三公经费”预算安排数）×</w:t>
            </w:r>
            <w:r>
              <w:rPr>
                <w:rFonts w:ascii="楷体_GB2312" w:eastAsia="楷体_GB2312" w:hAnsi="宋体" w:cs="宋体" w:hint="eastAsia"/>
                <w:kern w:val="0"/>
                <w:sz w:val="20"/>
              </w:rPr>
              <w:t>100%</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三公经费控制率≤</w:t>
            </w:r>
            <w:r>
              <w:rPr>
                <w:rFonts w:ascii="楷体_GB2312" w:eastAsia="楷体_GB2312" w:hAnsi="宋体" w:cs="宋体" w:hint="eastAsia"/>
                <w:kern w:val="0"/>
                <w:sz w:val="20"/>
              </w:rPr>
              <w:t>100%</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right"/>
              <w:rPr>
                <w:rFonts w:ascii="楷体_GB2312" w:eastAsia="楷体_GB2312" w:hAnsi="宋体" w:cs="宋体"/>
                <w:kern w:val="0"/>
                <w:sz w:val="20"/>
              </w:rPr>
            </w:pPr>
            <w:r>
              <w:rPr>
                <w:rFonts w:ascii="楷体_GB2312" w:eastAsia="楷体_GB2312" w:hAnsi="宋体" w:cs="宋体" w:hint="eastAsia"/>
                <w:kern w:val="0"/>
                <w:sz w:val="20"/>
              </w:rPr>
              <w:t>454%</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0</w:t>
            </w:r>
          </w:p>
        </w:tc>
        <w:tc>
          <w:tcPr>
            <w:tcW w:w="124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严格控制三公经费支出</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w:t>
            </w:r>
          </w:p>
        </w:tc>
      </w:tr>
      <w:tr w:rsidR="003F2329">
        <w:trPr>
          <w:trHeight w:val="216"/>
        </w:trPr>
        <w:tc>
          <w:tcPr>
            <w:tcW w:w="541"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资产管理规范性</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部门（单位）资产管理是否规范，用以反映和考核部门（单位）资产管理情况。</w:t>
            </w:r>
            <w:r>
              <w:rPr>
                <w:rFonts w:ascii="楷体_GB2312" w:eastAsia="楷体_GB2312" w:hAnsi="宋体" w:cs="宋体" w:hint="eastAsia"/>
                <w:kern w:val="0"/>
                <w:sz w:val="20"/>
              </w:rPr>
              <w:br/>
              <w:t>1.</w:t>
            </w:r>
            <w:r>
              <w:rPr>
                <w:rFonts w:ascii="楷体_GB2312" w:eastAsia="楷体_GB2312" w:hAnsi="宋体" w:cs="宋体" w:hint="eastAsia"/>
                <w:kern w:val="0"/>
                <w:sz w:val="20"/>
              </w:rPr>
              <w:t>新增资产配置按预算执行。</w:t>
            </w:r>
            <w:r>
              <w:rPr>
                <w:rFonts w:ascii="楷体_GB2312" w:eastAsia="楷体_GB2312" w:hAnsi="宋体" w:cs="宋体" w:hint="eastAsia"/>
                <w:kern w:val="0"/>
                <w:sz w:val="20"/>
              </w:rPr>
              <w:br/>
              <w:t>2.</w:t>
            </w:r>
            <w:r>
              <w:rPr>
                <w:rFonts w:ascii="楷体_GB2312" w:eastAsia="楷体_GB2312" w:hAnsi="宋体" w:cs="宋体" w:hint="eastAsia"/>
                <w:kern w:val="0"/>
                <w:sz w:val="20"/>
              </w:rPr>
              <w:t>资产有偿使用、处置按规定程序审批。</w:t>
            </w:r>
            <w:r>
              <w:rPr>
                <w:rFonts w:ascii="楷体_GB2312" w:eastAsia="楷体_GB2312" w:hAnsi="宋体" w:cs="宋体" w:hint="eastAsia"/>
                <w:kern w:val="0"/>
                <w:sz w:val="20"/>
              </w:rPr>
              <w:br/>
              <w:t>3.</w:t>
            </w:r>
            <w:r>
              <w:rPr>
                <w:rFonts w:ascii="楷体_GB2312" w:eastAsia="楷体_GB2312" w:hAnsi="宋体" w:cs="宋体" w:hint="eastAsia"/>
                <w:kern w:val="0"/>
                <w:sz w:val="20"/>
              </w:rPr>
              <w:t>资产收益及时、足额上缴财政。</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全部符合</w:t>
            </w:r>
            <w:r>
              <w:rPr>
                <w:rFonts w:ascii="楷体_GB2312" w:eastAsia="楷体_GB2312" w:hAnsi="宋体" w:cs="宋体" w:hint="eastAsia"/>
                <w:kern w:val="0"/>
                <w:sz w:val="20"/>
              </w:rPr>
              <w:t>5</w:t>
            </w:r>
            <w:r>
              <w:rPr>
                <w:rFonts w:ascii="楷体_GB2312" w:eastAsia="楷体_GB2312" w:hAnsi="宋体" w:cs="宋体" w:hint="eastAsia"/>
                <w:kern w:val="0"/>
                <w:sz w:val="20"/>
              </w:rPr>
              <w:t>分，有</w:t>
            </w:r>
            <w:r>
              <w:rPr>
                <w:rFonts w:ascii="楷体_GB2312" w:eastAsia="楷体_GB2312" w:hAnsi="宋体" w:cs="宋体" w:hint="eastAsia"/>
                <w:kern w:val="0"/>
                <w:sz w:val="20"/>
              </w:rPr>
              <w:t>1</w:t>
            </w:r>
            <w:r>
              <w:rPr>
                <w:rFonts w:ascii="楷体_GB2312" w:eastAsia="楷体_GB2312" w:hAnsi="宋体" w:cs="宋体" w:hint="eastAsia"/>
                <w:kern w:val="0"/>
                <w:sz w:val="20"/>
              </w:rPr>
              <w:t>项不符扣</w:t>
            </w:r>
            <w:r>
              <w:rPr>
                <w:rFonts w:ascii="楷体_GB2312" w:eastAsia="楷体_GB2312" w:hAnsi="宋体" w:cs="宋体" w:hint="eastAsia"/>
                <w:kern w:val="0"/>
                <w:sz w:val="20"/>
              </w:rPr>
              <w:t>2</w:t>
            </w:r>
            <w:r>
              <w:rPr>
                <w:rFonts w:ascii="楷体_GB2312" w:eastAsia="楷体_GB2312" w:hAnsi="宋体" w:cs="宋体" w:hint="eastAsia"/>
                <w:kern w:val="0"/>
                <w:sz w:val="20"/>
              </w:rPr>
              <w:t>分</w:t>
            </w:r>
            <w:r>
              <w:rPr>
                <w:rFonts w:ascii="楷体_GB2312" w:eastAsia="楷体_GB2312" w:hAnsi="宋体" w:cs="宋体" w:hint="eastAsia"/>
                <w:kern w:val="0"/>
                <w:sz w:val="20"/>
              </w:rPr>
              <w:t>,</w:t>
            </w:r>
            <w:r>
              <w:rPr>
                <w:rFonts w:ascii="楷体_GB2312" w:eastAsia="楷体_GB2312" w:hAnsi="宋体" w:cs="宋体" w:hint="eastAsia"/>
                <w:kern w:val="0"/>
                <w:sz w:val="20"/>
              </w:rPr>
              <w:t>扣完为止。</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按照蓝田县财政局关于行政事业单位国有资产管理规定</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资产管理严格按照规定执行</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资产管理严格按照规定执行</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加快资产购置和处置审批，提高资产管理效率。</w:t>
            </w:r>
          </w:p>
        </w:tc>
      </w:tr>
      <w:tr w:rsidR="003F2329">
        <w:trPr>
          <w:trHeight w:val="216"/>
        </w:trPr>
        <w:tc>
          <w:tcPr>
            <w:tcW w:w="541" w:type="dxa"/>
            <w:tcBorders>
              <w:top w:val="nil"/>
              <w:left w:val="nil"/>
              <w:bottom w:val="nil"/>
              <w:right w:val="nil"/>
            </w:tcBorders>
            <w:shd w:val="clear" w:color="auto" w:fill="auto"/>
            <w:noWrap/>
            <w:textDirection w:val="tbRlV"/>
            <w:vAlign w:val="center"/>
          </w:tcPr>
          <w:p w:rsidR="003F2329" w:rsidRDefault="003F2329">
            <w:pPr>
              <w:widowControl/>
              <w:spacing w:line="240" w:lineRule="exact"/>
              <w:jc w:val="center"/>
              <w:rPr>
                <w:rFonts w:ascii="楷体_GB2312" w:eastAsia="楷体_GB2312" w:hAnsi="宋体" w:cs="宋体"/>
                <w:kern w:val="0"/>
                <w:sz w:val="20"/>
              </w:rPr>
            </w:pPr>
          </w:p>
        </w:tc>
        <w:tc>
          <w:tcPr>
            <w:tcW w:w="633" w:type="dxa"/>
            <w:tcBorders>
              <w:top w:val="nil"/>
              <w:left w:val="nil"/>
              <w:bottom w:val="nil"/>
              <w:right w:val="nil"/>
            </w:tcBorders>
            <w:shd w:val="clear" w:color="auto" w:fill="auto"/>
            <w:vAlign w:val="center"/>
          </w:tcPr>
          <w:p w:rsidR="003F2329" w:rsidRDefault="003F2329">
            <w:pPr>
              <w:widowControl/>
              <w:spacing w:line="240" w:lineRule="exact"/>
              <w:jc w:val="center"/>
              <w:rPr>
                <w:rFonts w:ascii="楷体_GB2312" w:eastAsia="楷体_GB2312" w:hAnsi="宋体" w:cs="宋体"/>
                <w:kern w:val="0"/>
                <w:sz w:val="20"/>
              </w:rPr>
            </w:pPr>
          </w:p>
        </w:tc>
        <w:tc>
          <w:tcPr>
            <w:tcW w:w="684" w:type="dxa"/>
            <w:tcBorders>
              <w:top w:val="nil"/>
              <w:left w:val="nil"/>
              <w:bottom w:val="nil"/>
              <w:right w:val="nil"/>
            </w:tcBorders>
            <w:shd w:val="clear" w:color="auto" w:fill="auto"/>
            <w:vAlign w:val="center"/>
          </w:tcPr>
          <w:p w:rsidR="003F2329" w:rsidRDefault="003F2329">
            <w:pPr>
              <w:widowControl/>
              <w:spacing w:line="240" w:lineRule="exact"/>
              <w:jc w:val="left"/>
              <w:rPr>
                <w:rFonts w:ascii="楷体_GB2312" w:eastAsia="楷体_GB2312" w:hAnsi="宋体" w:cs="宋体"/>
                <w:kern w:val="0"/>
                <w:sz w:val="20"/>
              </w:rPr>
            </w:pPr>
          </w:p>
        </w:tc>
        <w:tc>
          <w:tcPr>
            <w:tcW w:w="360" w:type="dxa"/>
            <w:tcBorders>
              <w:top w:val="nil"/>
              <w:left w:val="nil"/>
              <w:bottom w:val="nil"/>
              <w:right w:val="nil"/>
            </w:tcBorders>
            <w:shd w:val="clear" w:color="auto" w:fill="auto"/>
            <w:vAlign w:val="center"/>
          </w:tcPr>
          <w:p w:rsidR="003F2329" w:rsidRDefault="003F2329">
            <w:pPr>
              <w:widowControl/>
              <w:spacing w:line="240" w:lineRule="exact"/>
              <w:jc w:val="center"/>
              <w:rPr>
                <w:rFonts w:ascii="楷体_GB2312" w:eastAsia="楷体_GB2312" w:hAnsi="宋体" w:cs="宋体"/>
                <w:kern w:val="0"/>
                <w:sz w:val="20"/>
              </w:rPr>
            </w:pPr>
          </w:p>
        </w:tc>
        <w:tc>
          <w:tcPr>
            <w:tcW w:w="3251" w:type="dxa"/>
            <w:tcBorders>
              <w:top w:val="nil"/>
              <w:left w:val="nil"/>
              <w:bottom w:val="nil"/>
              <w:right w:val="nil"/>
            </w:tcBorders>
            <w:shd w:val="clear" w:color="auto" w:fill="auto"/>
            <w:vAlign w:val="center"/>
          </w:tcPr>
          <w:p w:rsidR="003F2329" w:rsidRDefault="003F2329">
            <w:pPr>
              <w:widowControl/>
              <w:spacing w:line="200" w:lineRule="exact"/>
              <w:jc w:val="left"/>
              <w:rPr>
                <w:rFonts w:ascii="楷体_GB2312" w:eastAsia="楷体_GB2312" w:hAnsi="宋体" w:cs="宋体"/>
                <w:kern w:val="0"/>
                <w:sz w:val="20"/>
              </w:rPr>
            </w:pPr>
          </w:p>
        </w:tc>
        <w:tc>
          <w:tcPr>
            <w:tcW w:w="3003" w:type="dxa"/>
            <w:gridSpan w:val="2"/>
            <w:tcBorders>
              <w:top w:val="nil"/>
              <w:left w:val="nil"/>
              <w:bottom w:val="nil"/>
              <w:right w:val="nil"/>
            </w:tcBorders>
            <w:shd w:val="clear" w:color="auto" w:fill="auto"/>
            <w:vAlign w:val="center"/>
          </w:tcPr>
          <w:p w:rsidR="003F2329" w:rsidRDefault="003F2329">
            <w:pPr>
              <w:widowControl/>
              <w:spacing w:line="200" w:lineRule="exact"/>
              <w:jc w:val="left"/>
              <w:rPr>
                <w:rFonts w:ascii="楷体_GB2312" w:eastAsia="楷体_GB2312" w:hAnsi="宋体" w:cs="宋体"/>
                <w:kern w:val="0"/>
                <w:sz w:val="20"/>
              </w:rPr>
            </w:pPr>
          </w:p>
        </w:tc>
        <w:tc>
          <w:tcPr>
            <w:tcW w:w="1029" w:type="dxa"/>
            <w:gridSpan w:val="2"/>
            <w:tcBorders>
              <w:top w:val="nil"/>
              <w:left w:val="nil"/>
              <w:bottom w:val="nil"/>
              <w:right w:val="nil"/>
            </w:tcBorders>
            <w:shd w:val="clear" w:color="auto" w:fill="auto"/>
            <w:vAlign w:val="center"/>
          </w:tcPr>
          <w:p w:rsidR="003F2329" w:rsidRDefault="003F2329">
            <w:pPr>
              <w:widowControl/>
              <w:spacing w:line="200" w:lineRule="exact"/>
              <w:jc w:val="left"/>
              <w:rPr>
                <w:rFonts w:ascii="楷体_GB2312" w:eastAsia="楷体_GB2312" w:hAnsi="宋体" w:cs="宋体"/>
                <w:kern w:val="0"/>
                <w:sz w:val="20"/>
              </w:rPr>
            </w:pPr>
          </w:p>
        </w:tc>
        <w:tc>
          <w:tcPr>
            <w:tcW w:w="728" w:type="dxa"/>
            <w:gridSpan w:val="2"/>
            <w:tcBorders>
              <w:top w:val="nil"/>
              <w:left w:val="nil"/>
              <w:bottom w:val="nil"/>
              <w:right w:val="nil"/>
            </w:tcBorders>
            <w:shd w:val="clear" w:color="auto" w:fill="auto"/>
            <w:vAlign w:val="center"/>
          </w:tcPr>
          <w:p w:rsidR="003F2329" w:rsidRDefault="003F2329">
            <w:pPr>
              <w:widowControl/>
              <w:spacing w:line="200" w:lineRule="exact"/>
              <w:jc w:val="left"/>
              <w:rPr>
                <w:rFonts w:ascii="楷体_GB2312" w:eastAsia="楷体_GB2312" w:hAnsi="宋体" w:cs="宋体"/>
                <w:kern w:val="0"/>
                <w:sz w:val="20"/>
              </w:rPr>
            </w:pPr>
          </w:p>
        </w:tc>
        <w:tc>
          <w:tcPr>
            <w:tcW w:w="936" w:type="dxa"/>
            <w:gridSpan w:val="2"/>
            <w:tcBorders>
              <w:top w:val="nil"/>
              <w:left w:val="nil"/>
              <w:bottom w:val="nil"/>
              <w:right w:val="nil"/>
            </w:tcBorders>
            <w:shd w:val="clear" w:color="auto" w:fill="auto"/>
            <w:vAlign w:val="center"/>
          </w:tcPr>
          <w:p w:rsidR="003F2329" w:rsidRDefault="003F2329">
            <w:pPr>
              <w:widowControl/>
              <w:spacing w:line="200" w:lineRule="exact"/>
              <w:jc w:val="left"/>
              <w:rPr>
                <w:rFonts w:ascii="楷体_GB2312" w:eastAsia="楷体_GB2312" w:hAnsi="宋体" w:cs="宋体"/>
                <w:kern w:val="0"/>
                <w:sz w:val="20"/>
              </w:rPr>
            </w:pPr>
          </w:p>
        </w:tc>
        <w:tc>
          <w:tcPr>
            <w:tcW w:w="757" w:type="dxa"/>
            <w:gridSpan w:val="2"/>
            <w:tcBorders>
              <w:top w:val="nil"/>
              <w:left w:val="nil"/>
              <w:bottom w:val="nil"/>
              <w:right w:val="nil"/>
            </w:tcBorders>
            <w:shd w:val="clear" w:color="auto" w:fill="auto"/>
            <w:vAlign w:val="center"/>
          </w:tcPr>
          <w:p w:rsidR="003F2329" w:rsidRDefault="003F2329">
            <w:pPr>
              <w:widowControl/>
              <w:spacing w:line="200" w:lineRule="exact"/>
              <w:jc w:val="center"/>
              <w:rPr>
                <w:rFonts w:ascii="楷体_GB2312" w:eastAsia="楷体_GB2312" w:hAnsi="宋体" w:cs="宋体"/>
                <w:kern w:val="0"/>
                <w:sz w:val="20"/>
              </w:rPr>
            </w:pPr>
          </w:p>
        </w:tc>
        <w:tc>
          <w:tcPr>
            <w:tcW w:w="1246" w:type="dxa"/>
            <w:gridSpan w:val="2"/>
            <w:tcBorders>
              <w:top w:val="nil"/>
              <w:left w:val="nil"/>
              <w:bottom w:val="nil"/>
              <w:right w:val="nil"/>
            </w:tcBorders>
            <w:shd w:val="clear" w:color="auto" w:fill="auto"/>
            <w:noWrap/>
            <w:vAlign w:val="center"/>
          </w:tcPr>
          <w:p w:rsidR="003F2329" w:rsidRDefault="003F2329">
            <w:pPr>
              <w:widowControl/>
              <w:spacing w:line="200" w:lineRule="exact"/>
              <w:jc w:val="center"/>
              <w:rPr>
                <w:rFonts w:ascii="宋体" w:eastAsia="宋体" w:hAnsi="宋体" w:cs="宋体"/>
                <w:kern w:val="0"/>
                <w:sz w:val="24"/>
                <w:szCs w:val="24"/>
              </w:rPr>
            </w:pPr>
          </w:p>
        </w:tc>
        <w:tc>
          <w:tcPr>
            <w:tcW w:w="1540" w:type="dxa"/>
            <w:tcBorders>
              <w:top w:val="nil"/>
              <w:left w:val="nil"/>
              <w:bottom w:val="nil"/>
              <w:right w:val="nil"/>
            </w:tcBorders>
            <w:shd w:val="clear" w:color="auto" w:fill="auto"/>
            <w:noWrap/>
            <w:vAlign w:val="center"/>
          </w:tcPr>
          <w:p w:rsidR="003F2329" w:rsidRDefault="003F2329">
            <w:pPr>
              <w:widowControl/>
              <w:spacing w:line="200" w:lineRule="exact"/>
              <w:jc w:val="left"/>
              <w:rPr>
                <w:rFonts w:ascii="宋体" w:eastAsia="宋体" w:hAnsi="宋体" w:cs="宋体"/>
                <w:kern w:val="0"/>
                <w:sz w:val="24"/>
                <w:szCs w:val="24"/>
              </w:rPr>
            </w:pPr>
          </w:p>
        </w:tc>
      </w:tr>
      <w:tr w:rsidR="003F2329">
        <w:trPr>
          <w:trHeight w:val="96"/>
        </w:trPr>
        <w:tc>
          <w:tcPr>
            <w:tcW w:w="541" w:type="dxa"/>
            <w:tcBorders>
              <w:top w:val="single" w:sz="4" w:space="0" w:color="auto"/>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lastRenderedPageBreak/>
              <w:t>一级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33"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二级</w:t>
            </w:r>
            <w:r>
              <w:rPr>
                <w:rFonts w:ascii="楷体_GB2312" w:eastAsia="楷体_GB2312" w:hAnsi="宋体" w:cs="宋体" w:hint="eastAsia"/>
                <w:b/>
                <w:bCs/>
                <w:kern w:val="0"/>
                <w:sz w:val="20"/>
              </w:rPr>
              <w:br/>
            </w:r>
            <w:r>
              <w:rPr>
                <w:rFonts w:ascii="楷体_GB2312" w:eastAsia="楷体_GB2312" w:hAnsi="宋体" w:cs="宋体" w:hint="eastAsia"/>
                <w:b/>
                <w:bCs/>
                <w:kern w:val="0"/>
                <w:sz w:val="20"/>
              </w:rPr>
              <w:t>指标</w:t>
            </w:r>
          </w:p>
        </w:tc>
        <w:tc>
          <w:tcPr>
            <w:tcW w:w="684"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三级指标</w:t>
            </w:r>
          </w:p>
        </w:tc>
        <w:tc>
          <w:tcPr>
            <w:tcW w:w="360"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分值</w:t>
            </w:r>
          </w:p>
        </w:tc>
        <w:tc>
          <w:tcPr>
            <w:tcW w:w="3251"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指标说明</w:t>
            </w:r>
          </w:p>
        </w:tc>
        <w:tc>
          <w:tcPr>
            <w:tcW w:w="3003"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评分标准</w:t>
            </w:r>
          </w:p>
        </w:tc>
        <w:tc>
          <w:tcPr>
            <w:tcW w:w="1029"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指标值计算公式和数据获取方式</w:t>
            </w:r>
          </w:p>
        </w:tc>
        <w:tc>
          <w:tcPr>
            <w:tcW w:w="728"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年初目标值</w:t>
            </w:r>
          </w:p>
        </w:tc>
        <w:tc>
          <w:tcPr>
            <w:tcW w:w="936"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实际完成值</w:t>
            </w:r>
          </w:p>
        </w:tc>
        <w:tc>
          <w:tcPr>
            <w:tcW w:w="757"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b/>
                <w:bCs/>
                <w:kern w:val="0"/>
                <w:sz w:val="20"/>
              </w:rPr>
            </w:pPr>
            <w:r>
              <w:rPr>
                <w:rFonts w:ascii="楷体_GB2312" w:eastAsia="楷体_GB2312" w:hAnsi="宋体" w:cs="宋体" w:hint="eastAsia"/>
                <w:b/>
                <w:bCs/>
                <w:kern w:val="0"/>
                <w:sz w:val="20"/>
              </w:rPr>
              <w:t>得分</w:t>
            </w:r>
          </w:p>
        </w:tc>
        <w:tc>
          <w:tcPr>
            <w:tcW w:w="1246" w:type="dxa"/>
            <w:gridSpan w:val="2"/>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single" w:sz="4" w:space="0" w:color="auto"/>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3F2329">
        <w:trPr>
          <w:trHeight w:val="349"/>
        </w:trPr>
        <w:tc>
          <w:tcPr>
            <w:tcW w:w="541" w:type="dxa"/>
            <w:tcBorders>
              <w:top w:val="nil"/>
              <w:left w:val="single" w:sz="4" w:space="0" w:color="auto"/>
              <w:bottom w:val="single" w:sz="4" w:space="0" w:color="auto"/>
              <w:right w:val="single" w:sz="4" w:space="0" w:color="auto"/>
            </w:tcBorders>
            <w:shd w:val="clear" w:color="auto" w:fill="auto"/>
            <w:noWrap/>
            <w:textDirection w:val="tbRlV"/>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过程</w:t>
            </w:r>
          </w:p>
        </w:tc>
        <w:tc>
          <w:tcPr>
            <w:tcW w:w="633"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预</w:t>
            </w:r>
            <w:r>
              <w:rPr>
                <w:rFonts w:ascii="楷体_GB2312" w:eastAsia="楷体_GB2312" w:hAnsi="宋体" w:cs="宋体" w:hint="eastAsia"/>
                <w:kern w:val="0"/>
                <w:sz w:val="20"/>
              </w:rPr>
              <w:t>算管理（</w:t>
            </w:r>
            <w:r>
              <w:rPr>
                <w:rFonts w:ascii="楷体_GB2312" w:eastAsia="楷体_GB2312" w:hAnsi="宋体" w:cs="宋体" w:hint="eastAsia"/>
                <w:kern w:val="0"/>
                <w:sz w:val="20"/>
              </w:rPr>
              <w:t>15</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资金使用合规性</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5</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部门（单位）使用预算资金是否符合相关的预算财务管理制度的规定，用以反映和考核部门（单位）预算资金的规范运行情况。</w:t>
            </w:r>
            <w:r>
              <w:rPr>
                <w:rFonts w:ascii="楷体_GB2312" w:eastAsia="楷体_GB2312" w:hAnsi="宋体" w:cs="宋体" w:hint="eastAsia"/>
                <w:kern w:val="0"/>
                <w:sz w:val="20"/>
              </w:rPr>
              <w:br/>
              <w:t>1.</w:t>
            </w:r>
            <w:r>
              <w:rPr>
                <w:rFonts w:ascii="楷体_GB2312" w:eastAsia="楷体_GB2312" w:hAnsi="宋体" w:cs="宋体" w:hint="eastAsia"/>
                <w:kern w:val="0"/>
                <w:sz w:val="20"/>
              </w:rPr>
              <w:t>符合国家财经法规和财务管理制度规定以及有关专项资金管理办法的规定；</w:t>
            </w:r>
            <w:r>
              <w:rPr>
                <w:rFonts w:ascii="楷体_GB2312" w:eastAsia="楷体_GB2312" w:hAnsi="宋体" w:cs="宋体" w:hint="eastAsia"/>
                <w:kern w:val="0"/>
                <w:sz w:val="20"/>
              </w:rPr>
              <w:br/>
              <w:t>2.</w:t>
            </w:r>
            <w:r>
              <w:rPr>
                <w:rFonts w:ascii="楷体_GB2312" w:eastAsia="楷体_GB2312" w:hAnsi="宋体" w:cs="宋体" w:hint="eastAsia"/>
                <w:kern w:val="0"/>
                <w:sz w:val="20"/>
              </w:rPr>
              <w:t>资金的拨付有完整的审批程序和手续；</w:t>
            </w:r>
            <w:r>
              <w:rPr>
                <w:rFonts w:ascii="楷体_GB2312" w:eastAsia="楷体_GB2312" w:hAnsi="宋体" w:cs="宋体" w:hint="eastAsia"/>
                <w:kern w:val="0"/>
                <w:sz w:val="20"/>
              </w:rPr>
              <w:br/>
              <w:t>3.</w:t>
            </w:r>
            <w:r>
              <w:rPr>
                <w:rFonts w:ascii="楷体_GB2312" w:eastAsia="楷体_GB2312" w:hAnsi="宋体" w:cs="宋体" w:hint="eastAsia"/>
                <w:kern w:val="0"/>
                <w:sz w:val="20"/>
              </w:rPr>
              <w:t>重大项目开支经过评估论证；</w:t>
            </w:r>
            <w:r>
              <w:rPr>
                <w:rFonts w:ascii="楷体_GB2312" w:eastAsia="楷体_GB2312" w:hAnsi="宋体" w:cs="宋体" w:hint="eastAsia"/>
                <w:kern w:val="0"/>
                <w:sz w:val="20"/>
              </w:rPr>
              <w:br/>
              <w:t>4.</w:t>
            </w:r>
            <w:r>
              <w:rPr>
                <w:rFonts w:ascii="楷体_GB2312" w:eastAsia="楷体_GB2312" w:hAnsi="宋体" w:cs="宋体" w:hint="eastAsia"/>
                <w:kern w:val="0"/>
                <w:sz w:val="20"/>
              </w:rPr>
              <w:t>符合部门预算批复的用途；</w:t>
            </w:r>
            <w:r>
              <w:rPr>
                <w:rFonts w:ascii="楷体_GB2312" w:eastAsia="楷体_GB2312" w:hAnsi="宋体" w:cs="宋体" w:hint="eastAsia"/>
                <w:kern w:val="0"/>
                <w:sz w:val="20"/>
              </w:rPr>
              <w:br/>
              <w:t>5.</w:t>
            </w:r>
            <w:r>
              <w:rPr>
                <w:rFonts w:ascii="楷体_GB2312" w:eastAsia="楷体_GB2312" w:hAnsi="宋体" w:cs="宋体" w:hint="eastAsia"/>
                <w:kern w:val="0"/>
                <w:sz w:val="20"/>
              </w:rPr>
              <w:t>不存在截留、挤占、挪用、虚列支出等情况。</w:t>
            </w:r>
          </w:p>
        </w:tc>
        <w:tc>
          <w:tcPr>
            <w:tcW w:w="3003"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全部符合</w:t>
            </w:r>
            <w:r>
              <w:rPr>
                <w:rFonts w:ascii="楷体_GB2312" w:eastAsia="楷体_GB2312" w:hAnsi="宋体" w:cs="宋体" w:hint="eastAsia"/>
                <w:kern w:val="0"/>
                <w:sz w:val="20"/>
              </w:rPr>
              <w:t>5</w:t>
            </w:r>
            <w:r>
              <w:rPr>
                <w:rFonts w:ascii="楷体_GB2312" w:eastAsia="楷体_GB2312" w:hAnsi="宋体" w:cs="宋体" w:hint="eastAsia"/>
                <w:kern w:val="0"/>
                <w:sz w:val="20"/>
              </w:rPr>
              <w:t>分</w:t>
            </w:r>
            <w:r>
              <w:rPr>
                <w:rFonts w:ascii="楷体_GB2312" w:eastAsia="楷体_GB2312" w:hAnsi="宋体" w:cs="宋体" w:hint="eastAsia"/>
                <w:kern w:val="0"/>
                <w:sz w:val="20"/>
              </w:rPr>
              <w:t>,</w:t>
            </w:r>
            <w:r>
              <w:rPr>
                <w:rFonts w:ascii="楷体_GB2312" w:eastAsia="楷体_GB2312" w:hAnsi="宋体" w:cs="宋体" w:hint="eastAsia"/>
                <w:kern w:val="0"/>
                <w:sz w:val="20"/>
              </w:rPr>
              <w:t>有</w:t>
            </w:r>
            <w:r>
              <w:rPr>
                <w:rFonts w:ascii="楷体_GB2312" w:eastAsia="楷体_GB2312" w:hAnsi="宋体" w:cs="宋体" w:hint="eastAsia"/>
                <w:kern w:val="0"/>
                <w:sz w:val="20"/>
              </w:rPr>
              <w:t>1</w:t>
            </w:r>
            <w:r>
              <w:rPr>
                <w:rFonts w:ascii="楷体_GB2312" w:eastAsia="楷体_GB2312" w:hAnsi="宋体" w:cs="宋体" w:hint="eastAsia"/>
                <w:kern w:val="0"/>
                <w:sz w:val="20"/>
              </w:rPr>
              <w:t>项不符扣</w:t>
            </w:r>
            <w:r>
              <w:rPr>
                <w:rFonts w:ascii="楷体_GB2312" w:eastAsia="楷体_GB2312" w:hAnsi="宋体" w:cs="宋体" w:hint="eastAsia"/>
                <w:kern w:val="0"/>
                <w:sz w:val="20"/>
              </w:rPr>
              <w:t>2</w:t>
            </w:r>
            <w:r>
              <w:rPr>
                <w:rFonts w:ascii="楷体_GB2312" w:eastAsia="楷体_GB2312" w:hAnsi="宋体" w:cs="宋体" w:hint="eastAsia"/>
                <w:kern w:val="0"/>
                <w:sz w:val="20"/>
              </w:rPr>
              <w:t>分。</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根据本年度资产实际情况分析</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资金使用严格按照相关法律法规执行</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资金使用严格按照相关法律法规执行</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5</w:t>
            </w:r>
          </w:p>
        </w:tc>
        <w:tc>
          <w:tcPr>
            <w:tcW w:w="1246" w:type="dxa"/>
            <w:gridSpan w:val="2"/>
            <w:tcBorders>
              <w:top w:val="nil"/>
              <w:left w:val="nil"/>
              <w:bottom w:val="single" w:sz="4" w:space="0" w:color="auto"/>
              <w:right w:val="single" w:sz="4" w:space="0" w:color="auto"/>
            </w:tcBorders>
            <w:shd w:val="clear" w:color="auto" w:fill="auto"/>
            <w:noWrap/>
            <w:vAlign w:val="center"/>
          </w:tcPr>
          <w:p w:rsidR="003F2329" w:rsidRDefault="00485FAC">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180" w:lineRule="exact"/>
              <w:jc w:val="left"/>
              <w:rPr>
                <w:rFonts w:ascii="楷体_GB2312" w:eastAsia="楷体_GB2312" w:hAnsi="宋体" w:cs="宋体"/>
                <w:kern w:val="0"/>
                <w:sz w:val="20"/>
              </w:rPr>
            </w:pPr>
            <w:r>
              <w:rPr>
                <w:rFonts w:ascii="楷体_GB2312" w:eastAsia="楷体_GB2312" w:hAnsi="宋体" w:cs="宋体" w:hint="eastAsia"/>
                <w:kern w:val="0"/>
                <w:sz w:val="20"/>
              </w:rPr>
              <w:t>预算资金</w:t>
            </w:r>
            <w:r>
              <w:rPr>
                <w:rFonts w:ascii="楷体_GB2312" w:eastAsia="楷体_GB2312" w:hAnsi="宋体" w:cs="宋体" w:hint="eastAsia"/>
                <w:kern w:val="0"/>
                <w:sz w:val="20"/>
              </w:rPr>
              <w:t>.</w:t>
            </w:r>
            <w:r>
              <w:rPr>
                <w:rFonts w:ascii="楷体_GB2312" w:eastAsia="楷体_GB2312" w:hAnsi="宋体" w:cs="宋体" w:hint="eastAsia"/>
                <w:kern w:val="0"/>
                <w:sz w:val="20"/>
              </w:rPr>
              <w:t>符合国家财经法规和财务管理制度规定以及有关专项资金管理办法的规定；资金的拨付有完整的审批程序和手续；</w:t>
            </w:r>
            <w:r>
              <w:rPr>
                <w:rFonts w:ascii="楷体_GB2312" w:eastAsia="楷体_GB2312" w:hAnsi="宋体" w:cs="宋体" w:hint="eastAsia"/>
                <w:kern w:val="0"/>
                <w:sz w:val="20"/>
              </w:rPr>
              <w:t>.</w:t>
            </w:r>
            <w:r>
              <w:rPr>
                <w:rFonts w:ascii="楷体_GB2312" w:eastAsia="楷体_GB2312" w:hAnsi="宋体" w:cs="宋体" w:hint="eastAsia"/>
                <w:kern w:val="0"/>
                <w:sz w:val="20"/>
              </w:rPr>
              <w:t>重大项目开支经过评估论证；符合部门预算批复的用途；不存在截留、挤占、挪用、虚列支出等情况。</w:t>
            </w:r>
          </w:p>
        </w:tc>
      </w:tr>
      <w:tr w:rsidR="003F2329">
        <w:trPr>
          <w:trHeight w:val="198"/>
        </w:trPr>
        <w:tc>
          <w:tcPr>
            <w:tcW w:w="54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效果</w:t>
            </w:r>
          </w:p>
        </w:tc>
        <w:tc>
          <w:tcPr>
            <w:tcW w:w="633" w:type="dxa"/>
            <w:vMerge w:val="restart"/>
            <w:tcBorders>
              <w:top w:val="nil"/>
              <w:left w:val="single" w:sz="4" w:space="0" w:color="auto"/>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履职尽责（</w:t>
            </w:r>
            <w:r>
              <w:rPr>
                <w:rFonts w:ascii="楷体_GB2312" w:eastAsia="楷体_GB2312" w:hAnsi="宋体" w:cs="宋体" w:hint="eastAsia"/>
                <w:kern w:val="0"/>
                <w:sz w:val="20"/>
              </w:rPr>
              <w:t>60</w:t>
            </w:r>
            <w:r>
              <w:rPr>
                <w:rFonts w:ascii="楷体_GB2312" w:eastAsia="楷体_GB2312" w:hAnsi="宋体" w:cs="宋体" w:hint="eastAsia"/>
                <w:kern w:val="0"/>
                <w:sz w:val="20"/>
              </w:rPr>
              <w:t>分）</w:t>
            </w: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项目产出</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40</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40</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 xml:space="preserve">　</w:t>
            </w:r>
          </w:p>
        </w:tc>
        <w:tc>
          <w:tcPr>
            <w:tcW w:w="3003" w:type="dxa"/>
            <w:gridSpan w:val="2"/>
            <w:vMerge w:val="restart"/>
            <w:tcBorders>
              <w:top w:val="nil"/>
              <w:left w:val="single" w:sz="4" w:space="0" w:color="auto"/>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1.</w:t>
            </w:r>
            <w:r>
              <w:rPr>
                <w:rFonts w:ascii="楷体_GB2312" w:eastAsia="楷体_GB2312" w:hAnsi="宋体" w:cs="宋体" w:hint="eastAsia"/>
                <w:kern w:val="0"/>
                <w:sz w:val="20"/>
              </w:rPr>
              <w:t>若为定性指标，根据“三档”原则分别按照指标分值的</w:t>
            </w:r>
            <w:r>
              <w:rPr>
                <w:rFonts w:ascii="楷体_GB2312" w:eastAsia="楷体_GB2312" w:hAnsi="宋体" w:cs="宋体" w:hint="eastAsia"/>
                <w:kern w:val="0"/>
                <w:sz w:val="20"/>
              </w:rPr>
              <w:t>100-80%</w:t>
            </w:r>
            <w:r>
              <w:rPr>
                <w:rFonts w:ascii="楷体_GB2312" w:eastAsia="楷体_GB2312" w:hAnsi="宋体" w:cs="宋体" w:hint="eastAsia"/>
                <w:kern w:val="0"/>
                <w:sz w:val="20"/>
              </w:rPr>
              <w:t>（含）、</w:t>
            </w:r>
            <w:r>
              <w:rPr>
                <w:rFonts w:ascii="楷体_GB2312" w:eastAsia="楷体_GB2312" w:hAnsi="宋体" w:cs="宋体" w:hint="eastAsia"/>
                <w:kern w:val="0"/>
                <w:sz w:val="20"/>
              </w:rPr>
              <w:t>80-50%</w:t>
            </w:r>
            <w:r>
              <w:rPr>
                <w:rFonts w:ascii="楷体_GB2312" w:eastAsia="楷体_GB2312" w:hAnsi="宋体" w:cs="宋体" w:hint="eastAsia"/>
                <w:kern w:val="0"/>
                <w:sz w:val="20"/>
              </w:rPr>
              <w:t>（含）、</w:t>
            </w:r>
            <w:r>
              <w:rPr>
                <w:rFonts w:ascii="楷体_GB2312" w:eastAsia="楷体_GB2312" w:hAnsi="宋体" w:cs="宋体" w:hint="eastAsia"/>
                <w:kern w:val="0"/>
                <w:sz w:val="20"/>
              </w:rPr>
              <w:t>50-10%</w:t>
            </w:r>
            <w:r>
              <w:rPr>
                <w:rFonts w:ascii="楷体_GB2312" w:eastAsia="楷体_GB2312" w:hAnsi="宋体" w:cs="宋体" w:hint="eastAsia"/>
                <w:kern w:val="0"/>
                <w:sz w:val="20"/>
              </w:rPr>
              <w:t>来记分；</w:t>
            </w:r>
            <w:r>
              <w:rPr>
                <w:rFonts w:ascii="楷体_GB2312" w:eastAsia="楷体_GB2312" w:hAnsi="宋体" w:cs="宋体" w:hint="eastAsia"/>
                <w:kern w:val="0"/>
                <w:sz w:val="20"/>
              </w:rPr>
              <w:br/>
              <w:t>2.</w:t>
            </w:r>
            <w:r>
              <w:rPr>
                <w:rFonts w:ascii="楷体_GB2312" w:eastAsia="楷体_GB2312" w:hAnsi="宋体" w:cs="宋体" w:hint="eastAsia"/>
                <w:kern w:val="0"/>
                <w:sz w:val="20"/>
              </w:rPr>
              <w:t>若为定量指标，完成值达到指标值，记满分；未达到指标值，按完成比率计分，正向指标（即指标值为≥</w:t>
            </w:r>
            <w:r>
              <w:rPr>
                <w:rFonts w:ascii="楷体_GB2312" w:eastAsia="楷体_GB2312" w:hAnsi="宋体" w:cs="宋体" w:hint="eastAsia"/>
                <w:kern w:val="0"/>
                <w:sz w:val="20"/>
              </w:rPr>
              <w:t>*</w:t>
            </w:r>
            <w:r>
              <w:rPr>
                <w:rFonts w:ascii="楷体_GB2312" w:eastAsia="楷体_GB2312" w:hAnsi="宋体" w:cs="宋体" w:hint="eastAsia"/>
                <w:kern w:val="0"/>
                <w:sz w:val="20"/>
              </w:rPr>
              <w:t>）得分＝实际完成值</w:t>
            </w:r>
            <w:r>
              <w:rPr>
                <w:rFonts w:ascii="楷体_GB2312" w:eastAsia="楷体_GB2312" w:hAnsi="宋体" w:cs="宋体" w:hint="eastAsia"/>
                <w:kern w:val="0"/>
                <w:sz w:val="20"/>
              </w:rPr>
              <w:t>/</w:t>
            </w:r>
            <w:r>
              <w:rPr>
                <w:rFonts w:ascii="楷体_GB2312" w:eastAsia="楷体_GB2312" w:hAnsi="宋体" w:cs="宋体" w:hint="eastAsia"/>
                <w:kern w:val="0"/>
                <w:sz w:val="20"/>
              </w:rPr>
              <w:t>年初目标值</w:t>
            </w:r>
            <w:r>
              <w:rPr>
                <w:rFonts w:ascii="楷体_GB2312" w:eastAsia="楷体_GB2312" w:hAnsi="宋体" w:cs="宋体" w:hint="eastAsia"/>
                <w:kern w:val="0"/>
                <w:sz w:val="20"/>
              </w:rPr>
              <w:t>*</w:t>
            </w:r>
            <w:r>
              <w:rPr>
                <w:rFonts w:ascii="楷体_GB2312" w:eastAsia="楷体_GB2312" w:hAnsi="宋体" w:cs="宋体" w:hint="eastAsia"/>
                <w:kern w:val="0"/>
                <w:sz w:val="20"/>
              </w:rPr>
              <w:t>该指标分值，反向指标（即指标值为≤</w:t>
            </w:r>
            <w:r>
              <w:rPr>
                <w:rFonts w:ascii="楷体_GB2312" w:eastAsia="楷体_GB2312" w:hAnsi="宋体" w:cs="宋体" w:hint="eastAsia"/>
                <w:kern w:val="0"/>
                <w:sz w:val="20"/>
              </w:rPr>
              <w:t>*</w:t>
            </w:r>
            <w:r>
              <w:rPr>
                <w:rFonts w:ascii="楷体_GB2312" w:eastAsia="楷体_GB2312" w:hAnsi="宋体" w:cs="宋体" w:hint="eastAsia"/>
                <w:kern w:val="0"/>
                <w:sz w:val="20"/>
              </w:rPr>
              <w:t>）得分＝年初目标值</w:t>
            </w:r>
            <w:r>
              <w:rPr>
                <w:rFonts w:ascii="楷体_GB2312" w:eastAsia="楷体_GB2312" w:hAnsi="宋体" w:cs="宋体" w:hint="eastAsia"/>
                <w:kern w:val="0"/>
                <w:sz w:val="20"/>
              </w:rPr>
              <w:t>/</w:t>
            </w:r>
            <w:r>
              <w:rPr>
                <w:rFonts w:ascii="楷体_GB2312" w:eastAsia="楷体_GB2312" w:hAnsi="宋体" w:cs="宋体" w:hint="eastAsia"/>
                <w:kern w:val="0"/>
                <w:sz w:val="20"/>
              </w:rPr>
              <w:t>实际完成值</w:t>
            </w:r>
            <w:r>
              <w:rPr>
                <w:rFonts w:ascii="楷体_GB2312" w:eastAsia="楷体_GB2312" w:hAnsi="宋体" w:cs="宋体" w:hint="eastAsia"/>
                <w:kern w:val="0"/>
                <w:sz w:val="20"/>
              </w:rPr>
              <w:t>*</w:t>
            </w:r>
            <w:r>
              <w:rPr>
                <w:rFonts w:ascii="楷体_GB2312" w:eastAsia="楷体_GB2312" w:hAnsi="宋体" w:cs="宋体" w:hint="eastAsia"/>
                <w:kern w:val="0"/>
                <w:sz w:val="20"/>
              </w:rPr>
              <w:t>该指标分值。</w:t>
            </w: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2019</w:t>
            </w:r>
            <w:r>
              <w:rPr>
                <w:rFonts w:ascii="楷体_GB2312" w:eastAsia="楷体_GB2312" w:hAnsi="宋体" w:cs="宋体" w:hint="eastAsia"/>
                <w:kern w:val="0"/>
                <w:sz w:val="20"/>
              </w:rPr>
              <w:t>年决算数并与年初预算目标绩效表对比</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定性指标部分完成</w:t>
            </w:r>
            <w:r>
              <w:rPr>
                <w:rFonts w:ascii="楷体_GB2312" w:eastAsia="楷体_GB2312" w:hAnsi="宋体" w:cs="宋体" w:hint="eastAsia"/>
                <w:kern w:val="0"/>
                <w:sz w:val="20"/>
              </w:rPr>
              <w:t>,</w:t>
            </w:r>
            <w:r>
              <w:rPr>
                <w:rFonts w:ascii="楷体_GB2312" w:eastAsia="楷体_GB2312" w:hAnsi="宋体" w:cs="宋体" w:hint="eastAsia"/>
                <w:kern w:val="0"/>
                <w:sz w:val="20"/>
              </w:rPr>
              <w:t>定量指标全部完成。</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定性指标部分完成，定</w:t>
            </w:r>
            <w:r>
              <w:rPr>
                <w:rFonts w:ascii="楷体_GB2312" w:eastAsia="楷体_GB2312" w:hAnsi="宋体" w:cs="宋体" w:hint="eastAsia"/>
                <w:kern w:val="0"/>
                <w:sz w:val="20"/>
              </w:rPr>
              <w:t>量指标全部完成。</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40</w:t>
            </w:r>
          </w:p>
        </w:tc>
        <w:tc>
          <w:tcPr>
            <w:tcW w:w="1246" w:type="dxa"/>
            <w:gridSpan w:val="2"/>
            <w:tcBorders>
              <w:top w:val="nil"/>
              <w:left w:val="nil"/>
              <w:bottom w:val="single" w:sz="4" w:space="0" w:color="auto"/>
              <w:right w:val="single" w:sz="4" w:space="0" w:color="auto"/>
            </w:tcBorders>
            <w:shd w:val="clear" w:color="auto" w:fill="auto"/>
            <w:noWrap/>
            <w:vAlign w:val="center"/>
          </w:tcPr>
          <w:p w:rsidR="003F2329" w:rsidRDefault="00485FAC">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180" w:lineRule="exact"/>
              <w:jc w:val="left"/>
              <w:rPr>
                <w:rFonts w:ascii="楷体_GB2312" w:eastAsia="楷体_GB2312" w:hAnsi="宋体" w:cs="宋体"/>
                <w:kern w:val="0"/>
                <w:sz w:val="20"/>
              </w:rPr>
            </w:pPr>
            <w:r>
              <w:rPr>
                <w:rFonts w:ascii="楷体_GB2312" w:eastAsia="楷体_GB2312" w:hAnsi="宋体" w:cs="宋体" w:hint="eastAsia"/>
                <w:kern w:val="0"/>
                <w:sz w:val="20"/>
              </w:rPr>
              <w:t>我单位绩效目标自评表含定量指标和定性指标。本年度数量指标、时效指标、成本指标、效益指标完成情况良好。</w:t>
            </w:r>
          </w:p>
        </w:tc>
      </w:tr>
      <w:tr w:rsidR="003F2329">
        <w:trPr>
          <w:trHeight w:val="198"/>
        </w:trPr>
        <w:tc>
          <w:tcPr>
            <w:tcW w:w="541"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3F2329" w:rsidRDefault="003F2329">
            <w:pPr>
              <w:widowControl/>
              <w:spacing w:line="240" w:lineRule="exact"/>
              <w:jc w:val="left"/>
              <w:rPr>
                <w:rFonts w:ascii="楷体_GB2312" w:eastAsia="楷体_GB2312" w:hAnsi="宋体" w:cs="宋体"/>
                <w:kern w:val="0"/>
                <w:sz w:val="20"/>
              </w:rPr>
            </w:pPr>
          </w:p>
        </w:tc>
        <w:tc>
          <w:tcPr>
            <w:tcW w:w="684"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left"/>
              <w:rPr>
                <w:rFonts w:ascii="楷体_GB2312" w:eastAsia="楷体_GB2312" w:hAnsi="宋体" w:cs="宋体"/>
                <w:kern w:val="0"/>
                <w:sz w:val="20"/>
              </w:rPr>
            </w:pPr>
            <w:r>
              <w:rPr>
                <w:rFonts w:ascii="楷体_GB2312" w:eastAsia="楷体_GB2312" w:hAnsi="宋体" w:cs="宋体" w:hint="eastAsia"/>
                <w:kern w:val="0"/>
                <w:sz w:val="20"/>
              </w:rPr>
              <w:t>项目效益</w:t>
            </w:r>
            <w:r>
              <w:rPr>
                <w:rFonts w:ascii="楷体_GB2312" w:eastAsia="楷体_GB2312" w:hAnsi="宋体" w:cs="宋体" w:hint="eastAsia"/>
                <w:kern w:val="0"/>
                <w:sz w:val="20"/>
              </w:rPr>
              <w:br/>
            </w:r>
            <w:r>
              <w:rPr>
                <w:rFonts w:ascii="楷体_GB2312" w:eastAsia="楷体_GB2312" w:hAnsi="宋体" w:cs="宋体" w:hint="eastAsia"/>
                <w:kern w:val="0"/>
                <w:sz w:val="20"/>
              </w:rPr>
              <w:t>（</w:t>
            </w:r>
            <w:r>
              <w:rPr>
                <w:rFonts w:ascii="楷体_GB2312" w:eastAsia="楷体_GB2312" w:hAnsi="宋体" w:cs="宋体" w:hint="eastAsia"/>
                <w:kern w:val="0"/>
                <w:sz w:val="20"/>
              </w:rPr>
              <w:t>20</w:t>
            </w:r>
            <w:r>
              <w:rPr>
                <w:rFonts w:ascii="楷体_GB2312" w:eastAsia="楷体_GB2312" w:hAnsi="宋体" w:cs="宋体" w:hint="eastAsia"/>
                <w:kern w:val="0"/>
                <w:sz w:val="20"/>
              </w:rPr>
              <w:t>分）</w:t>
            </w:r>
          </w:p>
        </w:tc>
        <w:tc>
          <w:tcPr>
            <w:tcW w:w="360" w:type="dxa"/>
            <w:tcBorders>
              <w:top w:val="nil"/>
              <w:left w:val="nil"/>
              <w:bottom w:val="single" w:sz="4" w:space="0" w:color="auto"/>
              <w:right w:val="single" w:sz="4" w:space="0" w:color="auto"/>
            </w:tcBorders>
            <w:shd w:val="clear" w:color="auto" w:fill="auto"/>
            <w:vAlign w:val="center"/>
          </w:tcPr>
          <w:p w:rsidR="003F2329" w:rsidRDefault="00485FAC">
            <w:pPr>
              <w:widowControl/>
              <w:spacing w:line="240" w:lineRule="exact"/>
              <w:jc w:val="center"/>
              <w:rPr>
                <w:rFonts w:ascii="楷体_GB2312" w:eastAsia="楷体_GB2312" w:hAnsi="宋体" w:cs="宋体"/>
                <w:kern w:val="0"/>
                <w:sz w:val="20"/>
              </w:rPr>
            </w:pPr>
            <w:r>
              <w:rPr>
                <w:rFonts w:ascii="楷体_GB2312" w:eastAsia="楷体_GB2312" w:hAnsi="宋体" w:cs="宋体" w:hint="eastAsia"/>
                <w:kern w:val="0"/>
                <w:sz w:val="20"/>
              </w:rPr>
              <w:t>20</w:t>
            </w:r>
          </w:p>
        </w:tc>
        <w:tc>
          <w:tcPr>
            <w:tcW w:w="3251" w:type="dxa"/>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 xml:space="preserve">　</w:t>
            </w:r>
          </w:p>
        </w:tc>
        <w:tc>
          <w:tcPr>
            <w:tcW w:w="3003" w:type="dxa"/>
            <w:gridSpan w:val="2"/>
            <w:vMerge/>
            <w:tcBorders>
              <w:top w:val="nil"/>
              <w:left w:val="single" w:sz="4" w:space="0" w:color="auto"/>
              <w:bottom w:val="single" w:sz="4" w:space="0" w:color="auto"/>
              <w:right w:val="single" w:sz="4" w:space="0" w:color="auto"/>
            </w:tcBorders>
            <w:vAlign w:val="center"/>
          </w:tcPr>
          <w:p w:rsidR="003F2329" w:rsidRDefault="003F2329">
            <w:pPr>
              <w:widowControl/>
              <w:spacing w:line="200" w:lineRule="exact"/>
              <w:jc w:val="left"/>
              <w:rPr>
                <w:rFonts w:ascii="楷体_GB2312" w:eastAsia="楷体_GB2312" w:hAnsi="宋体" w:cs="宋体"/>
                <w:kern w:val="0"/>
                <w:sz w:val="20"/>
              </w:rPr>
            </w:pPr>
          </w:p>
        </w:tc>
        <w:tc>
          <w:tcPr>
            <w:tcW w:w="1029"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根据工作实际与年初预算目标绩效表对比</w:t>
            </w:r>
          </w:p>
        </w:tc>
        <w:tc>
          <w:tcPr>
            <w:tcW w:w="728"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定性指标全部完成。</w:t>
            </w:r>
          </w:p>
        </w:tc>
        <w:tc>
          <w:tcPr>
            <w:tcW w:w="936"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楷体_GB2312" w:eastAsia="楷体_GB2312" w:hAnsi="宋体" w:cs="宋体"/>
                <w:kern w:val="0"/>
                <w:sz w:val="20"/>
              </w:rPr>
            </w:pPr>
            <w:r>
              <w:rPr>
                <w:rFonts w:ascii="楷体_GB2312" w:eastAsia="楷体_GB2312" w:hAnsi="宋体" w:cs="宋体" w:hint="eastAsia"/>
                <w:kern w:val="0"/>
                <w:sz w:val="20"/>
              </w:rPr>
              <w:t>定性指标全部完成。</w:t>
            </w:r>
          </w:p>
        </w:tc>
        <w:tc>
          <w:tcPr>
            <w:tcW w:w="757" w:type="dxa"/>
            <w:gridSpan w:val="2"/>
            <w:tcBorders>
              <w:top w:val="nil"/>
              <w:left w:val="nil"/>
              <w:bottom w:val="single" w:sz="4" w:space="0" w:color="auto"/>
              <w:right w:val="single" w:sz="4" w:space="0" w:color="auto"/>
            </w:tcBorders>
            <w:shd w:val="clear" w:color="auto" w:fill="auto"/>
            <w:vAlign w:val="center"/>
          </w:tcPr>
          <w:p w:rsidR="003F2329" w:rsidRDefault="00485FAC">
            <w:pPr>
              <w:widowControl/>
              <w:spacing w:line="200" w:lineRule="exact"/>
              <w:jc w:val="center"/>
              <w:rPr>
                <w:rFonts w:ascii="楷体_GB2312" w:eastAsia="楷体_GB2312" w:hAnsi="宋体" w:cs="宋体"/>
                <w:kern w:val="0"/>
                <w:sz w:val="20"/>
              </w:rPr>
            </w:pPr>
            <w:r>
              <w:rPr>
                <w:rFonts w:ascii="楷体_GB2312" w:eastAsia="楷体_GB2312" w:hAnsi="宋体" w:cs="宋体" w:hint="eastAsia"/>
                <w:kern w:val="0"/>
                <w:sz w:val="20"/>
              </w:rPr>
              <w:t>20</w:t>
            </w:r>
          </w:p>
        </w:tc>
        <w:tc>
          <w:tcPr>
            <w:tcW w:w="1246" w:type="dxa"/>
            <w:gridSpan w:val="2"/>
            <w:tcBorders>
              <w:top w:val="nil"/>
              <w:left w:val="nil"/>
              <w:bottom w:val="single" w:sz="4" w:space="0" w:color="auto"/>
              <w:right w:val="single" w:sz="4" w:space="0" w:color="auto"/>
            </w:tcBorders>
            <w:shd w:val="clear" w:color="auto" w:fill="auto"/>
            <w:noWrap/>
            <w:vAlign w:val="center"/>
          </w:tcPr>
          <w:p w:rsidR="003F2329" w:rsidRDefault="00485FAC">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shd w:val="clear" w:color="auto" w:fill="auto"/>
            <w:vAlign w:val="center"/>
          </w:tcPr>
          <w:p w:rsidR="003F2329" w:rsidRDefault="00485FAC">
            <w:pPr>
              <w:widowControl/>
              <w:spacing w:line="180" w:lineRule="exact"/>
              <w:jc w:val="left"/>
              <w:rPr>
                <w:rFonts w:ascii="楷体_GB2312" w:eastAsia="楷体_GB2312" w:hAnsi="宋体" w:cs="宋体"/>
                <w:kern w:val="0"/>
                <w:sz w:val="20"/>
              </w:rPr>
            </w:pPr>
            <w:r>
              <w:rPr>
                <w:rFonts w:ascii="楷体_GB2312" w:eastAsia="楷体_GB2312" w:hAnsi="宋体" w:cs="宋体" w:hint="eastAsia"/>
                <w:kern w:val="0"/>
                <w:sz w:val="20"/>
              </w:rPr>
              <w:t>我单位绩效目标自评表含定量指标和定性指标。本年度数量指标、时效指标、成本指标、效益指标完成情况良好。</w:t>
            </w:r>
          </w:p>
        </w:tc>
      </w:tr>
      <w:tr w:rsidR="003F2329">
        <w:trPr>
          <w:trHeight w:val="1194"/>
        </w:trPr>
        <w:tc>
          <w:tcPr>
            <w:tcW w:w="14708" w:type="dxa"/>
            <w:gridSpan w:val="18"/>
            <w:tcBorders>
              <w:top w:val="single" w:sz="4" w:space="0" w:color="auto"/>
              <w:left w:val="single" w:sz="4" w:space="0" w:color="auto"/>
              <w:bottom w:val="single" w:sz="4" w:space="0" w:color="auto"/>
              <w:right w:val="single" w:sz="4" w:space="0" w:color="auto"/>
            </w:tcBorders>
            <w:shd w:val="clear" w:color="auto" w:fill="auto"/>
            <w:vAlign w:val="center"/>
          </w:tcPr>
          <w:p w:rsidR="003F2329" w:rsidRDefault="00485FAC">
            <w:pPr>
              <w:widowControl/>
              <w:spacing w:line="200" w:lineRule="exact"/>
              <w:jc w:val="left"/>
              <w:rPr>
                <w:rFonts w:ascii="宋体" w:eastAsia="宋体" w:hAnsi="宋体" w:cs="宋体"/>
                <w:kern w:val="0"/>
                <w:sz w:val="20"/>
              </w:rPr>
            </w:pPr>
            <w:r>
              <w:rPr>
                <w:rFonts w:ascii="宋体" w:eastAsia="宋体" w:hAnsi="宋体" w:cs="宋体" w:hint="eastAsia"/>
                <w:kern w:val="0"/>
                <w:sz w:val="20"/>
              </w:rPr>
              <w:t>备注：</w:t>
            </w:r>
            <w:r>
              <w:rPr>
                <w:rFonts w:ascii="宋体" w:eastAsia="宋体" w:hAnsi="宋体" w:cs="宋体" w:hint="eastAsia"/>
                <w:kern w:val="0"/>
                <w:sz w:val="20"/>
              </w:rPr>
              <w:br/>
              <w:t>1.</w:t>
            </w:r>
            <w:r>
              <w:rPr>
                <w:rFonts w:ascii="宋体" w:eastAsia="宋体" w:hAnsi="宋体" w:cs="宋体" w:hint="eastAsia"/>
                <w:kern w:val="0"/>
                <w:sz w:val="20"/>
              </w:rPr>
              <w:t>“项目产出”和“项目效果”直接细化成部门年初绩效目标中的指标，并根据重要程度赋权。</w:t>
            </w:r>
            <w:r>
              <w:rPr>
                <w:rFonts w:ascii="宋体" w:eastAsia="宋体" w:hAnsi="宋体" w:cs="宋体" w:hint="eastAsia"/>
                <w:kern w:val="0"/>
                <w:sz w:val="20"/>
              </w:rPr>
              <w:br/>
              <w:t>2.</w:t>
            </w:r>
            <w:r>
              <w:rPr>
                <w:rFonts w:ascii="宋体" w:eastAsia="宋体" w:hAnsi="宋体" w:cs="宋体" w:hint="eastAsia"/>
                <w:kern w:val="0"/>
                <w:sz w:val="20"/>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3F2329" w:rsidRDefault="003F2329">
      <w:pPr>
        <w:widowControl/>
        <w:jc w:val="left"/>
        <w:rPr>
          <w:rFonts w:ascii="仿宋_GB2312" w:eastAsia="仿宋_GB2312" w:hAnsi="仿宋_GB2312" w:cs="仿宋_GB2312"/>
          <w:color w:val="000000"/>
          <w:kern w:val="0"/>
          <w:sz w:val="31"/>
          <w:szCs w:val="31"/>
        </w:rPr>
        <w:sectPr w:rsidR="003F2329">
          <w:pgSz w:w="16838" w:h="11906" w:orient="landscape"/>
          <w:pgMar w:top="1701" w:right="1440" w:bottom="1418" w:left="1440" w:header="851" w:footer="992" w:gutter="0"/>
          <w:cols w:space="425"/>
          <w:docGrid w:type="linesAndChars" w:linePitch="312"/>
        </w:sectPr>
      </w:pPr>
    </w:p>
    <w:p w:rsidR="003F2329" w:rsidRDefault="00485FAC">
      <w:pPr>
        <w:ind w:firstLineChars="200" w:firstLine="640"/>
        <w:rPr>
          <w:rFonts w:ascii="黑体" w:eastAsia="黑体" w:hAnsi="黑体"/>
          <w:szCs w:val="32"/>
        </w:rPr>
      </w:pPr>
      <w:r>
        <w:rPr>
          <w:rFonts w:ascii="黑体" w:eastAsia="黑体" w:hAnsi="黑体" w:hint="eastAsia"/>
          <w:color w:val="000000"/>
          <w:kern w:val="0"/>
          <w:szCs w:val="32"/>
        </w:rPr>
        <w:lastRenderedPageBreak/>
        <w:t>十一、其他重要事项说明</w:t>
      </w:r>
    </w:p>
    <w:p w:rsidR="003F2329" w:rsidRDefault="00485FAC">
      <w:pPr>
        <w:widowControl/>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 xml:space="preserve"> </w:t>
      </w:r>
    </w:p>
    <w:p w:rsidR="003F2329" w:rsidRDefault="00485FAC">
      <w:pPr>
        <w:widowControl/>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w:t>
      </w:r>
      <w:r>
        <w:rPr>
          <w:rFonts w:ascii="仿宋_GB2312" w:eastAsia="仿宋_GB2312" w:hAnsi="仿宋_GB2312" w:cs="仿宋_GB2312"/>
          <w:color w:val="000000"/>
          <w:kern w:val="0"/>
          <w:sz w:val="31"/>
          <w:szCs w:val="31"/>
        </w:rPr>
        <w:t>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79.5</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96.63</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121.55</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Pr>
          <w:rFonts w:ascii="仿宋_GB2312" w:eastAsia="仿宋_GB2312" w:hAnsi="宋体" w:cs="仿宋_GB2312" w:hint="eastAsia"/>
          <w:color w:val="000000"/>
          <w:kern w:val="0"/>
          <w:szCs w:val="32"/>
        </w:rPr>
        <w:t>17.13</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831BDB">
        <w:rPr>
          <w:rFonts w:ascii="仿宋_GB2312" w:eastAsia="仿宋_GB2312" w:hint="eastAsia"/>
          <w:szCs w:val="32"/>
        </w:rPr>
        <w:t>人员增加导致公用经费支出</w:t>
      </w:r>
      <w:r>
        <w:rPr>
          <w:rFonts w:ascii="仿宋_GB2312" w:eastAsia="仿宋_GB2312" w:hint="eastAsia"/>
          <w:szCs w:val="32"/>
        </w:rPr>
        <w:t>增加</w:t>
      </w:r>
      <w:r>
        <w:rPr>
          <w:rFonts w:ascii="仿宋_GB2312" w:eastAsia="仿宋_GB2312" w:hAnsi="宋体" w:cs="仿宋_GB2312" w:hint="eastAsia"/>
          <w:color w:val="000000"/>
          <w:kern w:val="0"/>
          <w:szCs w:val="32"/>
        </w:rPr>
        <w:t>。</w:t>
      </w:r>
    </w:p>
    <w:p w:rsidR="003F2329" w:rsidRDefault="00485FAC">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3F2329" w:rsidRDefault="00485FAC">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w:t>
      </w:r>
      <w:r>
        <w:rPr>
          <w:rFonts w:ascii="仿宋_GB2312" w:eastAsia="仿宋_GB2312" w:hAnsi="仿宋_GB2312" w:cs="仿宋_GB2312" w:hint="eastAsia"/>
          <w:szCs w:val="32"/>
        </w:rPr>
        <w:t>年度本部门政府采购支出总额共</w:t>
      </w:r>
      <w:r>
        <w:rPr>
          <w:rFonts w:ascii="仿宋_GB2312" w:eastAsia="仿宋_GB2312" w:hAnsi="仿宋_GB2312" w:cs="仿宋_GB2312" w:hint="eastAsia"/>
          <w:szCs w:val="32"/>
        </w:rPr>
        <w:t>27.35</w:t>
      </w:r>
      <w:r>
        <w:rPr>
          <w:rFonts w:ascii="仿宋_GB2312" w:eastAsia="仿宋_GB2312" w:hAnsi="仿宋_GB2312" w:cs="仿宋_GB2312" w:hint="eastAsia"/>
          <w:szCs w:val="32"/>
        </w:rPr>
        <w:t>万元，其中政府采购货物类支出</w:t>
      </w:r>
      <w:r>
        <w:rPr>
          <w:rFonts w:ascii="仿宋_GB2312" w:eastAsia="仿宋_GB2312" w:hAnsi="仿宋_GB2312" w:cs="仿宋_GB2312" w:hint="eastAsia"/>
          <w:szCs w:val="32"/>
        </w:rPr>
        <w:t>27.35</w:t>
      </w:r>
      <w:r>
        <w:rPr>
          <w:rFonts w:ascii="仿宋_GB2312" w:eastAsia="仿宋_GB2312" w:hAnsi="仿宋_GB2312" w:cs="仿宋_GB2312" w:hint="eastAsia"/>
          <w:szCs w:val="32"/>
        </w:rPr>
        <w:t>万元、政府采购服务类支出</w:t>
      </w:r>
      <w:r>
        <w:rPr>
          <w:rFonts w:ascii="仿宋_GB2312" w:eastAsia="仿宋_GB2312" w:hAnsi="仿宋_GB2312" w:cs="仿宋_GB2312" w:hint="eastAsia"/>
          <w:szCs w:val="32"/>
        </w:rPr>
        <w:t>0</w:t>
      </w:r>
      <w:r>
        <w:rPr>
          <w:rFonts w:ascii="仿宋_GB2312" w:eastAsia="仿宋_GB2312" w:hAnsi="仿宋_GB2312" w:cs="仿宋_GB2312" w:hint="eastAsia"/>
          <w:szCs w:val="32"/>
        </w:rPr>
        <w:t>元、政府采购工程类支出</w:t>
      </w:r>
      <w:r>
        <w:rPr>
          <w:rFonts w:ascii="仿宋_GB2312" w:eastAsia="仿宋_GB2312" w:hAnsi="仿宋_GB2312" w:cs="仿宋_GB2312" w:hint="eastAsia"/>
          <w:szCs w:val="32"/>
        </w:rPr>
        <w:t>0</w:t>
      </w:r>
      <w:r>
        <w:rPr>
          <w:rFonts w:ascii="仿宋_GB2312" w:eastAsia="仿宋_GB2312" w:hAnsi="仿宋_GB2312" w:cs="仿宋_GB2312" w:hint="eastAsia"/>
          <w:szCs w:val="32"/>
        </w:rPr>
        <w:t>元。</w:t>
      </w:r>
      <w:r>
        <w:rPr>
          <w:rFonts w:ascii="仿宋_GB2312" w:eastAsia="仿宋_GB2312" w:hAnsi="宋体" w:cs="仿宋_GB2312"/>
          <w:color w:val="000000"/>
          <w:kern w:val="0"/>
          <w:szCs w:val="32"/>
        </w:rPr>
        <w:t>授予中小企业合同金额</w:t>
      </w:r>
      <w:r>
        <w:rPr>
          <w:rFonts w:ascii="仿宋_GB2312" w:eastAsia="仿宋_GB2312" w:hAnsi="宋体" w:cs="仿宋_GB2312" w:hint="eastAsia"/>
          <w:color w:val="000000"/>
          <w:kern w:val="0"/>
          <w:szCs w:val="32"/>
        </w:rPr>
        <w:t>27.35</w:t>
      </w:r>
      <w:r>
        <w:rPr>
          <w:rFonts w:ascii="仿宋_GB2312" w:eastAsia="仿宋_GB2312" w:hAnsi="宋体" w:cs="仿宋_GB2312"/>
          <w:color w:val="000000"/>
          <w:kern w:val="0"/>
          <w:szCs w:val="32"/>
        </w:rPr>
        <w:t>万元，占政府采购支出总额的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，其中：授予小微企业合同金额</w:t>
      </w:r>
      <w:r>
        <w:rPr>
          <w:rFonts w:ascii="仿宋_GB2312" w:eastAsia="仿宋_GB2312" w:hAnsi="宋体" w:cs="仿宋_GB2312" w:hint="eastAsia"/>
          <w:color w:val="000000"/>
          <w:kern w:val="0"/>
          <w:szCs w:val="32"/>
        </w:rPr>
        <w:t>27.35</w:t>
      </w:r>
      <w:r>
        <w:rPr>
          <w:rFonts w:ascii="仿宋_GB2312" w:eastAsia="仿宋_GB2312" w:hAnsi="宋体" w:cs="仿宋_GB2312"/>
          <w:color w:val="000000"/>
          <w:kern w:val="0"/>
          <w:szCs w:val="32"/>
        </w:rPr>
        <w:t>万元，占政府采购支出总额的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3F2329" w:rsidRDefault="00485FAC">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szCs w:val="32"/>
        </w:rPr>
        <w:t>截至</w:t>
      </w:r>
      <w:r>
        <w:rPr>
          <w:rFonts w:ascii="仿宋_GB2312" w:eastAsia="仿宋_GB2312" w:hAnsi="仿宋_GB2312" w:cs="仿宋_GB2312" w:hint="eastAsia"/>
          <w:szCs w:val="32"/>
        </w:rPr>
        <w:t>2019</w:t>
      </w:r>
      <w:r>
        <w:rPr>
          <w:rFonts w:ascii="仿宋_GB2312" w:eastAsia="仿宋_GB2312" w:hAnsi="仿宋_GB2312" w:cs="仿宋_GB2312" w:hint="eastAsia"/>
          <w:szCs w:val="32"/>
        </w:rPr>
        <w:t>年末，本部门机关及所属单位共有车辆</w:t>
      </w:r>
      <w:r>
        <w:rPr>
          <w:rFonts w:ascii="仿宋_GB2312" w:eastAsia="仿宋_GB2312" w:hAnsi="仿宋_GB2312" w:cs="仿宋_GB2312" w:hint="eastAsia"/>
          <w:szCs w:val="32"/>
        </w:rPr>
        <w:t>14</w:t>
      </w:r>
      <w:r>
        <w:rPr>
          <w:rFonts w:ascii="仿宋_GB2312" w:eastAsia="仿宋_GB2312" w:hAnsi="仿宋_GB2312" w:cs="仿宋_GB2312" w:hint="eastAsia"/>
          <w:szCs w:val="32"/>
        </w:rPr>
        <w:t>辆；单价</w:t>
      </w:r>
      <w:r>
        <w:rPr>
          <w:rFonts w:ascii="仿宋_GB2312" w:eastAsia="仿宋_GB2312" w:hAnsi="仿宋_GB2312" w:cs="仿宋_GB2312" w:hint="eastAsia"/>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台（套）；单价</w:t>
      </w:r>
      <w:r>
        <w:rPr>
          <w:rFonts w:ascii="仿宋_GB2312" w:eastAsia="仿宋_GB2312" w:hAnsi="仿宋_GB2312" w:cs="仿宋_GB2312" w:hint="eastAsia"/>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w:t>
      </w:r>
      <w:r>
        <w:rPr>
          <w:rFonts w:ascii="仿宋_GB2312" w:eastAsia="仿宋_GB2312" w:hAnsi="仿宋_GB2312" w:cs="仿宋_GB2312" w:hint="eastAsia"/>
          <w:szCs w:val="32"/>
        </w:rPr>
        <w:t>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w:t>
      </w:r>
      <w:r>
        <w:rPr>
          <w:rFonts w:ascii="仿宋_GB2312" w:eastAsia="仿宋_GB2312" w:hAnsi="仿宋_GB2312" w:cs="仿宋_GB2312" w:hint="eastAsia"/>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w:t>
      </w:r>
      <w:r>
        <w:rPr>
          <w:rFonts w:ascii="仿宋_GB2312" w:eastAsia="仿宋_GB2312" w:hAnsi="仿宋_GB2312" w:cs="仿宋_GB2312" w:hint="eastAsia"/>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3F2329" w:rsidRDefault="003F2329">
      <w:pPr>
        <w:widowControl/>
        <w:jc w:val="left"/>
        <w:rPr>
          <w:rFonts w:ascii="黑体" w:eastAsia="黑体" w:hAnsi="宋体"/>
          <w:color w:val="000000"/>
          <w:kern w:val="0"/>
          <w:szCs w:val="32"/>
        </w:rPr>
      </w:pPr>
    </w:p>
    <w:p w:rsidR="003F2329" w:rsidRDefault="003F2329">
      <w:pPr>
        <w:widowControl/>
        <w:jc w:val="left"/>
        <w:rPr>
          <w:rFonts w:ascii="黑体" w:eastAsia="黑体" w:hAnsi="宋体"/>
          <w:color w:val="000000"/>
          <w:kern w:val="0"/>
          <w:szCs w:val="32"/>
        </w:rPr>
      </w:pPr>
    </w:p>
    <w:p w:rsidR="003F2329" w:rsidRDefault="003F2329">
      <w:pPr>
        <w:widowControl/>
        <w:jc w:val="left"/>
        <w:rPr>
          <w:rFonts w:ascii="黑体" w:eastAsia="黑体" w:hAnsi="宋体"/>
          <w:color w:val="000000"/>
          <w:kern w:val="0"/>
          <w:szCs w:val="32"/>
        </w:rPr>
      </w:pPr>
    </w:p>
    <w:p w:rsidR="003F2329" w:rsidRDefault="003F2329">
      <w:pPr>
        <w:widowControl/>
        <w:jc w:val="left"/>
        <w:rPr>
          <w:rFonts w:ascii="黑体" w:eastAsia="黑体" w:hAnsi="宋体"/>
          <w:color w:val="000000"/>
          <w:kern w:val="0"/>
          <w:szCs w:val="32"/>
        </w:rPr>
      </w:pPr>
    </w:p>
    <w:p w:rsidR="003F2329" w:rsidRDefault="003F2329">
      <w:pPr>
        <w:widowControl/>
        <w:jc w:val="left"/>
        <w:rPr>
          <w:rFonts w:ascii="黑体" w:eastAsia="黑体" w:hAnsi="宋体"/>
          <w:color w:val="000000"/>
          <w:kern w:val="0"/>
          <w:szCs w:val="32"/>
        </w:rPr>
      </w:pPr>
      <w:bookmarkStart w:id="0" w:name="_GoBack"/>
      <w:bookmarkEnd w:id="0"/>
    </w:p>
    <w:p w:rsidR="003F2329" w:rsidRDefault="00485FAC">
      <w:pPr>
        <w:numPr>
          <w:ilvl w:val="0"/>
          <w:numId w:val="4"/>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专业名词解释</w:t>
      </w:r>
    </w:p>
    <w:p w:rsidR="003F2329" w:rsidRDefault="003F2329">
      <w:pPr>
        <w:rPr>
          <w:rFonts w:ascii="黑体" w:eastAsia="黑体" w:hAnsi="宋体"/>
          <w:color w:val="000000"/>
          <w:kern w:val="0"/>
          <w:sz w:val="44"/>
          <w:szCs w:val="44"/>
        </w:rPr>
      </w:pPr>
    </w:p>
    <w:p w:rsidR="003F2329" w:rsidRDefault="00485FAC">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w:t>
      </w:r>
      <w:r>
        <w:rPr>
          <w:rFonts w:ascii="仿宋_GB2312" w:eastAsia="仿宋_GB2312" w:hAnsi="仿宋_GB2312" w:cs="仿宋_GB2312" w:hint="eastAsia"/>
          <w:b/>
          <w:bCs/>
          <w:szCs w:val="32"/>
        </w:rPr>
        <w:t>基本支出</w:t>
      </w:r>
      <w:r>
        <w:rPr>
          <w:rFonts w:ascii="仿宋_GB2312" w:eastAsia="仿宋_GB2312" w:hAnsi="仿宋_GB2312" w:cs="仿宋_GB2312" w:hint="eastAsia"/>
          <w:szCs w:val="32"/>
        </w:rPr>
        <w:t>：指为保障机构正常运转、完成日常工作任务而发生的各项支出。</w:t>
      </w:r>
    </w:p>
    <w:p w:rsidR="003F2329" w:rsidRDefault="00485FAC">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w:t>
      </w:r>
      <w:r>
        <w:rPr>
          <w:rFonts w:ascii="仿宋_GB2312" w:eastAsia="仿宋_GB2312" w:hAnsi="仿宋_GB2312" w:cs="仿宋_GB2312" w:hint="eastAsia"/>
          <w:b/>
          <w:bCs/>
          <w:szCs w:val="32"/>
        </w:rPr>
        <w:t>项目支出</w:t>
      </w:r>
      <w:r>
        <w:rPr>
          <w:rFonts w:ascii="仿宋_GB2312" w:eastAsia="仿宋_GB2312" w:hAnsi="仿宋_GB2312" w:cs="仿宋_GB2312" w:hint="eastAsia"/>
          <w:szCs w:val="32"/>
        </w:rPr>
        <w:t>：指单位为完成特定的行政工作任务或事业发展目标所发生的各项支出。</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b/>
          <w:bCs/>
          <w:szCs w:val="32"/>
        </w:rPr>
        <w:t>3.</w:t>
      </w:r>
      <w:r>
        <w:rPr>
          <w:rFonts w:ascii="仿宋_GB2312" w:eastAsia="仿宋_GB2312" w:hAnsi="仿宋_GB2312" w:cs="仿宋_GB2312" w:hint="eastAsia"/>
          <w:b/>
          <w:bCs/>
          <w:szCs w:val="32"/>
        </w:rPr>
        <w:t>“三公”经费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b/>
          <w:bCs/>
          <w:szCs w:val="32"/>
        </w:rPr>
        <w:t>4.</w:t>
      </w:r>
      <w:r>
        <w:rPr>
          <w:rFonts w:ascii="仿宋_GB2312" w:eastAsia="仿宋_GB2312" w:hAnsi="仿宋_GB2312" w:cs="仿宋_GB2312" w:hint="eastAsia"/>
          <w:b/>
          <w:bCs/>
          <w:szCs w:val="32"/>
        </w:rPr>
        <w:t>财政拨款收入</w:t>
      </w:r>
      <w:r>
        <w:rPr>
          <w:rFonts w:ascii="仿宋_GB2312" w:eastAsia="仿宋_GB2312" w:hAnsi="仿宋_GB2312" w:cs="仿宋_GB2312" w:hint="eastAsia"/>
          <w:szCs w:val="32"/>
        </w:rPr>
        <w:t>：指本级财政当年拨付的资金。</w:t>
      </w:r>
    </w:p>
    <w:p w:rsidR="003F2329" w:rsidRDefault="00485FAC">
      <w:pPr>
        <w:ind w:firstLine="640"/>
        <w:rPr>
          <w:rFonts w:ascii="仿宋_GB2312" w:eastAsia="仿宋_GB2312" w:hAnsi="仿宋_GB2312" w:cs="仿宋_GB2312"/>
          <w:szCs w:val="32"/>
        </w:rPr>
      </w:pPr>
      <w:r>
        <w:rPr>
          <w:rFonts w:ascii="仿宋_GB2312" w:eastAsia="仿宋_GB2312" w:hAnsi="仿宋_GB2312" w:cs="仿宋_GB2312" w:hint="eastAsia"/>
          <w:b/>
          <w:bCs/>
          <w:szCs w:val="32"/>
        </w:rPr>
        <w:t>5.</w:t>
      </w:r>
      <w:r>
        <w:rPr>
          <w:rFonts w:ascii="仿宋_GB2312" w:eastAsia="仿宋_GB2312" w:hAnsi="仿宋_GB2312" w:cs="仿宋_GB2312" w:hint="eastAsia"/>
          <w:b/>
          <w:bCs/>
          <w:szCs w:val="32"/>
        </w:rPr>
        <w:t>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3F2329" w:rsidRDefault="003F2329">
      <w:pPr>
        <w:widowControl/>
        <w:ind w:firstLineChars="200" w:firstLine="620"/>
        <w:jc w:val="left"/>
        <w:rPr>
          <w:rFonts w:ascii="仿宋_GB2312" w:eastAsia="仿宋_GB2312" w:hAnsi="仿宋_GB2312" w:cs="仿宋_GB2312"/>
          <w:color w:val="000000"/>
          <w:kern w:val="0"/>
          <w:sz w:val="31"/>
          <w:szCs w:val="31"/>
        </w:rPr>
      </w:pPr>
    </w:p>
    <w:p w:rsidR="003F2329" w:rsidRDefault="003F2329">
      <w:pPr>
        <w:widowControl/>
        <w:ind w:firstLineChars="200" w:firstLine="620"/>
        <w:jc w:val="left"/>
        <w:rPr>
          <w:rFonts w:ascii="仿宋_GB2312" w:eastAsia="仿宋_GB2312" w:hAnsi="仿宋_GB2312" w:cs="仿宋_GB2312"/>
          <w:color w:val="000000"/>
          <w:kern w:val="0"/>
          <w:sz w:val="31"/>
          <w:szCs w:val="31"/>
        </w:rPr>
      </w:pPr>
    </w:p>
    <w:p w:rsidR="003F2329" w:rsidRDefault="003F2329">
      <w:pPr>
        <w:widowControl/>
        <w:ind w:firstLineChars="200" w:firstLine="620"/>
        <w:jc w:val="left"/>
        <w:rPr>
          <w:rFonts w:ascii="仿宋_GB2312" w:eastAsia="仿宋_GB2312" w:hAnsi="仿宋_GB2312" w:cs="仿宋_GB2312"/>
          <w:color w:val="000000"/>
          <w:kern w:val="0"/>
          <w:sz w:val="31"/>
          <w:szCs w:val="31"/>
        </w:rPr>
      </w:pPr>
    </w:p>
    <w:p w:rsidR="003F2329" w:rsidRDefault="003F2329">
      <w:pPr>
        <w:widowControl/>
        <w:ind w:firstLineChars="200" w:firstLine="620"/>
        <w:jc w:val="left"/>
        <w:rPr>
          <w:rFonts w:ascii="仿宋_GB2312" w:eastAsia="仿宋_GB2312" w:hAnsi="仿宋_GB2312" w:cs="仿宋_GB2312"/>
          <w:color w:val="000000"/>
          <w:kern w:val="0"/>
          <w:sz w:val="31"/>
          <w:szCs w:val="31"/>
        </w:rPr>
      </w:pPr>
    </w:p>
    <w:p w:rsidR="003F2329" w:rsidRDefault="003F2329">
      <w:pPr>
        <w:widowControl/>
        <w:jc w:val="left"/>
        <w:rPr>
          <w:rFonts w:ascii="仿宋_GB2312" w:eastAsia="仿宋_GB2312" w:hAnsi="仿宋_GB2312" w:cs="仿宋_GB2312"/>
          <w:color w:val="000000"/>
          <w:kern w:val="0"/>
          <w:sz w:val="31"/>
          <w:szCs w:val="31"/>
        </w:rPr>
      </w:pPr>
    </w:p>
    <w:p w:rsidR="003F2329" w:rsidRDefault="003F2329"/>
    <w:sectPr w:rsidR="003F2329" w:rsidSect="003F2329">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5FAC" w:rsidRDefault="00485FAC" w:rsidP="00831BDB">
      <w:r>
        <w:separator/>
      </w:r>
    </w:p>
  </w:endnote>
  <w:endnote w:type="continuationSeparator" w:id="1">
    <w:p w:rsidR="00485FAC" w:rsidRDefault="00485FAC" w:rsidP="00831B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Arial Unicode MS"/>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5FAC" w:rsidRDefault="00485FAC" w:rsidP="00831BDB">
      <w:r>
        <w:separator/>
      </w:r>
    </w:p>
  </w:footnote>
  <w:footnote w:type="continuationSeparator" w:id="1">
    <w:p w:rsidR="00485FAC" w:rsidRDefault="00485FAC" w:rsidP="00831B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27A8EE0A"/>
    <w:multiLevelType w:val="singleLevel"/>
    <w:tmpl w:val="27A8EE0A"/>
    <w:lvl w:ilvl="0">
      <w:start w:val="2"/>
      <w:numFmt w:val="decimal"/>
      <w:lvlText w:val="%1."/>
      <w:lvlJc w:val="left"/>
      <w:pPr>
        <w:tabs>
          <w:tab w:val="left" w:pos="312"/>
        </w:tabs>
      </w:pPr>
    </w:lvl>
  </w:abstractNum>
  <w:abstractNum w:abstractNumId="2">
    <w:nsid w:val="39BEA4A8"/>
    <w:multiLevelType w:val="singleLevel"/>
    <w:tmpl w:val="39BEA4A8"/>
    <w:lvl w:ilvl="0">
      <w:start w:val="4"/>
      <w:numFmt w:val="chineseCounting"/>
      <w:suff w:val="space"/>
      <w:lvlText w:val="第%1部分"/>
      <w:lvlJc w:val="left"/>
      <w:rPr>
        <w:rFonts w:hint="eastAsia"/>
      </w:rPr>
    </w:lvl>
  </w:abstractNum>
  <w:abstractNum w:abstractNumId="3">
    <w:nsid w:val="689AB801"/>
    <w:multiLevelType w:val="singleLevel"/>
    <w:tmpl w:val="689AB801"/>
    <w:lvl w:ilvl="0">
      <w:start w:val="6"/>
      <w:numFmt w:val="decimal"/>
      <w:lvlText w:val="%1."/>
      <w:lvlJc w:val="left"/>
      <w:pPr>
        <w:tabs>
          <w:tab w:val="left" w:pos="312"/>
        </w:tabs>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2611A"/>
    <w:rsid w:val="00347F25"/>
    <w:rsid w:val="00394C38"/>
    <w:rsid w:val="003F2329"/>
    <w:rsid w:val="00430FBC"/>
    <w:rsid w:val="00481105"/>
    <w:rsid w:val="00485FAC"/>
    <w:rsid w:val="00533410"/>
    <w:rsid w:val="00592FDC"/>
    <w:rsid w:val="005971FB"/>
    <w:rsid w:val="006F3FC9"/>
    <w:rsid w:val="00743CC6"/>
    <w:rsid w:val="007A5463"/>
    <w:rsid w:val="00803916"/>
    <w:rsid w:val="00831BDB"/>
    <w:rsid w:val="008E5206"/>
    <w:rsid w:val="00926DEC"/>
    <w:rsid w:val="00951911"/>
    <w:rsid w:val="00A61B68"/>
    <w:rsid w:val="00A77A2C"/>
    <w:rsid w:val="00AF5C24"/>
    <w:rsid w:val="00B72C81"/>
    <w:rsid w:val="00B91CFD"/>
    <w:rsid w:val="00BC4A55"/>
    <w:rsid w:val="00C61D66"/>
    <w:rsid w:val="00CC6DD1"/>
    <w:rsid w:val="00D82BDF"/>
    <w:rsid w:val="00F11EB9"/>
    <w:rsid w:val="0203521D"/>
    <w:rsid w:val="02DC40B7"/>
    <w:rsid w:val="06033193"/>
    <w:rsid w:val="07E115C5"/>
    <w:rsid w:val="086C1E64"/>
    <w:rsid w:val="0A033A90"/>
    <w:rsid w:val="0A4A6D13"/>
    <w:rsid w:val="0AD53D4E"/>
    <w:rsid w:val="0B1E30C7"/>
    <w:rsid w:val="0DA939F9"/>
    <w:rsid w:val="10532125"/>
    <w:rsid w:val="107F086D"/>
    <w:rsid w:val="115B61D1"/>
    <w:rsid w:val="11B80959"/>
    <w:rsid w:val="139D27E8"/>
    <w:rsid w:val="16557587"/>
    <w:rsid w:val="16B313E5"/>
    <w:rsid w:val="19F80DB0"/>
    <w:rsid w:val="1AF22409"/>
    <w:rsid w:val="1D8B0C78"/>
    <w:rsid w:val="1DE65AEE"/>
    <w:rsid w:val="201F16D7"/>
    <w:rsid w:val="20261909"/>
    <w:rsid w:val="20B96E79"/>
    <w:rsid w:val="20E506C4"/>
    <w:rsid w:val="20E90E60"/>
    <w:rsid w:val="21C35A7A"/>
    <w:rsid w:val="233D395C"/>
    <w:rsid w:val="23A62EDA"/>
    <w:rsid w:val="23DF6EBF"/>
    <w:rsid w:val="26FC7A72"/>
    <w:rsid w:val="274A2676"/>
    <w:rsid w:val="28157EE3"/>
    <w:rsid w:val="29054F4F"/>
    <w:rsid w:val="29637F48"/>
    <w:rsid w:val="297F1BE3"/>
    <w:rsid w:val="29B14181"/>
    <w:rsid w:val="2CB843D1"/>
    <w:rsid w:val="3056629A"/>
    <w:rsid w:val="30DF4759"/>
    <w:rsid w:val="30ED02FE"/>
    <w:rsid w:val="31786399"/>
    <w:rsid w:val="34E76CF4"/>
    <w:rsid w:val="351A3BB7"/>
    <w:rsid w:val="3669223E"/>
    <w:rsid w:val="378C5D8D"/>
    <w:rsid w:val="3D904069"/>
    <w:rsid w:val="3DFC55E9"/>
    <w:rsid w:val="3F7623A4"/>
    <w:rsid w:val="3FCA23EC"/>
    <w:rsid w:val="40A02B7C"/>
    <w:rsid w:val="41FE4A07"/>
    <w:rsid w:val="424D60E4"/>
    <w:rsid w:val="42FA4769"/>
    <w:rsid w:val="43BC1030"/>
    <w:rsid w:val="460350B7"/>
    <w:rsid w:val="46653312"/>
    <w:rsid w:val="47964FBE"/>
    <w:rsid w:val="4A1752A2"/>
    <w:rsid w:val="4ADF554C"/>
    <w:rsid w:val="4B18398F"/>
    <w:rsid w:val="4BF868BA"/>
    <w:rsid w:val="4D0003F2"/>
    <w:rsid w:val="515B58C1"/>
    <w:rsid w:val="51B6654C"/>
    <w:rsid w:val="528A28E2"/>
    <w:rsid w:val="52AC7AB3"/>
    <w:rsid w:val="52CD02A6"/>
    <w:rsid w:val="52E12320"/>
    <w:rsid w:val="53354959"/>
    <w:rsid w:val="54207C4C"/>
    <w:rsid w:val="54D4443D"/>
    <w:rsid w:val="55112A1B"/>
    <w:rsid w:val="55560C85"/>
    <w:rsid w:val="55BE02C0"/>
    <w:rsid w:val="596D661C"/>
    <w:rsid w:val="597F1898"/>
    <w:rsid w:val="599A3C1D"/>
    <w:rsid w:val="5A182912"/>
    <w:rsid w:val="5ADB6987"/>
    <w:rsid w:val="5C917CF5"/>
    <w:rsid w:val="5E6C24B2"/>
    <w:rsid w:val="5FB83789"/>
    <w:rsid w:val="622419F2"/>
    <w:rsid w:val="631D0BEB"/>
    <w:rsid w:val="642360AA"/>
    <w:rsid w:val="678D244E"/>
    <w:rsid w:val="69A157A9"/>
    <w:rsid w:val="6B3B79EC"/>
    <w:rsid w:val="6F094735"/>
    <w:rsid w:val="72897D61"/>
    <w:rsid w:val="73431FE5"/>
    <w:rsid w:val="73546F60"/>
    <w:rsid w:val="73FA70EF"/>
    <w:rsid w:val="778B0394"/>
    <w:rsid w:val="78307A38"/>
    <w:rsid w:val="7B6D5E4A"/>
    <w:rsid w:val="7C0802C9"/>
    <w:rsid w:val="7F131965"/>
    <w:rsid w:val="7F250E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F2329"/>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3F2329"/>
    <w:rPr>
      <w:rFonts w:ascii="宋体" w:eastAsia="宋体" w:hAnsi="Courier New"/>
      <w:sz w:val="21"/>
    </w:rPr>
  </w:style>
  <w:style w:type="paragraph" w:styleId="a4">
    <w:name w:val="Balloon Text"/>
    <w:basedOn w:val="a"/>
    <w:link w:val="Char"/>
    <w:rsid w:val="003F2329"/>
    <w:rPr>
      <w:sz w:val="18"/>
      <w:szCs w:val="18"/>
    </w:rPr>
  </w:style>
  <w:style w:type="paragraph" w:styleId="a5">
    <w:name w:val="footer"/>
    <w:basedOn w:val="a"/>
    <w:link w:val="Char0"/>
    <w:qFormat/>
    <w:rsid w:val="003F2329"/>
    <w:pPr>
      <w:tabs>
        <w:tab w:val="center" w:pos="4153"/>
        <w:tab w:val="right" w:pos="8306"/>
      </w:tabs>
      <w:snapToGrid w:val="0"/>
      <w:jc w:val="left"/>
    </w:pPr>
    <w:rPr>
      <w:sz w:val="18"/>
      <w:szCs w:val="18"/>
    </w:rPr>
  </w:style>
  <w:style w:type="paragraph" w:styleId="a6">
    <w:name w:val="header"/>
    <w:basedOn w:val="a"/>
    <w:link w:val="Char1"/>
    <w:qFormat/>
    <w:rsid w:val="003F2329"/>
    <w:pPr>
      <w:pBdr>
        <w:bottom w:val="single" w:sz="6" w:space="1" w:color="auto"/>
      </w:pBdr>
      <w:tabs>
        <w:tab w:val="center" w:pos="4153"/>
        <w:tab w:val="right" w:pos="8306"/>
      </w:tabs>
      <w:snapToGrid w:val="0"/>
      <w:jc w:val="center"/>
    </w:pPr>
    <w:rPr>
      <w:sz w:val="18"/>
      <w:szCs w:val="18"/>
    </w:rPr>
  </w:style>
  <w:style w:type="table" w:styleId="a7">
    <w:name w:val="Table Grid"/>
    <w:basedOn w:val="a1"/>
    <w:qFormat/>
    <w:rsid w:val="003F232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3F2329"/>
    <w:rPr>
      <w:rFonts w:ascii="宋体" w:eastAsia="宋体" w:hAnsi="宋体" w:cs="宋体" w:hint="eastAsia"/>
      <w:b/>
      <w:color w:val="000000"/>
      <w:sz w:val="32"/>
      <w:szCs w:val="32"/>
      <w:u w:val="none"/>
    </w:rPr>
  </w:style>
  <w:style w:type="character" w:customStyle="1" w:styleId="font91">
    <w:name w:val="font91"/>
    <w:basedOn w:val="a0"/>
    <w:qFormat/>
    <w:rsid w:val="003F2329"/>
    <w:rPr>
      <w:rFonts w:ascii="宋体" w:eastAsia="宋体" w:hAnsi="宋体" w:cs="宋体" w:hint="eastAsia"/>
      <w:color w:val="000000"/>
      <w:sz w:val="32"/>
      <w:szCs w:val="32"/>
      <w:u w:val="none"/>
    </w:rPr>
  </w:style>
  <w:style w:type="character" w:customStyle="1" w:styleId="font51">
    <w:name w:val="font51"/>
    <w:basedOn w:val="a0"/>
    <w:qFormat/>
    <w:rsid w:val="003F2329"/>
    <w:rPr>
      <w:rFonts w:ascii="宋体" w:eastAsia="宋体" w:hAnsi="宋体" w:cs="宋体" w:hint="eastAsia"/>
      <w:color w:val="000000"/>
      <w:sz w:val="20"/>
      <w:szCs w:val="20"/>
      <w:u w:val="none"/>
    </w:rPr>
  </w:style>
  <w:style w:type="character" w:customStyle="1" w:styleId="font101">
    <w:name w:val="font101"/>
    <w:basedOn w:val="a0"/>
    <w:qFormat/>
    <w:rsid w:val="003F2329"/>
    <w:rPr>
      <w:rFonts w:ascii="宋体" w:eastAsia="宋体" w:hAnsi="宋体" w:cs="宋体" w:hint="eastAsia"/>
      <w:color w:val="000000"/>
      <w:sz w:val="20"/>
      <w:szCs w:val="20"/>
      <w:u w:val="none"/>
    </w:rPr>
  </w:style>
  <w:style w:type="character" w:customStyle="1" w:styleId="font21">
    <w:name w:val="font21"/>
    <w:basedOn w:val="a0"/>
    <w:qFormat/>
    <w:rsid w:val="003F2329"/>
    <w:rPr>
      <w:rFonts w:ascii="宋体" w:eastAsia="宋体" w:hAnsi="宋体" w:cs="宋体" w:hint="eastAsia"/>
      <w:color w:val="000000"/>
      <w:sz w:val="18"/>
      <w:szCs w:val="18"/>
      <w:u w:val="none"/>
    </w:rPr>
  </w:style>
  <w:style w:type="character" w:customStyle="1" w:styleId="font112">
    <w:name w:val="font112"/>
    <w:basedOn w:val="a0"/>
    <w:qFormat/>
    <w:rsid w:val="003F2329"/>
    <w:rPr>
      <w:rFonts w:ascii="宋体" w:eastAsia="宋体" w:hAnsi="宋体" w:cs="宋体" w:hint="eastAsia"/>
      <w:color w:val="000000"/>
      <w:sz w:val="20"/>
      <w:szCs w:val="20"/>
      <w:u w:val="none"/>
    </w:rPr>
  </w:style>
  <w:style w:type="character" w:customStyle="1" w:styleId="font61">
    <w:name w:val="font61"/>
    <w:basedOn w:val="a0"/>
    <w:qFormat/>
    <w:rsid w:val="003F2329"/>
    <w:rPr>
      <w:rFonts w:ascii="宋体" w:eastAsia="宋体" w:hAnsi="宋体" w:cs="宋体" w:hint="eastAsia"/>
      <w:color w:val="000000"/>
      <w:sz w:val="24"/>
      <w:szCs w:val="24"/>
      <w:u w:val="none"/>
    </w:rPr>
  </w:style>
  <w:style w:type="character" w:customStyle="1" w:styleId="Char1">
    <w:name w:val="页眉 Char"/>
    <w:basedOn w:val="a0"/>
    <w:link w:val="a6"/>
    <w:qFormat/>
    <w:rsid w:val="003F2329"/>
    <w:rPr>
      <w:rFonts w:ascii="Calibri" w:eastAsia="方正仿宋简体" w:hAnsi="Calibri"/>
      <w:kern w:val="2"/>
      <w:sz w:val="18"/>
      <w:szCs w:val="18"/>
    </w:rPr>
  </w:style>
  <w:style w:type="character" w:customStyle="1" w:styleId="Char0">
    <w:name w:val="页脚 Char"/>
    <w:basedOn w:val="a0"/>
    <w:link w:val="a5"/>
    <w:qFormat/>
    <w:rsid w:val="003F2329"/>
    <w:rPr>
      <w:rFonts w:ascii="Calibri" w:eastAsia="方正仿宋简体" w:hAnsi="Calibri"/>
      <w:kern w:val="2"/>
      <w:sz w:val="18"/>
      <w:szCs w:val="18"/>
    </w:rPr>
  </w:style>
  <w:style w:type="character" w:customStyle="1" w:styleId="Char">
    <w:name w:val="批注框文本 Char"/>
    <w:basedOn w:val="a0"/>
    <w:link w:val="a4"/>
    <w:rsid w:val="003F2329"/>
    <w:rPr>
      <w:rFonts w:ascii="Calibri" w:eastAsia="方正仿宋简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image" Target="media/image1.emf"/><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lenovo\Desktop\2019&#24180;&#37096;&#38376;&#20915;&#31639;&#20844;&#24320;\&#20154;&#21592;&#26609;&#29366;&#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enovo\Desktop\&#20154;&#21592;&#26609;&#29366;&#2227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enovo\Desktop\&#20154;&#21592;&#26609;&#29366;&#2227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enovo\Desktop\&#20154;&#21592;&#26609;&#29366;&#2227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lenovo\Desktop\&#20154;&#21592;&#26609;&#29366;&#2227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lenovo\Desktop\&#20154;&#21592;&#26609;&#29366;&#2227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lenovo\Desktop\&#20154;&#21592;&#26609;&#29366;&#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人员情况图</a:t>
            </a:r>
          </a:p>
        </c:rich>
      </c:tx>
      <c:layout>
        <c:manualLayout>
          <c:xMode val="edge"/>
          <c:yMode val="edge"/>
          <c:x val="0.41444444444444412"/>
          <c:y val="2.4305555555555608E-2"/>
        </c:manualLayout>
      </c:layout>
      <c:spPr>
        <a:noFill/>
        <a:ln>
          <a:noFill/>
        </a:ln>
        <a:effectLst/>
      </c:spPr>
    </c:title>
    <c:plotArea>
      <c:layout/>
      <c:barChart>
        <c:barDir val="col"/>
        <c:grouping val="clustered"/>
        <c:ser>
          <c:idx val="0"/>
          <c:order val="0"/>
          <c:tx>
            <c:strRef>
              <c:f>[人员柱状图.xlsx]Sheet1!$A$32</c:f>
              <c:strCache>
                <c:ptCount val="1"/>
                <c:pt idx="0">
                  <c:v>编制人数</c:v>
                </c:pt>
              </c:strCache>
            </c:strRef>
          </c:tx>
          <c:spPr>
            <a:solidFill>
              <a:schemeClr val="accent1"/>
            </a:solidFill>
            <a:ln>
              <a:noFill/>
            </a:ln>
            <a:effectLst/>
          </c:spPr>
          <c:cat>
            <c:strRef>
              <c:f>[人员柱状图.xlsx]Sheet1!$B$31:$C$31</c:f>
              <c:strCache>
                <c:ptCount val="2"/>
                <c:pt idx="0">
                  <c:v>行政人员</c:v>
                </c:pt>
                <c:pt idx="1">
                  <c:v>事业人员</c:v>
                </c:pt>
              </c:strCache>
            </c:strRef>
          </c:cat>
          <c:val>
            <c:numRef>
              <c:f>[人员柱状图.xlsx]Sheet1!$B$32:$C$32</c:f>
              <c:numCache>
                <c:formatCode>General</c:formatCode>
                <c:ptCount val="2"/>
                <c:pt idx="0">
                  <c:v>61</c:v>
                </c:pt>
                <c:pt idx="1">
                  <c:v>6</c:v>
                </c:pt>
              </c:numCache>
            </c:numRef>
          </c:val>
        </c:ser>
        <c:ser>
          <c:idx val="1"/>
          <c:order val="1"/>
          <c:tx>
            <c:strRef>
              <c:f>[人员柱状图.xlsx]Sheet1!$A$33</c:f>
              <c:strCache>
                <c:ptCount val="1"/>
                <c:pt idx="0">
                  <c:v>实有人数</c:v>
                </c:pt>
              </c:strCache>
            </c:strRef>
          </c:tx>
          <c:spPr>
            <a:solidFill>
              <a:schemeClr val="accent2"/>
            </a:solidFill>
            <a:ln>
              <a:noFill/>
            </a:ln>
            <a:effectLst/>
          </c:spPr>
          <c:cat>
            <c:strRef>
              <c:f>[人员柱状图.xlsx]Sheet1!$B$31:$C$31</c:f>
              <c:strCache>
                <c:ptCount val="2"/>
                <c:pt idx="0">
                  <c:v>行政人员</c:v>
                </c:pt>
                <c:pt idx="1">
                  <c:v>事业人员</c:v>
                </c:pt>
              </c:strCache>
            </c:strRef>
          </c:cat>
          <c:val>
            <c:numRef>
              <c:f>[人员柱状图.xlsx]Sheet1!$B$33:$C$33</c:f>
              <c:numCache>
                <c:formatCode>General</c:formatCode>
                <c:ptCount val="2"/>
                <c:pt idx="0">
                  <c:v>57</c:v>
                </c:pt>
                <c:pt idx="1">
                  <c:v>15</c:v>
                </c:pt>
              </c:numCache>
            </c:numRef>
          </c:val>
        </c:ser>
        <c:gapWidth val="219"/>
        <c:overlap val="-27"/>
        <c:axId val="213644416"/>
        <c:axId val="213645952"/>
      </c:barChart>
      <c:catAx>
        <c:axId val="213644416"/>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3645952"/>
        <c:crosses val="autoZero"/>
        <c:auto val="1"/>
        <c:lblAlgn val="ctr"/>
        <c:lblOffset val="100"/>
      </c:catAx>
      <c:valAx>
        <c:axId val="213645952"/>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3644416"/>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atin typeface="+mn-ea"/>
              </a:rPr>
              <a:t>收支情况图</a:t>
            </a:r>
          </a:p>
          <a:p>
            <a:pPr defTabSz="914400">
              <a:defRPr lang="zh-CN" sz="1400" b="0" i="0" u="none" strike="noStrike" kern="1200" spc="0" baseline="0">
                <a:solidFill>
                  <a:schemeClr val="tx1">
                    <a:lumMod val="65000"/>
                    <a:lumOff val="35000"/>
                  </a:schemeClr>
                </a:solidFill>
                <a:latin typeface="+mn-lt"/>
                <a:ea typeface="+mn-ea"/>
                <a:cs typeface="+mn-cs"/>
              </a:defRPr>
            </a:pPr>
            <a:r>
              <a:t>                                                 </a:t>
            </a:r>
            <a:r>
              <a:rPr sz="1100">
                <a:latin typeface="+mn-ea"/>
                <a:cs typeface="+mn-ea"/>
              </a:rPr>
              <a:t>  （单位：万元）</a:t>
            </a:r>
          </a:p>
        </c:rich>
      </c:tx>
      <c:layout>
        <c:manualLayout>
          <c:xMode val="edge"/>
          <c:yMode val="edge"/>
          <c:x val="0.15562500000000001"/>
          <c:y val="2.0833333333333304E-2"/>
        </c:manualLayout>
      </c:layout>
      <c:spPr>
        <a:noFill/>
        <a:ln>
          <a:noFill/>
        </a:ln>
        <a:effectLst/>
      </c:spPr>
    </c:title>
    <c:plotArea>
      <c:layout/>
      <c:barChart>
        <c:barDir val="col"/>
        <c:grouping val="clustered"/>
        <c:ser>
          <c:idx val="0"/>
          <c:order val="0"/>
          <c:tx>
            <c:strRef>
              <c:f>'[人员柱状图.xlsx]Sheet1 (2)'!$A$2</c:f>
              <c:strCache>
                <c:ptCount val="1"/>
                <c:pt idx="0">
                  <c:v>2018年</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'[人员柱状图.xlsx]Sheet1 (2)'!$B$1:$C$1</c:f>
              <c:strCache>
                <c:ptCount val="2"/>
                <c:pt idx="0">
                  <c:v>收入</c:v>
                </c:pt>
                <c:pt idx="1">
                  <c:v>支出</c:v>
                </c:pt>
              </c:strCache>
            </c:strRef>
          </c:cat>
          <c:val>
            <c:numRef>
              <c:f>'[人员柱状图.xlsx]Sheet1 (2)'!$B$2:$C$2</c:f>
              <c:numCache>
                <c:formatCode>General</c:formatCode>
                <c:ptCount val="2"/>
                <c:pt idx="0">
                  <c:v>901.11</c:v>
                </c:pt>
                <c:pt idx="1">
                  <c:v>901.11</c:v>
                </c:pt>
              </c:numCache>
            </c:numRef>
          </c:val>
        </c:ser>
        <c:ser>
          <c:idx val="1"/>
          <c:order val="1"/>
          <c:tx>
            <c:strRef>
              <c:f>'[人员柱状图.xlsx]Sheet1 (2)'!$A$3</c:f>
              <c:strCache>
                <c:ptCount val="1"/>
                <c:pt idx="0">
                  <c:v>2019年</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'[人员柱状图.xlsx]Sheet1 (2)'!$B$1:$C$1</c:f>
              <c:strCache>
                <c:ptCount val="2"/>
                <c:pt idx="0">
                  <c:v>收入</c:v>
                </c:pt>
                <c:pt idx="1">
                  <c:v>支出</c:v>
                </c:pt>
              </c:strCache>
            </c:strRef>
          </c:cat>
          <c:val>
            <c:numRef>
              <c:f>'[人员柱状图.xlsx]Sheet1 (2)'!$B$3:$C$3</c:f>
              <c:numCache>
                <c:formatCode>General</c:formatCode>
                <c:ptCount val="2"/>
                <c:pt idx="0">
                  <c:v>1157.53</c:v>
                </c:pt>
                <c:pt idx="1">
                  <c:v>1157.53</c:v>
                </c:pt>
              </c:numCache>
            </c:numRef>
          </c:val>
        </c:ser>
        <c:dLbls>
          <c:showVal val="1"/>
        </c:dLbls>
        <c:gapWidth val="219"/>
        <c:overlap val="-27"/>
        <c:axId val="215515136"/>
        <c:axId val="215516672"/>
      </c:barChart>
      <c:catAx>
        <c:axId val="215515136"/>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5516672"/>
        <c:crosses val="autoZero"/>
        <c:auto val="1"/>
        <c:lblAlgn val="ctr"/>
        <c:lblOffset val="100"/>
      </c:catAx>
      <c:valAx>
        <c:axId val="215516672"/>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5515136"/>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'[人员柱状图.xlsx]Sheet1 (2)'!$A$52:$A$53</c:f>
              <c:strCache>
                <c:ptCount val="2"/>
                <c:pt idx="0">
                  <c:v>财政拨款收入</c:v>
                </c:pt>
              </c:strCache>
            </c:strRef>
          </c:cat>
          <c:val>
            <c:numRef>
              <c:f>'[人员柱状图.xlsx]Sheet1 (2)'!$B$52:$B$53</c:f>
              <c:numCache>
                <c:formatCode>General</c:formatCode>
                <c:ptCount val="2"/>
                <c:pt idx="0">
                  <c:v>1157.53</c:v>
                </c:pt>
              </c:numCache>
            </c:numRef>
          </c:val>
        </c:ser>
        <c:dLbls>
          <c:showVal val="1"/>
        </c:dLbls>
        <c:firstSliceAng val="0"/>
      </c:pieChart>
      <c:spPr>
        <a:noFill/>
        <a:ln>
          <a:noFill/>
        </a:ln>
        <a:effectLst/>
      </c:spPr>
    </c:plotArea>
    <c:legend>
      <c:legendPos val="b"/>
      <c:legendEntry>
        <c:idx val="1"/>
        <c:delete val="1"/>
      </c:legendEntry>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年度支出构成情况</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[人员柱状图.xlsx]Sheet1!$A$52:$A$53</c:f>
              <c:strCache>
                <c:ptCount val="2"/>
                <c:pt idx="0">
                  <c:v>基本支出</c:v>
                </c:pt>
                <c:pt idx="1">
                  <c:v>项目支出</c:v>
                </c:pt>
              </c:strCache>
            </c:strRef>
          </c:cat>
          <c:val>
            <c:numRef>
              <c:f>[人员柱状图.xlsx]Sheet1!$B$52:$B$53</c:f>
              <c:numCache>
                <c:formatCode>General</c:formatCode>
                <c:ptCount val="2"/>
                <c:pt idx="0">
                  <c:v>863.71</c:v>
                </c:pt>
                <c:pt idx="1">
                  <c:v>293.82</c:v>
                </c:pt>
              </c:numCache>
            </c:numRef>
          </c:val>
        </c:ser>
        <c:dLbls>
          <c:showVal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atin typeface="+mn-ea"/>
              </a:rPr>
              <a:t>收支情况图</a:t>
            </a:r>
          </a:p>
          <a:p>
            <a:pPr defTabSz="914400">
              <a:defRPr lang="zh-CN" sz="1400" b="0" i="0" u="none" strike="noStrike" kern="1200" spc="0" baseline="0">
                <a:solidFill>
                  <a:schemeClr val="tx1">
                    <a:lumMod val="65000"/>
                    <a:lumOff val="35000"/>
                  </a:schemeClr>
                </a:solidFill>
                <a:latin typeface="+mn-lt"/>
                <a:ea typeface="+mn-ea"/>
                <a:cs typeface="+mn-cs"/>
              </a:defRPr>
            </a:pPr>
            <a:r>
              <a:t>                                                 </a:t>
            </a:r>
            <a:r>
              <a:rPr sz="1100">
                <a:latin typeface="+mn-ea"/>
                <a:cs typeface="+mn-ea"/>
              </a:rPr>
              <a:t>  （单位：万元）</a:t>
            </a:r>
          </a:p>
        </c:rich>
      </c:tx>
      <c:layout>
        <c:manualLayout>
          <c:xMode val="edge"/>
          <c:yMode val="edge"/>
          <c:x val="0.15562500000000001"/>
          <c:y val="2.0833333333333304E-2"/>
        </c:manualLayout>
      </c:layout>
      <c:spPr>
        <a:noFill/>
        <a:ln>
          <a:noFill/>
        </a:ln>
        <a:effectLst/>
      </c:spPr>
    </c:title>
    <c:plotArea>
      <c:layout/>
      <c:barChart>
        <c:barDir val="col"/>
        <c:grouping val="clustered"/>
        <c:ser>
          <c:idx val="0"/>
          <c:order val="0"/>
          <c:tx>
            <c:strRef>
              <c:f>'[人员柱状图.xlsx]Sheet1 (2)'!$A$2</c:f>
              <c:strCache>
                <c:ptCount val="1"/>
                <c:pt idx="0">
                  <c:v>2018年</c:v>
                </c:pt>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'[人员柱状图.xlsx]Sheet1 (2)'!$B$1:$C$1</c:f>
              <c:strCache>
                <c:ptCount val="2"/>
                <c:pt idx="0">
                  <c:v>财政拨款收入</c:v>
                </c:pt>
                <c:pt idx="1">
                  <c:v>财政拨款支出</c:v>
                </c:pt>
              </c:strCache>
            </c:strRef>
          </c:cat>
          <c:val>
            <c:numRef>
              <c:f>'[人员柱状图.xlsx]Sheet1 (2)'!$B$2:$C$2</c:f>
              <c:numCache>
                <c:formatCode>General</c:formatCode>
                <c:ptCount val="2"/>
                <c:pt idx="0">
                  <c:v>901.11</c:v>
                </c:pt>
                <c:pt idx="1">
                  <c:v>901.11</c:v>
                </c:pt>
              </c:numCache>
            </c:numRef>
          </c:val>
        </c:ser>
        <c:ser>
          <c:idx val="1"/>
          <c:order val="1"/>
          <c:tx>
            <c:strRef>
              <c:f>'[人员柱状图.xlsx]Sheet1 (2)'!$A$3</c:f>
              <c:strCache>
                <c:ptCount val="1"/>
                <c:pt idx="0">
                  <c:v>2019年</c:v>
                </c:pt>
              </c:strCache>
            </c:strRef>
          </c:tx>
          <c:spPr>
            <a:solidFill>
              <a:schemeClr val="accent2"/>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Val val="1"/>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'[人员柱状图.xlsx]Sheet1 (2)'!$B$1:$C$1</c:f>
              <c:strCache>
                <c:ptCount val="2"/>
                <c:pt idx="0">
                  <c:v>财政拨款收入</c:v>
                </c:pt>
                <c:pt idx="1">
                  <c:v>财政拨款支出</c:v>
                </c:pt>
              </c:strCache>
            </c:strRef>
          </c:cat>
          <c:val>
            <c:numRef>
              <c:f>'[人员柱状图.xlsx]Sheet1 (2)'!$B$3:$C$3</c:f>
              <c:numCache>
                <c:formatCode>General</c:formatCode>
                <c:ptCount val="2"/>
                <c:pt idx="0">
                  <c:v>1157.53</c:v>
                </c:pt>
                <c:pt idx="1">
                  <c:v>1157.53</c:v>
                </c:pt>
              </c:numCache>
            </c:numRef>
          </c:val>
        </c:ser>
        <c:dLbls>
          <c:showVal val="1"/>
        </c:dLbls>
        <c:gapWidth val="219"/>
        <c:overlap val="-27"/>
        <c:axId val="218228224"/>
        <c:axId val="218229760"/>
      </c:barChart>
      <c:catAx>
        <c:axId val="218228224"/>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8229760"/>
        <c:crosses val="autoZero"/>
        <c:auto val="1"/>
        <c:lblAlgn val="ctr"/>
        <c:lblOffset val="100"/>
      </c:catAx>
      <c:valAx>
        <c:axId val="21822976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18228224"/>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年度支出构成情况</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'[人员柱状图.xlsx]Sheet1 (2)'!$A$52:$A$53</c:f>
              <c:strCache>
                <c:ptCount val="2"/>
                <c:pt idx="0">
                  <c:v>财政拨款支出</c:v>
                </c:pt>
              </c:strCache>
            </c:strRef>
          </c:cat>
          <c:val>
            <c:numRef>
              <c:f>'[人员柱状图.xlsx]Sheet1 (2)'!$B$52:$B$53</c:f>
              <c:numCache>
                <c:formatCode>General</c:formatCode>
                <c:ptCount val="2"/>
                <c:pt idx="0">
                  <c:v>1157.53</c:v>
                </c:pt>
              </c:numCache>
            </c:numRef>
          </c:val>
        </c:ser>
        <c:dLbls>
          <c:showVal val="1"/>
        </c:dLbls>
        <c:firstSliceAng val="0"/>
      </c:pieChart>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三公经费支出构成情况</a:t>
            </a:r>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CatName val="1"/>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[人员柱状图.xlsx]Sheet1!$A$52:$A$53</c:f>
              <c:strCache>
                <c:ptCount val="2"/>
                <c:pt idx="0">
                  <c:v>公务用车运行维护费</c:v>
                </c:pt>
                <c:pt idx="1">
                  <c:v>公务接待费</c:v>
                </c:pt>
              </c:strCache>
            </c:strRef>
          </c:cat>
          <c:val>
            <c:numRef>
              <c:f>[人员柱状图.xlsx]Sheet1!$B$52:$B$53</c:f>
              <c:numCache>
                <c:formatCode>General</c:formatCode>
                <c:ptCount val="2"/>
                <c:pt idx="0">
                  <c:v>49.47</c:v>
                </c:pt>
                <c:pt idx="1">
                  <c:v>1</c:v>
                </c:pt>
              </c:numCache>
            </c:numRef>
          </c:val>
        </c:ser>
        <c:dLbls>
          <c:showVal val="1"/>
        </c:dLbls>
        <c:firstSliceAng val="0"/>
      </c:pieChart>
      <c:spPr>
        <a:noFill/>
        <a:ln>
          <a:noFill/>
        </a:ln>
        <a:effectLst/>
      </c:spPr>
    </c:plotArea>
    <c:legend>
      <c:legendPos val="b"/>
      <c:layout>
        <c:manualLayout>
          <c:xMode val="edge"/>
          <c:yMode val="edge"/>
          <c:x val="0.27430555555555602"/>
          <c:y val="0.89513888888888904"/>
          <c:w val="0.49166666666666714"/>
          <c:h val="7.7083333333333323E-2"/>
        </c:manualLayout>
      </c:layout>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30</Pages>
  <Words>2430</Words>
  <Characters>13853</Characters>
  <Application>Microsoft Office Word</Application>
  <DocSecurity>0</DocSecurity>
  <Lines>115</Lines>
  <Paragraphs>32</Paragraphs>
  <ScaleCrop>false</ScaleCrop>
  <Company>Lenovo</Company>
  <LinksUpToDate>false</LinksUpToDate>
  <CharactersWithSpaces>16251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Micorosoft</cp:lastModifiedBy>
  <cp:revision>3</cp:revision>
  <cp:lastPrinted>2020-09-17T02:30:00Z</cp:lastPrinted>
  <dcterms:created xsi:type="dcterms:W3CDTF">2020-09-18T10:30:00Z</dcterms:created>
  <dcterms:modified xsi:type="dcterms:W3CDTF">2022-07-05T03:15:00Z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2052-11.1.0.9329</vt:lpwstr>
  </property>
</Properties>
</file>