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z w:val="32"/>
          <w:szCs w:val="32"/>
        </w:rPr>
      </w:pPr>
      <w:r>
        <w:rPr>
          <w:rFonts w:hint="eastAsia" w:ascii="黑体" w:eastAsia="黑体"/>
          <w:sz w:val="32"/>
          <w:szCs w:val="32"/>
        </w:rPr>
        <w:t>附件</w:t>
      </w:r>
      <w:r>
        <w:rPr>
          <w:rFonts w:ascii="黑体" w:eastAsia="黑体"/>
          <w:sz w:val="32"/>
          <w:szCs w:val="32"/>
        </w:rPr>
        <w:t>1</w:t>
      </w:r>
    </w:p>
    <w:p>
      <w:pPr>
        <w:jc w:val="center"/>
        <w:rPr>
          <w:rFonts w:ascii="宋体" w:cs="宋体"/>
          <w:b/>
          <w:bCs/>
          <w:sz w:val="44"/>
          <w:szCs w:val="44"/>
        </w:rPr>
      </w:pPr>
    </w:p>
    <w:p>
      <w:pPr>
        <w:spacing w:line="440" w:lineRule="exact"/>
        <w:jc w:val="center"/>
        <w:rPr>
          <w:rFonts w:ascii="宋体" w:cs="宋体"/>
          <w:b/>
          <w:bCs/>
          <w:sz w:val="44"/>
          <w:szCs w:val="44"/>
        </w:rPr>
      </w:pPr>
    </w:p>
    <w:p>
      <w:pPr>
        <w:spacing w:line="560" w:lineRule="exact"/>
        <w:jc w:val="center"/>
        <w:rPr>
          <w:rFonts w:ascii="方正小标宋简体" w:eastAsia="方正小标宋简体" w:cs="方正小标宋简体"/>
          <w:sz w:val="48"/>
          <w:szCs w:val="48"/>
        </w:rPr>
      </w:pPr>
      <w:r>
        <w:rPr>
          <w:rFonts w:hint="eastAsia" w:ascii="方正小标宋简体" w:eastAsia="方正小标宋简体" w:cs="方正小标宋简体"/>
          <w:sz w:val="48"/>
          <w:szCs w:val="48"/>
        </w:rPr>
        <w:t>西安市蓝田县</w:t>
      </w:r>
      <w:r>
        <w:rPr>
          <w:rFonts w:hint="eastAsia" w:ascii="方正小标宋简体" w:eastAsia="方正小标宋简体" w:cs="方正小标宋简体"/>
          <w:sz w:val="48"/>
          <w:szCs w:val="48"/>
          <w:lang w:val="en-US" w:eastAsia="zh-CN"/>
        </w:rPr>
        <w:t>厚</w:t>
      </w:r>
      <w:r>
        <w:rPr>
          <w:rFonts w:hint="eastAsia" w:ascii="方正小标宋简体" w:eastAsia="方正小标宋简体" w:cs="方正小标宋简体"/>
          <w:sz w:val="48"/>
          <w:szCs w:val="48"/>
          <w:lang w:eastAsia="zh-CN"/>
        </w:rPr>
        <w:t>镇人民政府</w:t>
      </w:r>
    </w:p>
    <w:p>
      <w:pPr>
        <w:spacing w:line="560" w:lineRule="exact"/>
        <w:jc w:val="center"/>
        <w:rPr>
          <w:rFonts w:ascii="方正小标宋简体" w:eastAsia="方正小标宋简体" w:cs="方正小标宋简体"/>
          <w:sz w:val="48"/>
          <w:szCs w:val="48"/>
        </w:rPr>
      </w:pPr>
      <w:r>
        <w:rPr>
          <w:rFonts w:ascii="方正小标宋简体" w:eastAsia="方正小标宋简体" w:cs="方正小标宋简体"/>
          <w:sz w:val="48"/>
          <w:szCs w:val="48"/>
        </w:rPr>
        <w:t>2021</w:t>
      </w:r>
      <w:r>
        <w:rPr>
          <w:rFonts w:hint="eastAsia" w:ascii="方正小标宋简体" w:eastAsia="方正小标宋简体" w:cs="方正小标宋简体"/>
          <w:sz w:val="48"/>
          <w:szCs w:val="48"/>
        </w:rPr>
        <w:t>年</w:t>
      </w:r>
      <w:r>
        <w:rPr>
          <w:rFonts w:ascii="方正小标宋简体" w:eastAsia="方正小标宋简体" w:cs="方正小标宋简体"/>
          <w:sz w:val="48"/>
          <w:szCs w:val="48"/>
        </w:rPr>
        <w:t>度</w:t>
      </w:r>
      <w:r>
        <w:rPr>
          <w:rFonts w:hint="eastAsia" w:ascii="方正小标宋简体" w:eastAsia="方正小标宋简体" w:cs="方正小标宋简体"/>
          <w:sz w:val="48"/>
          <w:szCs w:val="48"/>
        </w:rPr>
        <w:t>部门决算</w:t>
      </w:r>
    </w:p>
    <w:p>
      <w:pPr>
        <w:spacing w:line="560" w:lineRule="exact"/>
        <w:jc w:val="center"/>
        <w:rPr>
          <w:rFonts w:ascii="宋体" w:cs="宋体"/>
          <w:b/>
          <w:bCs/>
          <w:sz w:val="44"/>
          <w:szCs w:val="44"/>
        </w:rPr>
      </w:pPr>
    </w:p>
    <w:p>
      <w:pPr>
        <w:spacing w:line="560" w:lineRule="exact"/>
        <w:jc w:val="center"/>
        <w:rPr>
          <w:rFonts w:ascii="宋体" w:cs="宋体"/>
          <w:b/>
          <w:bCs/>
          <w:sz w:val="44"/>
          <w:szCs w:val="44"/>
        </w:rPr>
      </w:pPr>
    </w:p>
    <w:p>
      <w:pPr>
        <w:spacing w:line="560" w:lineRule="exact"/>
        <w:jc w:val="center"/>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400" w:lineRule="exact"/>
        <w:ind w:firstLine="2570" w:firstLineChars="800"/>
        <w:rPr>
          <w:rFonts w:ascii="宋体" w:cs="宋体"/>
          <w:b/>
          <w:bCs/>
          <w:sz w:val="32"/>
          <w:szCs w:val="32"/>
        </w:rPr>
      </w:pPr>
    </w:p>
    <w:p>
      <w:pPr>
        <w:spacing w:line="400" w:lineRule="exact"/>
        <w:ind w:firstLine="2570" w:firstLineChars="800"/>
        <w:rPr>
          <w:rFonts w:ascii="宋体" w:cs="宋体"/>
          <w:b/>
          <w:bCs/>
          <w:sz w:val="32"/>
          <w:szCs w:val="32"/>
        </w:rPr>
      </w:pPr>
    </w:p>
    <w:p>
      <w:pPr>
        <w:spacing w:line="400" w:lineRule="exact"/>
        <w:ind w:firstLine="2088" w:firstLineChars="650"/>
        <w:rPr>
          <w:rFonts w:hint="default" w:ascii="宋体" w:eastAsia="宋体" w:cs="宋体"/>
          <w:b/>
          <w:bCs/>
          <w:sz w:val="32"/>
          <w:szCs w:val="32"/>
          <w:lang w:val="en-US" w:eastAsia="zh-CN"/>
        </w:rPr>
      </w:pPr>
      <w:r>
        <w:rPr>
          <w:rFonts w:hint="eastAsia" w:ascii="宋体" w:cs="宋体"/>
          <w:b/>
          <w:bCs/>
          <w:sz w:val="32"/>
          <w:szCs w:val="32"/>
        </w:rPr>
        <w:t>保密审查情况：</w:t>
      </w:r>
      <w:r>
        <w:rPr>
          <w:rFonts w:hint="eastAsia" w:ascii="宋体" w:cs="宋体"/>
          <w:b/>
          <w:bCs/>
          <w:sz w:val="32"/>
          <w:szCs w:val="32"/>
          <w:lang w:val="en-US" w:eastAsia="zh-CN"/>
        </w:rPr>
        <w:t>已审查</w:t>
      </w:r>
    </w:p>
    <w:p>
      <w:pPr>
        <w:spacing w:line="400" w:lineRule="exact"/>
        <w:jc w:val="center"/>
        <w:rPr>
          <w:rFonts w:ascii="宋体" w:cs="宋体"/>
          <w:b/>
          <w:bCs/>
          <w:sz w:val="32"/>
          <w:szCs w:val="32"/>
        </w:rPr>
      </w:pPr>
    </w:p>
    <w:p>
      <w:pPr>
        <w:spacing w:line="400" w:lineRule="exact"/>
        <w:ind w:firstLine="2088" w:firstLineChars="650"/>
        <w:rPr>
          <w:rFonts w:hint="eastAsia" w:ascii="宋体" w:eastAsia="宋体" w:cs="宋体"/>
          <w:b/>
          <w:bCs/>
          <w:sz w:val="32"/>
          <w:szCs w:val="32"/>
          <w:lang w:val="en-US" w:eastAsia="zh-CN"/>
        </w:rPr>
      </w:pPr>
      <w:r>
        <w:rPr>
          <w:rFonts w:hint="eastAsia" w:ascii="宋体" w:cs="宋体"/>
          <w:b/>
          <w:bCs/>
          <w:sz w:val="32"/>
          <w:szCs w:val="32"/>
        </w:rPr>
        <w:t>部门主要负责人审签情况：</w:t>
      </w:r>
      <w:r>
        <w:rPr>
          <w:rFonts w:hint="eastAsia" w:ascii="宋体" w:cs="宋体"/>
          <w:b/>
          <w:bCs/>
          <w:sz w:val="32"/>
          <w:szCs w:val="32"/>
          <w:lang w:val="en-US" w:eastAsia="zh-CN"/>
        </w:rPr>
        <w:t>同意</w:t>
      </w:r>
    </w:p>
    <w:p>
      <w:pPr>
        <w:spacing w:line="400" w:lineRule="exact"/>
        <w:rPr>
          <w:rFonts w:ascii="宋体" w:cs="宋体"/>
          <w:b/>
          <w:bCs/>
          <w:sz w:val="32"/>
          <w:szCs w:val="32"/>
        </w:rPr>
      </w:pPr>
      <w:r>
        <w:rPr>
          <w:rFonts w:ascii="宋体" w:cs="宋体"/>
          <w:b/>
          <w:bCs/>
          <w:sz w:val="32"/>
          <w:szCs w:val="32"/>
        </w:rPr>
        <w:t xml:space="preserve">                </w:t>
      </w:r>
    </w:p>
    <w:p>
      <w:pPr>
        <w:spacing w:line="400" w:lineRule="exact"/>
        <w:rPr>
          <w:rFonts w:ascii="宋体" w:cs="宋体"/>
          <w:b/>
          <w:bCs/>
          <w:sz w:val="32"/>
          <w:szCs w:val="32"/>
        </w:rPr>
      </w:pPr>
      <w:r>
        <w:rPr>
          <w:rFonts w:ascii="宋体" w:cs="宋体"/>
          <w:b/>
          <w:bCs/>
          <w:sz w:val="32"/>
          <w:szCs w:val="32"/>
        </w:rPr>
        <w:t xml:space="preserve">                </w:t>
      </w:r>
    </w:p>
    <w:p>
      <w:pPr>
        <w:jc w:val="center"/>
        <w:rPr>
          <w:rFonts w:ascii="黑体" w:eastAsia="黑体"/>
          <w:bCs/>
          <w:color w:val="000000"/>
          <w:kern w:val="0"/>
          <w:sz w:val="36"/>
          <w:szCs w:val="36"/>
        </w:rPr>
        <w:sectPr>
          <w:footerReference r:id="rId3" w:type="default"/>
          <w:pgSz w:w="11906" w:h="16838"/>
          <w:pgMar w:top="2098" w:right="1474" w:bottom="1984" w:left="1587" w:header="851" w:footer="992" w:gutter="0"/>
          <w:cols w:space="720" w:num="1"/>
          <w:docGrid w:type="lines" w:linePitch="315" w:charSpace="0"/>
        </w:sectPr>
      </w:pPr>
    </w:p>
    <w:p>
      <w:pPr>
        <w:jc w:val="center"/>
        <w:rPr>
          <w:rFonts w:ascii="黑体" w:eastAsia="黑体"/>
          <w:bCs/>
          <w:color w:val="000000"/>
          <w:kern w:val="0"/>
          <w:sz w:val="36"/>
          <w:szCs w:val="36"/>
        </w:rPr>
      </w:pPr>
      <w:r>
        <w:rPr>
          <w:rFonts w:hint="eastAsia" w:ascii="黑体" w:eastAsia="黑体"/>
          <w:bCs/>
          <w:color w:val="000000"/>
          <w:kern w:val="0"/>
          <w:sz w:val="36"/>
          <w:szCs w:val="36"/>
        </w:rPr>
        <w:t>目</w:t>
      </w:r>
      <w:r>
        <w:rPr>
          <w:rFonts w:ascii="黑体" w:eastAsia="黑体"/>
          <w:bCs/>
          <w:color w:val="000000"/>
          <w:kern w:val="0"/>
          <w:sz w:val="36"/>
          <w:szCs w:val="36"/>
        </w:rPr>
        <w:t xml:space="preserve">  </w:t>
      </w:r>
      <w:r>
        <w:rPr>
          <w:rFonts w:hint="eastAsia" w:ascii="黑体" w:eastAsia="黑体"/>
          <w:bCs/>
          <w:color w:val="000000"/>
          <w:kern w:val="0"/>
          <w:sz w:val="36"/>
          <w:szCs w:val="36"/>
        </w:rPr>
        <w:t>录</w:t>
      </w:r>
    </w:p>
    <w:p>
      <w:pPr>
        <w:widowControl/>
        <w:jc w:val="center"/>
        <w:rPr>
          <w:rFonts w:ascii="方正小标宋简体" w:eastAsia="方正小标宋简体" w:cs="方正小标宋简体"/>
        </w:rPr>
      </w:pPr>
      <w:r>
        <w:rPr>
          <w:rFonts w:hint="eastAsia" w:ascii="方正小标宋简体" w:eastAsia="方正小标宋简体" w:cs="方正小标宋简体"/>
          <w:color w:val="000000"/>
          <w:kern w:val="0"/>
          <w:sz w:val="32"/>
          <w:szCs w:val="32"/>
        </w:rPr>
        <w:t>第一部分</w:t>
      </w:r>
      <w:r>
        <w:rPr>
          <w:rFonts w:ascii="方正小标宋简体" w:eastAsia="方正小标宋简体" w:cs="方正小标宋简体"/>
          <w:color w:val="000000"/>
          <w:kern w:val="0"/>
          <w:sz w:val="32"/>
          <w:szCs w:val="32"/>
        </w:rPr>
        <w:t xml:space="preserve">  </w:t>
      </w:r>
      <w:r>
        <w:rPr>
          <w:rFonts w:hint="eastAsia" w:ascii="方正小标宋简体" w:eastAsia="方正小标宋简体" w:cs="方正小标宋简体"/>
          <w:color w:val="000000"/>
          <w:kern w:val="0"/>
          <w:sz w:val="32"/>
          <w:szCs w:val="32"/>
        </w:rPr>
        <w:t>部门概况</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一、部门主要职责及内设机构</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二、部门决算单位构成</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三、部门人员情况</w:t>
      </w:r>
    </w:p>
    <w:p>
      <w:pPr>
        <w:widowControl/>
        <w:jc w:val="center"/>
        <w:rPr>
          <w:rFonts w:ascii="方正小标宋简体" w:eastAsia="方正小标宋简体" w:cs="方正小标宋简体"/>
          <w:color w:val="000000"/>
          <w:kern w:val="0"/>
          <w:sz w:val="32"/>
          <w:szCs w:val="32"/>
        </w:rPr>
      </w:pPr>
      <w:r>
        <w:rPr>
          <w:rFonts w:hint="eastAsia" w:ascii="方正小标宋简体" w:eastAsia="方正小标宋简体" w:cs="方正小标宋简体"/>
          <w:color w:val="000000"/>
          <w:kern w:val="0"/>
          <w:sz w:val="32"/>
          <w:szCs w:val="32"/>
        </w:rPr>
        <w:t>第二部分</w:t>
      </w:r>
      <w:r>
        <w:rPr>
          <w:rFonts w:ascii="方正小标宋简体" w:eastAsia="方正小标宋简体" w:cs="方正小标宋简体"/>
          <w:color w:val="000000"/>
          <w:kern w:val="0"/>
          <w:sz w:val="32"/>
          <w:szCs w:val="32"/>
        </w:rPr>
        <w:t xml:space="preserve">  2021</w:t>
      </w:r>
      <w:r>
        <w:rPr>
          <w:rFonts w:hint="eastAsia" w:ascii="方正小标宋简体" w:eastAsia="方正小标宋简体" w:cs="方正小标宋简体"/>
          <w:color w:val="000000"/>
          <w:kern w:val="0"/>
          <w:sz w:val="32"/>
          <w:szCs w:val="32"/>
        </w:rPr>
        <w:t>年部门决算表</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一、收入支出决算总表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二、收入决算表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三、支出决算表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四、财政拨款收入支出决算总表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五、一般公共预算财政拨款支出决算表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六、一般公共预算财政拨款基本支出决算表</w:t>
      </w:r>
      <w:r>
        <w:rPr>
          <w:rFonts w:ascii="仿宋" w:eastAsia="仿宋" w:cs="楷体"/>
          <w:color w:val="000000"/>
          <w:kern w:val="0"/>
          <w:sz w:val="32"/>
          <w:szCs w:val="32"/>
        </w:rPr>
        <w:t xml:space="preserve">    </w:t>
      </w:r>
    </w:p>
    <w:p>
      <w:pPr>
        <w:widowControl/>
        <w:ind w:left="640" w:hanging="640" w:hangingChars="200"/>
        <w:jc w:val="left"/>
        <w:rPr>
          <w:rFonts w:ascii="仿宋" w:eastAsia="仿宋" w:cs="楷体"/>
          <w:color w:val="000000"/>
          <w:kern w:val="0"/>
          <w:sz w:val="32"/>
          <w:szCs w:val="32"/>
        </w:rPr>
      </w:pPr>
      <w:r>
        <w:rPr>
          <w:rFonts w:hint="eastAsia" w:ascii="仿宋" w:eastAsia="仿宋" w:cs="楷体"/>
          <w:color w:val="000000"/>
          <w:kern w:val="0"/>
          <w:sz w:val="32"/>
          <w:szCs w:val="32"/>
        </w:rPr>
        <w:t>七、一般公共预算财政拨款“三公”经费及会议费、培训费支出决算表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八、政府性基金预算财政拨款收入支出决算表</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九、国有资本经营预算财政拨款支出决算表</w:t>
      </w:r>
    </w:p>
    <w:p>
      <w:pPr>
        <w:widowControl/>
        <w:jc w:val="left"/>
        <w:rPr>
          <w:rFonts w:ascii="仿宋" w:eastAsia="仿宋" w:cs="楷体"/>
          <w:color w:val="000000"/>
          <w:kern w:val="0"/>
          <w:sz w:val="32"/>
          <w:szCs w:val="32"/>
        </w:rPr>
      </w:pPr>
      <w:r>
        <w:rPr>
          <w:rFonts w:ascii="仿宋" w:eastAsia="仿宋" w:cs="楷体"/>
          <w:color w:val="000000"/>
          <w:kern w:val="0"/>
          <w:sz w:val="32"/>
          <w:szCs w:val="32"/>
        </w:rPr>
        <w:t>十、政府采购决算表</w:t>
      </w:r>
    </w:p>
    <w:p>
      <w:pPr>
        <w:widowControl/>
        <w:jc w:val="center"/>
        <w:rPr>
          <w:rFonts w:ascii="方正小标宋简体" w:eastAsia="方正小标宋简体" w:cs="方正小标宋简体"/>
          <w:color w:val="000000"/>
          <w:kern w:val="0"/>
          <w:sz w:val="32"/>
          <w:szCs w:val="32"/>
        </w:rPr>
      </w:pPr>
      <w:r>
        <w:rPr>
          <w:rFonts w:hint="eastAsia" w:ascii="方正小标宋简体" w:eastAsia="方正小标宋简体" w:cs="方正小标宋简体"/>
          <w:color w:val="000000"/>
          <w:kern w:val="0"/>
          <w:sz w:val="32"/>
          <w:szCs w:val="32"/>
        </w:rPr>
        <w:t>第三部分</w:t>
      </w:r>
      <w:r>
        <w:rPr>
          <w:rFonts w:ascii="方正小标宋简体" w:eastAsia="方正小标宋简体" w:cs="方正小标宋简体"/>
          <w:color w:val="000000"/>
          <w:kern w:val="0"/>
          <w:sz w:val="32"/>
          <w:szCs w:val="32"/>
        </w:rPr>
        <w:t xml:space="preserve">  2021</w:t>
      </w:r>
      <w:r>
        <w:rPr>
          <w:rFonts w:hint="eastAsia" w:ascii="方正小标宋简体" w:eastAsia="方正小标宋简体" w:cs="方正小标宋简体"/>
          <w:color w:val="000000"/>
          <w:kern w:val="0"/>
          <w:sz w:val="32"/>
          <w:szCs w:val="32"/>
        </w:rPr>
        <w:t>年部门决算情况说明</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一、收入支出决算总体情况说明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二、收入决算情况说明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三、支出决算情况说明</w:t>
      </w:r>
      <w:r>
        <w:rPr>
          <w:rFonts w:ascii="仿宋" w:eastAsia="仿宋" w:cs="楷体"/>
          <w:color w:val="000000"/>
          <w:kern w:val="0"/>
          <w:sz w:val="32"/>
          <w:szCs w:val="32"/>
        </w:rPr>
        <w:t xml:space="preserve">    </w:t>
      </w:r>
    </w:p>
    <w:p>
      <w:pPr>
        <w:widowControl/>
        <w:jc w:val="left"/>
        <w:rPr>
          <w:rFonts w:ascii="楷体" w:eastAsia="楷体" w:cs="楷体"/>
        </w:rPr>
      </w:pPr>
      <w:r>
        <w:rPr>
          <w:rFonts w:hint="eastAsia" w:ascii="仿宋" w:eastAsia="仿宋" w:cs="楷体"/>
          <w:color w:val="000000"/>
          <w:kern w:val="0"/>
          <w:sz w:val="32"/>
          <w:szCs w:val="32"/>
        </w:rPr>
        <w:t>四、财政拨款收入支出决算总体情况说明</w:t>
      </w:r>
      <w:r>
        <w:rPr>
          <w:rFonts w:ascii="仿宋" w:eastAsia="仿宋" w:cs="楷体"/>
          <w:color w:val="000000"/>
          <w:kern w:val="0"/>
          <w:sz w:val="32"/>
          <w:szCs w:val="32"/>
        </w:rPr>
        <w:t xml:space="preserve">   </w:t>
      </w:r>
      <w:r>
        <w:rPr>
          <w:rFonts w:ascii="楷体" w:eastAsia="楷体"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五、一般公共预算财政拨款支出决算情况说明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六、一般公共预算财政拨款基本支出决算情况说明</w:t>
      </w:r>
      <w:r>
        <w:rPr>
          <w:rFonts w:ascii="仿宋" w:eastAsia="仿宋" w:cs="楷体"/>
          <w:color w:val="000000"/>
          <w:kern w:val="0"/>
          <w:sz w:val="32"/>
          <w:szCs w:val="32"/>
        </w:rPr>
        <w:t xml:space="preserve">   </w:t>
      </w:r>
    </w:p>
    <w:p>
      <w:pPr>
        <w:widowControl/>
        <w:ind w:left="640" w:hanging="640" w:hangingChars="200"/>
        <w:jc w:val="left"/>
        <w:rPr>
          <w:rFonts w:ascii="仿宋" w:eastAsia="仿宋" w:cs="楷体"/>
          <w:color w:val="000000"/>
          <w:kern w:val="0"/>
          <w:sz w:val="32"/>
          <w:szCs w:val="32"/>
        </w:rPr>
      </w:pPr>
      <w:r>
        <w:rPr>
          <w:rFonts w:hint="eastAsia" w:ascii="仿宋" w:eastAsia="仿宋" w:cs="楷体"/>
          <w:color w:val="000000"/>
          <w:kern w:val="0"/>
          <w:sz w:val="32"/>
          <w:szCs w:val="32"/>
        </w:rPr>
        <w:t>七、一般公共预算财政拨款“三公”经费及会议费、培训费支出决算情况说明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八、政府性基金预算财政拨款收入支出情况说明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九、国有资本经营财政拨款收入支出情况说明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十、机关运行经费支出情况说明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十一、政府采购支出情况说明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十二、国有资产占用及购置情况说明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十三、预算绩效情况说明</w:t>
      </w:r>
      <w:r>
        <w:rPr>
          <w:rFonts w:ascii="仿宋" w:eastAsia="仿宋" w:cs="楷体"/>
          <w:color w:val="000000"/>
          <w:kern w:val="0"/>
          <w:sz w:val="32"/>
          <w:szCs w:val="32"/>
        </w:rPr>
        <w:t xml:space="preserve"> </w:t>
      </w:r>
    </w:p>
    <w:p>
      <w:pPr>
        <w:widowControl/>
        <w:jc w:val="center"/>
        <w:rPr>
          <w:rFonts w:ascii="方正小标宋简体" w:eastAsia="方正小标宋简体" w:cs="方正小标宋简体"/>
          <w:color w:val="000000"/>
          <w:kern w:val="0"/>
          <w:sz w:val="32"/>
          <w:szCs w:val="32"/>
        </w:rPr>
      </w:pPr>
      <w:r>
        <w:rPr>
          <w:rFonts w:hint="eastAsia" w:ascii="方正小标宋简体" w:eastAsia="方正小标宋简体" w:cs="方正小标宋简体"/>
          <w:color w:val="000000"/>
          <w:kern w:val="0"/>
          <w:sz w:val="32"/>
          <w:szCs w:val="32"/>
        </w:rPr>
        <w:t>第四部分</w:t>
      </w:r>
      <w:r>
        <w:rPr>
          <w:rFonts w:ascii="方正小标宋简体" w:eastAsia="方正小标宋简体" w:cs="方正小标宋简体"/>
          <w:color w:val="000000"/>
          <w:kern w:val="0"/>
          <w:sz w:val="32"/>
          <w:szCs w:val="32"/>
        </w:rPr>
        <w:t xml:space="preserve"> </w:t>
      </w:r>
      <w:r>
        <w:rPr>
          <w:rFonts w:hint="eastAsia" w:ascii="方正小标宋简体" w:eastAsia="方正小标宋简体" w:cs="方正小标宋简体"/>
          <w:color w:val="000000"/>
          <w:kern w:val="0"/>
          <w:sz w:val="32"/>
          <w:szCs w:val="32"/>
        </w:rPr>
        <w:t>专业名词解释</w:t>
      </w:r>
    </w:p>
    <w:p>
      <w:pPr>
        <w:jc w:val="center"/>
        <w:rPr>
          <w:rFonts w:ascii="黑体" w:eastAsia="黑体"/>
          <w:color w:val="000000"/>
          <w:kern w:val="0"/>
          <w:sz w:val="44"/>
          <w:szCs w:val="44"/>
        </w:rPr>
      </w:pPr>
    </w:p>
    <w:p>
      <w:pPr>
        <w:jc w:val="center"/>
        <w:rPr>
          <w:rFonts w:ascii="黑体" w:eastAsia="黑体"/>
          <w:color w:val="000000"/>
          <w:kern w:val="0"/>
          <w:sz w:val="44"/>
          <w:szCs w:val="44"/>
        </w:rPr>
      </w:pPr>
    </w:p>
    <w:p>
      <w:pPr>
        <w:jc w:val="center"/>
        <w:rPr>
          <w:rFonts w:ascii="黑体" w:eastAsia="黑体"/>
          <w:color w:val="000000"/>
          <w:kern w:val="0"/>
          <w:sz w:val="44"/>
          <w:szCs w:val="44"/>
        </w:rPr>
      </w:pPr>
    </w:p>
    <w:p>
      <w:pPr>
        <w:jc w:val="center"/>
        <w:rPr>
          <w:rFonts w:ascii="黑体" w:eastAsia="黑体"/>
          <w:color w:val="000000"/>
          <w:kern w:val="0"/>
          <w:sz w:val="44"/>
          <w:szCs w:val="44"/>
        </w:rPr>
      </w:pPr>
    </w:p>
    <w:p>
      <w:pPr>
        <w:jc w:val="center"/>
        <w:rPr>
          <w:rFonts w:ascii="黑体" w:eastAsia="黑体"/>
          <w:color w:val="000000"/>
          <w:kern w:val="0"/>
          <w:sz w:val="44"/>
          <w:szCs w:val="44"/>
        </w:rPr>
      </w:pPr>
    </w:p>
    <w:p>
      <w:pPr>
        <w:jc w:val="center"/>
        <w:rPr>
          <w:rFonts w:ascii="黑体" w:eastAsia="黑体"/>
          <w:color w:val="000000"/>
          <w:kern w:val="0"/>
          <w:sz w:val="44"/>
          <w:szCs w:val="44"/>
        </w:rPr>
      </w:pPr>
    </w:p>
    <w:p>
      <w:pPr>
        <w:jc w:val="center"/>
        <w:rPr>
          <w:rFonts w:ascii="黑体" w:eastAsia="黑体"/>
          <w:color w:val="000000"/>
          <w:kern w:val="0"/>
          <w:sz w:val="44"/>
          <w:szCs w:val="44"/>
        </w:rPr>
      </w:pPr>
    </w:p>
    <w:p>
      <w:pPr>
        <w:jc w:val="center"/>
        <w:rPr>
          <w:rFonts w:ascii="黑体" w:eastAsia="黑体"/>
          <w:color w:val="000000"/>
          <w:kern w:val="0"/>
          <w:sz w:val="44"/>
          <w:szCs w:val="44"/>
        </w:rPr>
      </w:pPr>
    </w:p>
    <w:p>
      <w:pPr>
        <w:jc w:val="center"/>
        <w:rPr>
          <w:rFonts w:ascii="方正小标宋简体" w:eastAsia="方正小标宋简体" w:cs="方正小标宋简体"/>
          <w:color w:val="000000"/>
          <w:kern w:val="0"/>
          <w:sz w:val="44"/>
          <w:szCs w:val="44"/>
        </w:rPr>
      </w:pPr>
      <w:r>
        <w:rPr>
          <w:rFonts w:hint="eastAsia" w:ascii="方正小标宋简体" w:eastAsia="方正小标宋简体" w:cs="方正小标宋简体"/>
          <w:color w:val="000000"/>
          <w:kern w:val="0"/>
          <w:sz w:val="44"/>
          <w:szCs w:val="44"/>
        </w:rPr>
        <w:t>第一部分</w:t>
      </w:r>
      <w:r>
        <w:rPr>
          <w:rFonts w:ascii="方正小标宋简体" w:eastAsia="方正小标宋简体" w:cs="方正小标宋简体"/>
          <w:color w:val="000000"/>
          <w:kern w:val="0"/>
          <w:sz w:val="44"/>
          <w:szCs w:val="44"/>
        </w:rPr>
        <w:t xml:space="preserve"> </w:t>
      </w:r>
      <w:r>
        <w:rPr>
          <w:rFonts w:hint="eastAsia" w:ascii="方正小标宋简体" w:eastAsia="方正小标宋简体" w:cs="方正小标宋简体"/>
          <w:color w:val="000000"/>
          <w:kern w:val="0"/>
          <w:sz w:val="44"/>
          <w:szCs w:val="44"/>
        </w:rPr>
        <w:t>部门概况</w:t>
      </w:r>
    </w:p>
    <w:p>
      <w:pPr>
        <w:widowControl/>
        <w:ind w:firstLine="640" w:firstLineChars="200"/>
        <w:jc w:val="left"/>
        <w:rPr>
          <w:rFonts w:ascii="黑体" w:eastAsia="黑体"/>
          <w:color w:val="000000"/>
          <w:kern w:val="0"/>
          <w:sz w:val="32"/>
          <w:szCs w:val="32"/>
        </w:rPr>
      </w:pPr>
      <w:r>
        <w:rPr>
          <w:rFonts w:hint="eastAsia" w:ascii="黑体" w:eastAsia="黑体"/>
          <w:color w:val="000000"/>
          <w:kern w:val="0"/>
          <w:sz w:val="32"/>
          <w:szCs w:val="32"/>
        </w:rPr>
        <w:t>一、部门主要职责及内设机构</w:t>
      </w:r>
    </w:p>
    <w:p>
      <w:pPr>
        <w:widowControl/>
        <w:ind w:firstLine="643" w:firstLineChars="200"/>
        <w:jc w:val="left"/>
        <w:rPr>
          <w:rFonts w:ascii="楷体" w:eastAsia="楷体" w:cs="楷体"/>
          <w:b/>
          <w:bCs/>
          <w:color w:val="000000"/>
          <w:kern w:val="0"/>
          <w:sz w:val="32"/>
          <w:szCs w:val="32"/>
        </w:rPr>
      </w:pPr>
      <w:r>
        <w:rPr>
          <w:rFonts w:hint="eastAsia" w:ascii="楷体" w:eastAsia="楷体" w:cs="楷体"/>
          <w:b/>
          <w:bCs/>
          <w:color w:val="000000"/>
          <w:kern w:val="0"/>
          <w:sz w:val="32"/>
          <w:szCs w:val="32"/>
        </w:rPr>
        <w:t>（一）主要职责。</w:t>
      </w:r>
    </w:p>
    <w:p>
      <w:pPr>
        <w:widowControl/>
        <w:numPr>
          <w:ilvl w:val="0"/>
          <w:numId w:val="1"/>
        </w:numPr>
        <w:jc w:val="left"/>
        <w:rPr>
          <w:rFonts w:hint="eastAsia" w:ascii="仿宋" w:eastAsia="仿宋" w:cs="楷体"/>
          <w:color w:val="000000"/>
          <w:kern w:val="0"/>
          <w:sz w:val="32"/>
          <w:szCs w:val="32"/>
        </w:rPr>
      </w:pPr>
      <w:r>
        <w:rPr>
          <w:rFonts w:hint="eastAsia" w:ascii="仿宋" w:eastAsia="仿宋" w:cs="楷体"/>
          <w:color w:val="000000"/>
          <w:kern w:val="0"/>
          <w:sz w:val="32"/>
          <w:szCs w:val="32"/>
        </w:rPr>
        <w:t>部门主要职责及内设机构</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（1）宣传法律政策，促进村民自治。贯彻执行法律法规，落实党和国家的方针、政策，坚持依法行政，不断加强社会主义新农村建设。</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（2）推进本镇民主政治建设，加强基层党组织和基层政权建设，讨论决定本镇经济和社会发展的重大事项。</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3）指导农村经济发展，促进经济增长方式转变。加强辖区内土地利用的管理和耕地保护，制止和查处集体土地上乱搭乱建的行为。组织指导农业和农村经济结构调整，加强农业综合生产能力建设。健全农业社会化服务体系，完善农业支持保障体系，推进农业现代化。构建归属清晰、权责明确、保护严格、流转顺畅的现代农业产权体系。支持保护农民兴办各种经济组织，组织引导农村富余劳动力向非农产业和城镇转移，增加农民收入。做好植树造林和水土保持工作，保护和改善农村生活环境和生态环境，不断提高人民生活水平。</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4）加强社会管理，提高基层组织社会治理和服务能力。规范农村集体经济管理，推进政务、村务公开。抓好人口和计划生育工作，保障妇女儿童合法权益。加强安全生产和公共安全，组织抢险救灾、优抚救助，及时上报和处置重大社情、疫情、险情。加强动物免疫和疫情监控工作，组织实施畜牧兽医技术的推广、指导、服务。加强食品药品安全、质量、农产品质量等市场监管和环境保护工作，保护人民群众的生命财产安全。依法做好工商注册登记有关工作，查处取缔无照经营行为。</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5）发展公益事业，提供公共服务。组织制定镇村建设规划，加强镇村公共设施建设和小城镇建设，推进新型农村社区建设，提高镇村公共管理服务能力。组织开展就业培训、社会保障服务。发展科教文卫事业，提供经济发展和社会进步的信息服务，促进精神文明建设。</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（6）加强综合治理，维护社会稳定。做好司法行政工作，调解民事纠纷，化解社会矛盾，接待上访群众，处理突发群体事件，维护社会公正，保障人民群众合法权益，维护社会稳定。</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（7）执行和发布镇人民代表大会的决议和上级国家行政机关的决定和命令。</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（8）执行本行政区域内的经济和社会发展规划、预算。</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（9）负责本行政区域内的经济和社会发展统计工作。</w:t>
      </w:r>
    </w:p>
    <w:p>
      <w:pPr>
        <w:widowControl/>
        <w:numPr>
          <w:ilvl w:val="0"/>
          <w:numId w:val="0"/>
        </w:numPr>
        <w:jc w:val="left"/>
        <w:rPr>
          <w:rFonts w:hint="eastAsia" w:ascii="仿宋" w:eastAsia="仿宋" w:cs="楷体"/>
          <w:color w:val="000000"/>
          <w:kern w:val="0"/>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（10）办理上级人民政府交办的其它事项。</w:t>
      </w:r>
    </w:p>
    <w:p>
      <w:pPr>
        <w:widowControl/>
        <w:numPr>
          <w:ilvl w:val="0"/>
          <w:numId w:val="2"/>
        </w:numPr>
        <w:ind w:firstLine="643" w:firstLineChars="200"/>
        <w:jc w:val="left"/>
        <w:rPr>
          <w:rFonts w:hint="eastAsia" w:ascii="楷体" w:eastAsia="楷体" w:cs="楷体"/>
          <w:b/>
          <w:bCs/>
          <w:color w:val="000000"/>
          <w:kern w:val="0"/>
          <w:sz w:val="32"/>
          <w:szCs w:val="32"/>
        </w:rPr>
      </w:pPr>
      <w:r>
        <w:rPr>
          <w:rFonts w:hint="eastAsia" w:ascii="楷体" w:eastAsia="楷体" w:cs="楷体"/>
          <w:b/>
          <w:bCs/>
          <w:color w:val="000000"/>
          <w:kern w:val="0"/>
          <w:sz w:val="32"/>
          <w:szCs w:val="32"/>
        </w:rPr>
        <w:t>内设机构。</w:t>
      </w:r>
    </w:p>
    <w:p>
      <w:pPr>
        <w:spacing w:line="360" w:lineRule="auto"/>
        <w:ind w:firstLine="640"/>
        <w:rPr>
          <w:rFonts w:hint="eastAsia" w:ascii="仿宋" w:hAnsi="仿宋" w:eastAsia="仿宋" w:cs="仿宋"/>
          <w:sz w:val="32"/>
          <w:szCs w:val="32"/>
          <w:lang w:eastAsia="zh-CN"/>
        </w:rPr>
      </w:pPr>
      <w:r>
        <w:rPr>
          <w:rFonts w:hint="eastAsia" w:ascii="楷体" w:eastAsia="楷体" w:cs="楷体"/>
          <w:b/>
          <w:bCs/>
          <w:color w:val="000000"/>
          <w:kern w:val="0"/>
          <w:sz w:val="32"/>
          <w:szCs w:val="32"/>
          <w:lang w:val="en-US" w:eastAsia="zh-CN"/>
        </w:rPr>
        <w:t xml:space="preserve">   </w:t>
      </w:r>
      <w:r>
        <w:rPr>
          <w:rFonts w:hint="eastAsia" w:ascii="仿宋" w:hAnsi="仿宋" w:eastAsia="仿宋" w:cs="仿宋"/>
          <w:sz w:val="32"/>
          <w:szCs w:val="32"/>
        </w:rPr>
        <w:t>预算单位构成看，本部门</w:t>
      </w:r>
      <w:r>
        <w:rPr>
          <w:rFonts w:hint="eastAsia" w:ascii="仿宋" w:hAnsi="仿宋" w:eastAsia="仿宋" w:cs="仿宋"/>
          <w:sz w:val="32"/>
          <w:szCs w:val="32"/>
          <w:lang w:eastAsia="zh-CN"/>
        </w:rPr>
        <w:t>内设机构为：</w:t>
      </w:r>
    </w:p>
    <w:p>
      <w:pPr>
        <w:numPr>
          <w:ilvl w:val="0"/>
          <w:numId w:val="3"/>
        </w:numPr>
        <w:spacing w:line="360" w:lineRule="auto"/>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公共服务中心；</w:t>
      </w:r>
    </w:p>
    <w:p>
      <w:pPr>
        <w:numPr>
          <w:ilvl w:val="0"/>
          <w:numId w:val="3"/>
        </w:numPr>
        <w:spacing w:line="360" w:lineRule="auto"/>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林业服务站；</w:t>
      </w:r>
    </w:p>
    <w:p>
      <w:pPr>
        <w:numPr>
          <w:ilvl w:val="0"/>
          <w:numId w:val="3"/>
        </w:numPr>
        <w:spacing w:line="360" w:lineRule="auto"/>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农业服务站；</w:t>
      </w:r>
    </w:p>
    <w:p>
      <w:pPr>
        <w:numPr>
          <w:ilvl w:val="0"/>
          <w:numId w:val="3"/>
        </w:numPr>
        <w:spacing w:line="360" w:lineRule="auto"/>
        <w:ind w:firstLine="64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经济服务中心；</w:t>
      </w:r>
    </w:p>
    <w:p>
      <w:pPr>
        <w:numPr>
          <w:ilvl w:val="0"/>
          <w:numId w:val="3"/>
        </w:numPr>
        <w:spacing w:line="360" w:lineRule="auto"/>
        <w:ind w:firstLine="64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文化服务中心；</w:t>
      </w:r>
    </w:p>
    <w:p>
      <w:pPr>
        <w:widowControl/>
        <w:ind w:firstLine="640" w:firstLineChars="200"/>
        <w:jc w:val="left"/>
      </w:pPr>
      <w:r>
        <w:rPr>
          <w:rFonts w:hint="eastAsia" w:ascii="黑体" w:eastAsia="黑体"/>
          <w:color w:val="000000"/>
          <w:kern w:val="0"/>
          <w:sz w:val="32"/>
          <w:szCs w:val="32"/>
        </w:rPr>
        <w:t>二、部门决算单位构成</w:t>
      </w:r>
    </w:p>
    <w:p>
      <w:pPr>
        <w:spacing w:line="360" w:lineRule="auto"/>
        <w:ind w:firstLine="640"/>
        <w:rPr>
          <w:rFonts w:hint="eastAsia" w:ascii="仿宋" w:hAnsi="仿宋" w:eastAsia="仿宋" w:cs="仿宋"/>
          <w:sz w:val="32"/>
          <w:szCs w:val="32"/>
          <w:lang w:val="en-US" w:eastAsia="zh-CN"/>
        </w:rPr>
      </w:pPr>
      <w:r>
        <w:rPr>
          <w:rFonts w:hint="eastAsia" w:ascii="仿宋" w:hAnsi="仿宋" w:eastAsia="仿宋" w:cs="仿宋"/>
          <w:sz w:val="32"/>
          <w:szCs w:val="32"/>
        </w:rPr>
        <w:t>预算单位构成看，本部门的部门</w:t>
      </w:r>
      <w:r>
        <w:rPr>
          <w:rFonts w:hint="eastAsia" w:ascii="仿宋" w:hAnsi="仿宋" w:eastAsia="仿宋" w:cs="仿宋"/>
          <w:sz w:val="32"/>
          <w:szCs w:val="32"/>
          <w:lang w:eastAsia="zh-CN"/>
        </w:rPr>
        <w:t>决算为</w:t>
      </w:r>
      <w:r>
        <w:rPr>
          <w:rFonts w:hint="eastAsia" w:ascii="仿宋" w:hAnsi="仿宋" w:eastAsia="仿宋" w:cs="仿宋"/>
          <w:sz w:val="32"/>
          <w:szCs w:val="32"/>
        </w:rPr>
        <w:t>部门本级（机关）</w:t>
      </w:r>
      <w:r>
        <w:rPr>
          <w:rFonts w:hint="eastAsia" w:ascii="仿宋" w:hAnsi="仿宋" w:eastAsia="仿宋" w:cs="仿宋"/>
          <w:sz w:val="32"/>
          <w:szCs w:val="32"/>
          <w:lang w:val="en-US" w:eastAsia="zh-CN"/>
        </w:rPr>
        <w:t>.</w:t>
      </w:r>
    </w:p>
    <w:p>
      <w:pPr>
        <w:spacing w:line="36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纳入本部门</w:t>
      </w: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年部门预算编制范围的二级预算单位共有</w:t>
      </w:r>
      <w:r>
        <w:rPr>
          <w:rFonts w:hint="eastAsia" w:ascii="仿宋" w:hAnsi="仿宋" w:eastAsia="仿宋" w:cs="仿宋"/>
          <w:sz w:val="32"/>
          <w:szCs w:val="32"/>
          <w:lang w:val="en-US" w:eastAsia="zh-CN"/>
        </w:rPr>
        <w:t>1</w:t>
      </w:r>
      <w:r>
        <w:rPr>
          <w:rFonts w:hint="eastAsia" w:ascii="仿宋" w:hAnsi="仿宋" w:eastAsia="仿宋" w:cs="仿宋"/>
          <w:sz w:val="32"/>
          <w:szCs w:val="32"/>
        </w:rPr>
        <w:t>个，包括：</w:t>
      </w:r>
      <w:r>
        <w:rPr>
          <w:rFonts w:hint="eastAsia" w:ascii="仿宋" w:hAnsi="仿宋" w:eastAsia="仿宋" w:cs="仿宋"/>
          <w:sz w:val="32"/>
          <w:szCs w:val="32"/>
        </w:rPr>
        <w:tab/>
      </w:r>
    </w:p>
    <w:tbl>
      <w:tblPr>
        <w:tblStyle w:val="8"/>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18"/>
        <w:gridCol w:w="60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518" w:type="dxa"/>
            <w:vAlign w:val="top"/>
          </w:tcPr>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序号</w:t>
            </w:r>
          </w:p>
        </w:tc>
        <w:tc>
          <w:tcPr>
            <w:tcW w:w="6004" w:type="dxa"/>
            <w:vAlign w:val="top"/>
          </w:tcPr>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单位名称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518" w:type="dxa"/>
            <w:vAlign w:val="top"/>
          </w:tcPr>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1</w:t>
            </w:r>
          </w:p>
        </w:tc>
        <w:tc>
          <w:tcPr>
            <w:tcW w:w="6004" w:type="dxa"/>
            <w:vAlign w:val="top"/>
          </w:tcPr>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蓝田县</w:t>
            </w:r>
            <w:r>
              <w:rPr>
                <w:rFonts w:hint="eastAsia" w:ascii="仿宋" w:hAnsi="仿宋" w:eastAsia="仿宋" w:cs="仿宋"/>
                <w:sz w:val="32"/>
                <w:szCs w:val="32"/>
                <w:lang w:val="en-US" w:eastAsia="zh-CN"/>
              </w:rPr>
              <w:t>厚</w:t>
            </w:r>
            <w:r>
              <w:rPr>
                <w:rFonts w:hint="eastAsia" w:ascii="仿宋" w:hAnsi="仿宋" w:eastAsia="仿宋" w:cs="仿宋"/>
                <w:sz w:val="32"/>
                <w:szCs w:val="32"/>
                <w:lang w:eastAsia="zh-CN"/>
              </w:rPr>
              <w:t>镇</w:t>
            </w:r>
            <w:r>
              <w:rPr>
                <w:rFonts w:hint="eastAsia" w:ascii="仿宋" w:hAnsi="仿宋" w:eastAsia="仿宋" w:cs="仿宋"/>
                <w:sz w:val="32"/>
                <w:szCs w:val="32"/>
              </w:rPr>
              <w:t>人民政府（本级）</w:t>
            </w:r>
          </w:p>
        </w:tc>
      </w:tr>
    </w:tbl>
    <w:p>
      <w:pPr>
        <w:ind w:firstLine="640"/>
        <w:rPr>
          <w:rFonts w:ascii="黑体" w:eastAsia="黑体"/>
          <w:bCs/>
          <w:color w:val="000000"/>
          <w:kern w:val="0"/>
          <w:sz w:val="32"/>
          <w:szCs w:val="32"/>
        </w:rPr>
      </w:pPr>
      <w:r>
        <w:rPr>
          <w:rFonts w:hint="eastAsia" w:ascii="黑体" w:eastAsia="黑体"/>
          <w:b/>
          <w:bCs/>
          <w:sz w:val="32"/>
          <w:szCs w:val="32"/>
        </w:rPr>
        <w:t>三、</w:t>
      </w:r>
      <w:r>
        <w:rPr>
          <w:rFonts w:hint="eastAsia" w:ascii="黑体" w:eastAsia="黑体"/>
          <w:bCs/>
          <w:color w:val="000000"/>
          <w:kern w:val="0"/>
          <w:sz w:val="32"/>
          <w:szCs w:val="32"/>
        </w:rPr>
        <w:t>部门人员情况</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截止20</w:t>
      </w:r>
      <w:r>
        <w:rPr>
          <w:rFonts w:hint="eastAsia" w:ascii="仿宋" w:hAnsi="仿宋" w:eastAsia="仿宋" w:cs="仿宋"/>
          <w:sz w:val="32"/>
          <w:szCs w:val="32"/>
          <w:lang w:val="en-US" w:eastAsia="zh-CN"/>
        </w:rPr>
        <w:t>21</w:t>
      </w:r>
      <w:r>
        <w:rPr>
          <w:rFonts w:hint="eastAsia" w:ascii="仿宋" w:hAnsi="仿宋" w:eastAsia="仿宋" w:cs="仿宋"/>
          <w:sz w:val="32"/>
          <w:szCs w:val="32"/>
        </w:rPr>
        <w:t>年底，本部门人员编制</w:t>
      </w:r>
      <w:r>
        <w:rPr>
          <w:rFonts w:hint="eastAsia" w:ascii="仿宋" w:hAnsi="仿宋" w:eastAsia="仿宋" w:cs="仿宋"/>
          <w:sz w:val="32"/>
          <w:szCs w:val="32"/>
          <w:lang w:val="en-US" w:eastAsia="zh-CN"/>
        </w:rPr>
        <w:t>58</w:t>
      </w:r>
      <w:r>
        <w:rPr>
          <w:rFonts w:hint="eastAsia" w:ascii="仿宋" w:hAnsi="仿宋" w:eastAsia="仿宋" w:cs="仿宋"/>
          <w:sz w:val="32"/>
          <w:szCs w:val="32"/>
        </w:rPr>
        <w:t>人，其中行政编制</w:t>
      </w:r>
      <w:r>
        <w:rPr>
          <w:rFonts w:hint="eastAsia" w:ascii="仿宋" w:hAnsi="仿宋" w:eastAsia="仿宋" w:cs="仿宋"/>
          <w:sz w:val="32"/>
          <w:szCs w:val="32"/>
          <w:lang w:val="en-US" w:eastAsia="zh-CN"/>
        </w:rPr>
        <w:t>27</w:t>
      </w:r>
      <w:r>
        <w:rPr>
          <w:rFonts w:hint="eastAsia" w:ascii="仿宋" w:hAnsi="仿宋" w:eastAsia="仿宋" w:cs="仿宋"/>
          <w:sz w:val="32"/>
          <w:szCs w:val="32"/>
        </w:rPr>
        <w:t>人、事业编制人</w:t>
      </w:r>
      <w:r>
        <w:rPr>
          <w:rFonts w:hint="eastAsia" w:ascii="仿宋" w:hAnsi="仿宋" w:eastAsia="仿宋" w:cs="仿宋"/>
          <w:sz w:val="32"/>
          <w:szCs w:val="32"/>
          <w:lang w:val="en-US" w:eastAsia="zh-CN"/>
        </w:rPr>
        <w:t>31</w:t>
      </w:r>
      <w:r>
        <w:rPr>
          <w:rFonts w:hint="eastAsia" w:ascii="仿宋" w:hAnsi="仿宋" w:eastAsia="仿宋" w:cs="仿宋"/>
          <w:sz w:val="32"/>
          <w:szCs w:val="32"/>
        </w:rPr>
        <w:t>；实有人员</w:t>
      </w:r>
      <w:r>
        <w:rPr>
          <w:rFonts w:hint="eastAsia" w:ascii="仿宋" w:hAnsi="仿宋" w:eastAsia="仿宋" w:cs="仿宋"/>
          <w:sz w:val="32"/>
          <w:szCs w:val="32"/>
          <w:lang w:val="en-US" w:eastAsia="zh-CN"/>
        </w:rPr>
        <w:t>58</w:t>
      </w:r>
      <w:r>
        <w:rPr>
          <w:rFonts w:hint="eastAsia" w:ascii="仿宋" w:hAnsi="仿宋" w:eastAsia="仿宋" w:cs="仿宋"/>
          <w:sz w:val="32"/>
          <w:szCs w:val="32"/>
        </w:rPr>
        <w:t>人，其中行政</w:t>
      </w:r>
      <w:r>
        <w:rPr>
          <w:rFonts w:hint="eastAsia" w:ascii="仿宋" w:hAnsi="仿宋" w:eastAsia="仿宋" w:cs="仿宋"/>
          <w:sz w:val="32"/>
          <w:szCs w:val="32"/>
          <w:lang w:val="en-US" w:eastAsia="zh-CN"/>
        </w:rPr>
        <w:t>27</w:t>
      </w:r>
      <w:r>
        <w:rPr>
          <w:rFonts w:hint="eastAsia" w:ascii="仿宋" w:hAnsi="仿宋" w:eastAsia="仿宋" w:cs="仿宋"/>
          <w:sz w:val="32"/>
          <w:szCs w:val="32"/>
        </w:rPr>
        <w:t>人、事业</w:t>
      </w:r>
      <w:r>
        <w:rPr>
          <w:rFonts w:hint="eastAsia" w:ascii="仿宋" w:hAnsi="仿宋" w:eastAsia="仿宋" w:cs="仿宋"/>
          <w:sz w:val="32"/>
          <w:szCs w:val="32"/>
          <w:lang w:val="en-US" w:eastAsia="zh-CN"/>
        </w:rPr>
        <w:t>31</w:t>
      </w:r>
      <w:r>
        <w:rPr>
          <w:rFonts w:hint="eastAsia" w:ascii="仿宋" w:hAnsi="仿宋" w:eastAsia="仿宋" w:cs="仿宋"/>
          <w:sz w:val="32"/>
          <w:szCs w:val="32"/>
        </w:rPr>
        <w:t>人。单位管理的离退休人员0人。</w:t>
      </w:r>
    </w:p>
    <w:p>
      <w:pPr>
        <w:spacing w:line="360" w:lineRule="auto"/>
        <w:ind w:firstLine="640"/>
        <w:rPr>
          <w:rFonts w:ascii="黑体" w:eastAsia="黑体"/>
          <w:color w:val="000000"/>
          <w:kern w:val="0"/>
          <w:sz w:val="44"/>
          <w:szCs w:val="44"/>
        </w:rPr>
      </w:pPr>
      <w:r>
        <w:rPr>
          <w:rFonts w:hint="eastAsia" w:ascii="仿宋" w:hAnsi="仿宋" w:eastAsia="仿宋" w:cs="仿宋"/>
          <w:sz w:val="32"/>
          <w:szCs w:val="32"/>
        </w:rPr>
        <w:tab/>
      </w:r>
    </w:p>
    <w:p>
      <w:pPr>
        <w:widowControl/>
        <w:jc w:val="center"/>
        <w:rPr>
          <w:rFonts w:ascii="黑体" w:eastAsia="黑体"/>
          <w:color w:val="000000"/>
          <w:kern w:val="0"/>
          <w:sz w:val="44"/>
          <w:szCs w:val="44"/>
        </w:rPr>
      </w:pPr>
    </w:p>
    <w:p>
      <w:pPr>
        <w:jc w:val="center"/>
        <w:rPr>
          <w:rFonts w:ascii="方正小标宋简体" w:eastAsia="方正小标宋简体" w:cs="方正小标宋简体"/>
          <w:color w:val="000000"/>
          <w:kern w:val="0"/>
          <w:sz w:val="44"/>
          <w:szCs w:val="44"/>
        </w:rPr>
      </w:pPr>
      <w:r>
        <w:rPr>
          <w:rFonts w:hint="eastAsia" w:ascii="方正小标宋简体" w:eastAsia="方正小标宋简体" w:cs="方正小标宋简体"/>
          <w:color w:val="000000"/>
          <w:kern w:val="0"/>
          <w:sz w:val="44"/>
          <w:szCs w:val="44"/>
        </w:rPr>
        <w:t>第二部分</w:t>
      </w:r>
      <w:r>
        <w:rPr>
          <w:rFonts w:ascii="方正小标宋简体" w:eastAsia="方正小标宋简体" w:cs="方正小标宋简体"/>
          <w:color w:val="000000"/>
          <w:kern w:val="0"/>
          <w:sz w:val="44"/>
          <w:szCs w:val="44"/>
        </w:rPr>
        <w:t xml:space="preserve"> 2021</w:t>
      </w:r>
      <w:r>
        <w:rPr>
          <w:rFonts w:hint="eastAsia" w:ascii="方正小标宋简体" w:eastAsia="方正小标宋简体" w:cs="方正小标宋简体"/>
          <w:color w:val="000000"/>
          <w:kern w:val="0"/>
          <w:sz w:val="44"/>
          <w:szCs w:val="44"/>
        </w:rPr>
        <w:t>年度部门决算表</w:t>
      </w:r>
    </w:p>
    <w:tbl>
      <w:tblPr>
        <w:tblStyle w:val="8"/>
        <w:tblpPr w:leftFromText="180" w:rightFromText="180" w:topFromText="200" w:bottomFromText="200" w:vertAnchor="text" w:horzAnchor="page" w:tblpX="1472" w:tblpY="1123"/>
        <w:tblOverlap w:val="never"/>
        <w:tblW w:w="9000" w:type="dxa"/>
        <w:tblInd w:w="0" w:type="dxa"/>
        <w:tblLayout w:type="fixed"/>
        <w:tblCellMar>
          <w:top w:w="0" w:type="dxa"/>
          <w:left w:w="0" w:type="dxa"/>
          <w:bottom w:w="0" w:type="dxa"/>
          <w:right w:w="0" w:type="dxa"/>
        </w:tblCellMar>
      </w:tblPr>
      <w:tblGrid>
        <w:gridCol w:w="735"/>
        <w:gridCol w:w="4110"/>
        <w:gridCol w:w="1047"/>
        <w:gridCol w:w="3108"/>
      </w:tblGrid>
      <w:tr>
        <w:tblPrEx>
          <w:tblLayout w:type="fixed"/>
          <w:tblCellMar>
            <w:top w:w="0" w:type="dxa"/>
            <w:left w:w="0" w:type="dxa"/>
            <w:bottom w:w="0" w:type="dxa"/>
            <w:right w:w="0" w:type="dxa"/>
          </w:tblCellMar>
        </w:tblPrEx>
        <w:trPr>
          <w:trHeight w:val="645" w:hRule="atLeas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eastAsia="黑体"/>
                <w:color w:val="000000"/>
                <w:sz w:val="24"/>
              </w:rPr>
            </w:pPr>
            <w:r>
              <w:rPr>
                <w:rFonts w:hint="eastAsia" w:ascii="黑体" w:eastAsia="黑体"/>
                <w:color w:val="000000"/>
                <w:kern w:val="0"/>
                <w:sz w:val="24"/>
              </w:rPr>
              <w:t>序号</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eastAsia="黑体"/>
                <w:color w:val="000000"/>
                <w:sz w:val="24"/>
              </w:rPr>
            </w:pPr>
            <w:r>
              <w:rPr>
                <w:rFonts w:hint="eastAsia" w:ascii="黑体" w:eastAsia="黑体"/>
                <w:color w:val="000000"/>
                <w:kern w:val="0"/>
                <w:sz w:val="24"/>
              </w:rPr>
              <w:t>内容</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eastAsia="黑体"/>
                <w:color w:val="000000"/>
                <w:kern w:val="0"/>
                <w:sz w:val="24"/>
              </w:rPr>
            </w:pPr>
            <w:r>
              <w:rPr>
                <w:rFonts w:hint="eastAsia" w:ascii="黑体" w:eastAsia="黑体"/>
                <w:color w:val="000000"/>
                <w:kern w:val="0"/>
                <w:sz w:val="24"/>
              </w:rPr>
              <w:t>是否</w:t>
            </w:r>
          </w:p>
          <w:p>
            <w:pPr>
              <w:widowControl/>
              <w:jc w:val="center"/>
              <w:textAlignment w:val="center"/>
              <w:rPr>
                <w:rFonts w:ascii="黑体" w:eastAsia="黑体"/>
                <w:color w:val="000000"/>
                <w:sz w:val="24"/>
              </w:rPr>
            </w:pPr>
            <w:r>
              <w:rPr>
                <w:rFonts w:hint="eastAsia" w:ascii="黑体" w:eastAsia="黑体"/>
                <w:color w:val="000000"/>
                <w:kern w:val="0"/>
                <w:sz w:val="24"/>
              </w:rPr>
              <w:t>空表</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eastAsia="黑体"/>
                <w:color w:val="000000"/>
                <w:sz w:val="24"/>
              </w:rPr>
            </w:pPr>
            <w:r>
              <w:rPr>
                <w:rFonts w:hint="eastAsia" w:ascii="黑体" w:eastAsia="黑体"/>
                <w:color w:val="000000"/>
                <w:kern w:val="0"/>
                <w:sz w:val="24"/>
              </w:rPr>
              <w:t>表格为空的理由</w:t>
            </w:r>
          </w:p>
        </w:tc>
      </w:tr>
      <w:tr>
        <w:tblPrEx>
          <w:tblLayout w:type="fixed"/>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1</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收入支出决算总表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黑体" w:eastAsia="黑体"/>
                <w:color w:val="000000"/>
                <w:kern w:val="0"/>
                <w:sz w:val="24"/>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2</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收入决算表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黑体" w:eastAsia="黑体"/>
                <w:color w:val="000000"/>
                <w:kern w:val="0"/>
                <w:sz w:val="24"/>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3</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支出决算表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黑体" w:eastAsia="黑体"/>
                <w:color w:val="000000"/>
                <w:kern w:val="0"/>
                <w:sz w:val="24"/>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4</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财政拨款收入支出决算总表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黑体" w:eastAsia="黑体"/>
                <w:color w:val="000000"/>
                <w:kern w:val="0"/>
                <w:sz w:val="24"/>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5</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一般公共预算财政拨款支出决算表</w:t>
            </w:r>
          </w:p>
          <w:p>
            <w:pPr>
              <w:widowControl/>
              <w:jc w:val="left"/>
              <w:rPr>
                <w:rFonts w:ascii="宋体" w:cs="宋体"/>
                <w:color w:val="000000"/>
                <w:kern w:val="0"/>
                <w:sz w:val="24"/>
              </w:rPr>
            </w:pPr>
            <w:r>
              <w:rPr>
                <w:rFonts w:hint="eastAsia" w:ascii="宋体" w:cs="宋体"/>
                <w:color w:val="000000"/>
                <w:kern w:val="0"/>
                <w:sz w:val="24"/>
              </w:rPr>
              <w:t>（按功能分类科目）</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黑体" w:eastAsia="黑体"/>
                <w:color w:val="000000"/>
                <w:kern w:val="0"/>
                <w:sz w:val="24"/>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6</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一般公共预算财政拨款基本支出决算表</w:t>
            </w:r>
            <w:r>
              <w:rPr>
                <w:rFonts w:ascii="宋体" w:cs="宋体"/>
                <w:color w:val="000000"/>
                <w:kern w:val="0"/>
                <w:sz w:val="24"/>
              </w:rPr>
              <w:t xml:space="preserve"> </w:t>
            </w:r>
            <w:r>
              <w:rPr>
                <w:rFonts w:hint="eastAsia" w:ascii="宋体" w:cs="宋体"/>
                <w:color w:val="000000"/>
                <w:kern w:val="0"/>
                <w:sz w:val="24"/>
              </w:rPr>
              <w:t>（按经济分类科目）</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黑体" w:eastAsia="黑体"/>
                <w:color w:val="000000"/>
                <w:kern w:val="0"/>
                <w:sz w:val="24"/>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7</w:t>
            </w:r>
          </w:p>
        </w:tc>
        <w:tc>
          <w:tcPr>
            <w:tcW w:w="411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left"/>
              <w:textAlignment w:val="center"/>
              <w:rPr>
                <w:rFonts w:ascii="宋体" w:cs="宋体"/>
                <w:color w:val="000000"/>
                <w:sz w:val="24"/>
              </w:rPr>
            </w:pPr>
            <w:r>
              <w:rPr>
                <w:rFonts w:hint="eastAsia" w:ascii="宋体" w:cs="宋体"/>
                <w:color w:val="000000"/>
                <w:kern w:val="0"/>
                <w:sz w:val="24"/>
              </w:rPr>
              <w:t>一般公共预算财政拨款“三公”经费及会议费、培训费支出决算表</w:t>
            </w:r>
          </w:p>
        </w:tc>
        <w:tc>
          <w:tcPr>
            <w:tcW w:w="1047"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黑体" w:eastAsia="黑体"/>
                <w:color w:val="000000"/>
                <w:kern w:val="0"/>
                <w:sz w:val="24"/>
              </w:rPr>
              <w:t>否</w:t>
            </w:r>
          </w:p>
        </w:tc>
        <w:tc>
          <w:tcPr>
            <w:tcW w:w="3108"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8</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政府性基金预算财政拨款收入支出</w:t>
            </w:r>
          </w:p>
          <w:p>
            <w:pPr>
              <w:widowControl/>
              <w:jc w:val="left"/>
              <w:rPr>
                <w:rFonts w:ascii="宋体" w:cs="宋体"/>
                <w:color w:val="000000"/>
                <w:sz w:val="24"/>
              </w:rPr>
            </w:pPr>
            <w:r>
              <w:rPr>
                <w:rFonts w:hint="eastAsia" w:ascii="宋体" w:cs="宋体"/>
                <w:color w:val="000000"/>
                <w:kern w:val="0"/>
                <w:sz w:val="24"/>
              </w:rPr>
              <w:t>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黑体" w:eastAsia="黑体"/>
                <w:color w:val="000000"/>
                <w:kern w:val="0"/>
                <w:sz w:val="24"/>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FF0000"/>
                <w:sz w:val="24"/>
              </w:rPr>
            </w:pPr>
          </w:p>
        </w:tc>
      </w:tr>
      <w:tr>
        <w:tblPrEx>
          <w:tblLayout w:type="fixed"/>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kern w:val="0"/>
                <w:sz w:val="24"/>
              </w:rPr>
            </w:pPr>
            <w:r>
              <w:rPr>
                <w:rFonts w:hint="eastAsia" w:ascii="宋体" w:cs="宋体"/>
                <w:color w:val="000000"/>
                <w:kern w:val="0"/>
                <w:sz w:val="24"/>
              </w:rPr>
              <w:t>表</w:t>
            </w:r>
            <w:r>
              <w:rPr>
                <w:rFonts w:ascii="宋体" w:cs="宋体"/>
                <w:color w:val="000000"/>
                <w:kern w:val="0"/>
                <w:sz w:val="24"/>
              </w:rPr>
              <w:t>9</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国有资本经营预算财政拨款支出决算表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黑体" w:eastAsia="黑体"/>
                <w:color w:val="000000"/>
                <w:kern w:val="0"/>
                <w:sz w:val="24"/>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FF0000"/>
                <w:sz w:val="24"/>
              </w:rPr>
            </w:pPr>
          </w:p>
        </w:tc>
      </w:tr>
      <w:tr>
        <w:tblPrEx>
          <w:tblLayout w:type="fixed"/>
          <w:tblCellMar>
            <w:top w:w="0" w:type="dxa"/>
            <w:left w:w="0" w:type="dxa"/>
            <w:bottom w:w="0" w:type="dxa"/>
            <w:right w:w="0" w:type="dxa"/>
          </w:tblCellMar>
        </w:tblPrEx>
        <w:trPr>
          <w:trHeight w:val="850" w:hRule="exact"/>
        </w:trPr>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24"/>
              </w:rPr>
            </w:pPr>
            <w:r>
              <w:rPr>
                <w:rFonts w:hint="eastAsia" w:ascii="宋体" w:cs="宋体"/>
                <w:color w:val="000000"/>
                <w:kern w:val="0"/>
                <w:sz w:val="24"/>
              </w:rPr>
              <w:t>表</w:t>
            </w:r>
            <w:r>
              <w:rPr>
                <w:rFonts w:ascii="宋体" w:cs="宋体"/>
                <w:color w:val="000000"/>
                <w:kern w:val="0"/>
                <w:sz w:val="24"/>
              </w:rPr>
              <w:t>10</w:t>
            </w:r>
          </w:p>
        </w:tc>
        <w:tc>
          <w:tcPr>
            <w:tcW w:w="411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kern w:val="0"/>
                <w:sz w:val="24"/>
              </w:rPr>
            </w:pPr>
            <w:r>
              <w:rPr>
                <w:rFonts w:hint="eastAsia" w:ascii="宋体" w:cs="宋体"/>
                <w:color w:val="000000"/>
                <w:kern w:val="0"/>
                <w:sz w:val="24"/>
              </w:rPr>
              <w:t>政府采购决算表</w:t>
            </w:r>
          </w:p>
        </w:tc>
        <w:tc>
          <w:tcPr>
            <w:tcW w:w="104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 w:val="24"/>
                <w:lang w:val="en-US" w:eastAsia="zh-CN"/>
              </w:rPr>
            </w:pPr>
            <w:r>
              <w:rPr>
                <w:rFonts w:hint="eastAsia" w:ascii="宋体" w:cs="宋体"/>
                <w:color w:val="000000"/>
                <w:sz w:val="24"/>
                <w:lang w:val="en-US" w:eastAsia="zh-CN"/>
              </w:rPr>
              <w:t>是</w:t>
            </w:r>
          </w:p>
        </w:tc>
        <w:tc>
          <w:tcPr>
            <w:tcW w:w="31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FF0000"/>
                <w:sz w:val="24"/>
              </w:rPr>
            </w:pPr>
            <w:r>
              <w:rPr>
                <w:rFonts w:hint="eastAsia" w:ascii="宋体" w:cs="宋体"/>
                <w:color w:val="auto"/>
                <w:sz w:val="24"/>
                <w:lang w:eastAsia="zh-CN"/>
              </w:rPr>
              <w:t>政府采购统一由财政局采购</w:t>
            </w:r>
          </w:p>
        </w:tc>
      </w:tr>
    </w:tbl>
    <w:p>
      <w:pPr>
        <w:jc w:val="center"/>
        <w:rPr>
          <w:rFonts w:ascii="黑体" w:eastAsia="黑体"/>
          <w:color w:val="000000"/>
          <w:kern w:val="0"/>
          <w:sz w:val="44"/>
          <w:szCs w:val="44"/>
        </w:rPr>
      </w:pPr>
    </w:p>
    <w:p>
      <w:pPr>
        <w:widowControl/>
        <w:rPr>
          <w:rFonts w:ascii="黑体" w:eastAsia="黑体"/>
          <w:color w:val="000000"/>
          <w:kern w:val="0"/>
          <w:sz w:val="44"/>
          <w:szCs w:val="44"/>
        </w:rPr>
      </w:pPr>
    </w:p>
    <w:p>
      <w:pPr>
        <w:widowControl/>
        <w:jc w:val="center"/>
        <w:textAlignment w:val="center"/>
        <w:rPr>
          <w:rFonts w:ascii="宋体" w:cs="宋体"/>
          <w:b/>
          <w:color w:val="000000"/>
          <w:kern w:val="0"/>
          <w:sz w:val="40"/>
          <w:szCs w:val="40"/>
        </w:rPr>
      </w:pPr>
      <w:r>
        <w:rPr>
          <w:rFonts w:ascii="宋体" w:cs="宋体"/>
          <w:b/>
          <w:color w:val="000000"/>
          <w:kern w:val="0"/>
          <w:sz w:val="40"/>
          <w:szCs w:val="40"/>
        </w:rPr>
        <w:br w:type="page"/>
      </w:r>
      <w:r>
        <w:rPr>
          <w:rFonts w:hint="eastAsia" w:ascii="宋体" w:cs="宋体"/>
          <w:b/>
          <w:bCs/>
          <w:sz w:val="32"/>
          <w:szCs w:val="32"/>
        </w:rPr>
        <w:t>收入支出决算总表</w:t>
      </w:r>
    </w:p>
    <w:p>
      <w:pPr>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01</w:t>
      </w:r>
      <w:r>
        <w:rPr>
          <w:rFonts w:hint="eastAsia" w:ascii="宋体" w:cs="宋体"/>
          <w:b/>
          <w:bCs/>
          <w:szCs w:val="21"/>
        </w:rPr>
        <w:t>表</w:t>
      </w:r>
    </w:p>
    <w:p>
      <w:pPr>
        <w:rPr>
          <w:rFonts w:ascii="宋体" w:cs="宋体"/>
          <w:b/>
          <w:bCs/>
          <w:szCs w:val="21"/>
        </w:rPr>
      </w:pPr>
      <w:r>
        <w:rPr>
          <w:rFonts w:hint="eastAsia" w:ascii="宋体" w:cs="宋体"/>
          <w:b/>
          <w:bCs/>
          <w:szCs w:val="21"/>
        </w:rPr>
        <w:t>编制部门：</w:t>
      </w:r>
      <w:r>
        <w:rPr>
          <w:rFonts w:ascii="宋体" w:cs="宋体"/>
          <w:b/>
          <w:bCs/>
          <w:szCs w:val="21"/>
        </w:rPr>
        <w:t xml:space="preserve">                                                            </w:t>
      </w:r>
      <w:r>
        <w:rPr>
          <w:rFonts w:hint="eastAsia" w:ascii="宋体" w:cs="宋体"/>
          <w:b/>
          <w:bCs/>
          <w:szCs w:val="21"/>
        </w:rPr>
        <w:t>金额单位：万元</w:t>
      </w:r>
    </w:p>
    <w:tbl>
      <w:tblPr>
        <w:tblStyle w:val="8"/>
        <w:tblW w:w="8884" w:type="dxa"/>
        <w:tblInd w:w="0" w:type="dxa"/>
        <w:tblLayout w:type="fixed"/>
        <w:tblCellMar>
          <w:top w:w="15" w:type="dxa"/>
          <w:left w:w="15" w:type="dxa"/>
          <w:bottom w:w="15" w:type="dxa"/>
          <w:right w:w="15" w:type="dxa"/>
        </w:tblCellMar>
      </w:tblPr>
      <w:tblGrid>
        <w:gridCol w:w="3388"/>
        <w:gridCol w:w="1080"/>
        <w:gridCol w:w="3090"/>
        <w:gridCol w:w="1326"/>
      </w:tblGrid>
      <w:tr>
        <w:tblPrEx>
          <w:tblLayout w:type="fixed"/>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收</w:t>
            </w:r>
            <w:r>
              <w:rPr>
                <w:rFonts w:ascii="宋体" w:cs="宋体"/>
                <w:b/>
                <w:color w:val="000000"/>
                <w:kern w:val="0"/>
                <w:szCs w:val="21"/>
              </w:rPr>
              <w:t xml:space="preserve">    </w:t>
            </w:r>
            <w:r>
              <w:rPr>
                <w:rFonts w:hint="eastAsia" w:ascii="宋体" w:cs="宋体"/>
                <w:b/>
                <w:color w:val="000000"/>
                <w:kern w:val="0"/>
                <w:szCs w:val="21"/>
              </w:rPr>
              <w:t>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支</w:t>
            </w:r>
            <w:r>
              <w:rPr>
                <w:rFonts w:ascii="宋体" w:cs="宋体"/>
                <w:b/>
                <w:color w:val="000000"/>
                <w:kern w:val="0"/>
                <w:szCs w:val="21"/>
              </w:rPr>
              <w:t xml:space="preserve">    </w:t>
            </w:r>
            <w:r>
              <w:rPr>
                <w:rFonts w:hint="eastAsia" w:ascii="宋体" w:cs="宋体"/>
                <w:b/>
                <w:color w:val="000000"/>
                <w:kern w:val="0"/>
                <w:szCs w:val="21"/>
              </w:rPr>
              <w:t>出</w:t>
            </w:r>
          </w:p>
        </w:tc>
      </w:tr>
      <w:tr>
        <w:tblPrEx>
          <w:tblLayout w:type="fixed"/>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w:t>
            </w:r>
            <w:r>
              <w:rPr>
                <w:rFonts w:ascii="宋体" w:cs="宋体"/>
                <w:b/>
                <w:color w:val="000000"/>
                <w:kern w:val="0"/>
                <w:szCs w:val="21"/>
              </w:rPr>
              <w:t xml:space="preserve">    </w:t>
            </w:r>
            <w:r>
              <w:rPr>
                <w:rFonts w:hint="eastAsia" w:ascii="宋体" w:cs="宋体"/>
                <w:b/>
                <w:color w:val="000000"/>
                <w:kern w:val="0"/>
                <w:szCs w:val="21"/>
              </w:rPr>
              <w:t>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决算数</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szCs w:val="21"/>
              </w:rPr>
            </w:pPr>
            <w:r>
              <w:rPr>
                <w:rFonts w:ascii="宋体" w:cs="宋体"/>
                <w:color w:val="000000"/>
                <w:kern w:val="0"/>
                <w:szCs w:val="21"/>
              </w:rPr>
              <w:t>1.</w:t>
            </w:r>
            <w:r>
              <w:rPr>
                <w:rFonts w:hint="eastAsia" w:ascii="宋体" w:cs="宋体"/>
                <w:color w:val="000000"/>
                <w:kern w:val="0"/>
                <w:szCs w:val="21"/>
              </w:rPr>
              <w:t>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r>
              <w:rPr>
                <w:rFonts w:hint="eastAsia" w:ascii="宋体" w:cs="宋体"/>
                <w:color w:val="000000"/>
                <w:szCs w:val="21"/>
              </w:rPr>
              <w:t>2235.99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w:t>
            </w:r>
            <w:r>
              <w:rPr>
                <w:rFonts w:hint="eastAsia" w:ascii="宋体" w:cs="宋体"/>
                <w:color w:val="000000"/>
                <w:kern w:val="0"/>
                <w:szCs w:val="21"/>
              </w:rPr>
              <w:t>一般公共服务支出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808.47</w:t>
            </w:r>
          </w:p>
        </w:tc>
      </w:tr>
      <w:tr>
        <w:tblPrEx>
          <w:tblLayout w:type="fixed"/>
          <w:tblCellMar>
            <w:top w:w="15" w:type="dxa"/>
            <w:left w:w="15" w:type="dxa"/>
            <w:bottom w:w="15" w:type="dxa"/>
            <w:right w:w="15" w:type="dxa"/>
          </w:tblCellMar>
        </w:tblPrEx>
        <w:trPr>
          <w:trHeight w:val="34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2.</w:t>
            </w:r>
            <w:r>
              <w:rPr>
                <w:rFonts w:hint="eastAsia" w:ascii="宋体" w:cs="宋体"/>
                <w:color w:val="000000"/>
                <w:kern w:val="0"/>
                <w:szCs w:val="21"/>
              </w:rPr>
              <w:t>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eastAsia="宋体" w:cs="宋体"/>
                <w:color w:val="000000"/>
                <w:szCs w:val="21"/>
                <w:lang w:val="en-US" w:eastAsia="zh-CN"/>
              </w:rPr>
            </w:pPr>
            <w:r>
              <w:rPr>
                <w:rFonts w:hint="eastAsia" w:ascii="宋体" w:cs="宋体"/>
                <w:color w:val="000000"/>
                <w:szCs w:val="21"/>
                <w:lang w:val="en-US" w:eastAsia="zh-CN"/>
              </w:rPr>
              <w:t>80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2.</w:t>
            </w:r>
            <w:r>
              <w:rPr>
                <w:rFonts w:hint="eastAsia" w:ascii="宋体" w:cs="宋体"/>
                <w:color w:val="000000"/>
                <w:kern w:val="0"/>
                <w:szCs w:val="21"/>
              </w:rPr>
              <w:t>外交支出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3.</w:t>
            </w:r>
            <w:r>
              <w:rPr>
                <w:rFonts w:hint="eastAsia" w:ascii="宋体" w:cs="宋体"/>
                <w:color w:val="000000"/>
                <w:kern w:val="0"/>
                <w:szCs w:val="21"/>
              </w:rPr>
              <w:t>国有资本经营预算财政拨款</w:t>
            </w:r>
            <w:r>
              <w:rPr>
                <w:rFonts w:ascii="宋体" w:cs="宋体"/>
                <w:color w:val="000000"/>
                <w:kern w:val="0"/>
                <w:szCs w:val="21"/>
              </w:rPr>
              <w:t xml:space="preserve">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eastAsia="宋体" w:cs="宋体"/>
                <w:color w:val="000000"/>
                <w:szCs w:val="21"/>
                <w:lang w:val="en-US" w:eastAsia="zh-CN"/>
              </w:rPr>
            </w:pPr>
            <w:r>
              <w:rPr>
                <w:rFonts w:hint="eastAsia" w:ascii="宋体" w:cs="宋体"/>
                <w:color w:val="000000"/>
                <w:szCs w:val="21"/>
                <w:lang w:val="en-US" w:eastAsia="zh-CN"/>
              </w:rPr>
              <w:t>0.5</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3.</w:t>
            </w:r>
            <w:r>
              <w:rPr>
                <w:rFonts w:hint="eastAsia" w:ascii="宋体" w:cs="宋体"/>
                <w:color w:val="000000"/>
                <w:kern w:val="0"/>
                <w:szCs w:val="21"/>
              </w:rPr>
              <w:t>国防支出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4.</w:t>
            </w:r>
            <w:r>
              <w:rPr>
                <w:rFonts w:hint="eastAsia" w:ascii="宋体" w:cs="宋体"/>
                <w:color w:val="000000"/>
                <w:kern w:val="0"/>
                <w:szCs w:val="21"/>
              </w:rPr>
              <w:t>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4.</w:t>
            </w:r>
            <w:r>
              <w:rPr>
                <w:rFonts w:hint="eastAsia" w:ascii="宋体" w:cs="宋体"/>
                <w:color w:val="000000"/>
                <w:kern w:val="0"/>
                <w:szCs w:val="21"/>
              </w:rPr>
              <w:t>公共安全支出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5.</w:t>
            </w:r>
            <w:r>
              <w:rPr>
                <w:rFonts w:hint="eastAsia" w:ascii="宋体" w:cs="宋体"/>
                <w:color w:val="000000"/>
                <w:kern w:val="0"/>
                <w:szCs w:val="21"/>
              </w:rPr>
              <w:t>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5.</w:t>
            </w:r>
            <w:r>
              <w:rPr>
                <w:rFonts w:hint="eastAsia" w:ascii="宋体" w:cs="宋体"/>
                <w:color w:val="000000"/>
                <w:kern w:val="0"/>
                <w:szCs w:val="21"/>
              </w:rPr>
              <w:t>教育支出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6.</w:t>
            </w:r>
            <w:r>
              <w:rPr>
                <w:rFonts w:hint="eastAsia" w:ascii="宋体" w:cs="宋体"/>
                <w:color w:val="000000"/>
                <w:kern w:val="0"/>
                <w:szCs w:val="21"/>
              </w:rPr>
              <w:t>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6.</w:t>
            </w:r>
            <w:r>
              <w:rPr>
                <w:rFonts w:hint="eastAsia" w:ascii="宋体" w:cs="宋体"/>
                <w:color w:val="000000"/>
                <w:kern w:val="0"/>
                <w:szCs w:val="21"/>
              </w:rPr>
              <w:t>科学技术支出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7.</w:t>
            </w:r>
            <w:r>
              <w:rPr>
                <w:rFonts w:hint="eastAsia" w:ascii="宋体" w:cs="宋体"/>
                <w:color w:val="000000"/>
                <w:kern w:val="0"/>
                <w:szCs w:val="21"/>
              </w:rPr>
              <w:t>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7.</w:t>
            </w:r>
            <w:r>
              <w:rPr>
                <w:rFonts w:hint="eastAsia" w:ascii="宋体" w:cs="宋体"/>
                <w:color w:val="000000"/>
                <w:kern w:val="0"/>
                <w:szCs w:val="21"/>
              </w:rPr>
              <w:t>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8.</w:t>
            </w:r>
            <w:r>
              <w:rPr>
                <w:rFonts w:hint="eastAsia" w:ascii="宋体" w:cs="宋体"/>
                <w:color w:val="000000"/>
                <w:kern w:val="0"/>
                <w:szCs w:val="21"/>
              </w:rPr>
              <w:t>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8.</w:t>
            </w:r>
            <w:r>
              <w:rPr>
                <w:rFonts w:hint="eastAsia" w:ascii="宋体" w:cs="宋体"/>
                <w:color w:val="000000"/>
                <w:kern w:val="0"/>
                <w:szCs w:val="21"/>
              </w:rPr>
              <w:t>社会保障和就业支出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165.64</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9.</w:t>
            </w:r>
            <w:r>
              <w:rPr>
                <w:rFonts w:hint="eastAsia" w:ascii="宋体" w:cs="宋体"/>
                <w:color w:val="000000"/>
                <w:kern w:val="0"/>
                <w:szCs w:val="21"/>
              </w:rPr>
              <w:t>卫生健康支出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28.59</w:t>
            </w:r>
          </w:p>
        </w:tc>
      </w:tr>
      <w:tr>
        <w:tblPrEx>
          <w:tblLayout w:type="fixed"/>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10.</w:t>
            </w:r>
            <w:r>
              <w:rPr>
                <w:rFonts w:hint="eastAsia" w:ascii="宋体" w:cs="宋体"/>
                <w:color w:val="000000"/>
                <w:kern w:val="0"/>
                <w:szCs w:val="21"/>
              </w:rPr>
              <w:t>节能环保支出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 w:val="20"/>
                <w:szCs w:val="20"/>
              </w:rPr>
              <w:t xml:space="preserve"> </w:t>
            </w:r>
          </w:p>
        </w:tc>
        <w:tc>
          <w:tcPr>
            <w:tcW w:w="1080" w:type="dxa"/>
            <w:tcBorders>
              <w:top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11.</w:t>
            </w:r>
            <w:r>
              <w:rPr>
                <w:rFonts w:hint="eastAsia" w:ascii="宋体" w:cs="宋体"/>
                <w:color w:val="000000"/>
                <w:kern w:val="0"/>
                <w:szCs w:val="21"/>
              </w:rPr>
              <w:t>城乡社区支出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536.61</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12.</w:t>
            </w:r>
            <w:r>
              <w:rPr>
                <w:rFonts w:hint="eastAsia" w:ascii="宋体" w:cs="宋体"/>
                <w:color w:val="000000"/>
                <w:kern w:val="0"/>
                <w:szCs w:val="21"/>
              </w:rPr>
              <w:t>农林水支出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622.09</w:t>
            </w:r>
          </w:p>
        </w:tc>
      </w:tr>
      <w:tr>
        <w:tblPrEx>
          <w:tblLayout w:type="fixed"/>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13.</w:t>
            </w:r>
            <w:r>
              <w:rPr>
                <w:rFonts w:hint="eastAsia" w:ascii="宋体" w:cs="宋体"/>
                <w:color w:val="000000"/>
                <w:kern w:val="0"/>
                <w:szCs w:val="21"/>
              </w:rPr>
              <w:t>交通运输支出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14.</w:t>
            </w:r>
            <w:r>
              <w:rPr>
                <w:rFonts w:hint="eastAsia" w:ascii="宋体" w:cs="宋体"/>
                <w:color w:val="000000"/>
                <w:kern w:val="0"/>
                <w:szCs w:val="21"/>
              </w:rPr>
              <w:t>资源勘探信息等支出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15.</w:t>
            </w:r>
            <w:r>
              <w:rPr>
                <w:rFonts w:hint="eastAsia" w:ascii="宋体" w:cs="宋体"/>
                <w:color w:val="000000"/>
                <w:kern w:val="0"/>
                <w:szCs w:val="21"/>
              </w:rPr>
              <w:t>商业服务业等支出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r>
      <w:tr>
        <w:tblPrEx>
          <w:tblLayout w:type="fixed"/>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16.</w:t>
            </w:r>
            <w:r>
              <w:rPr>
                <w:rFonts w:hint="eastAsia" w:ascii="宋体" w:cs="宋体"/>
                <w:color w:val="000000"/>
                <w:kern w:val="0"/>
                <w:szCs w:val="21"/>
              </w:rPr>
              <w:t>金融支出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17.</w:t>
            </w:r>
            <w:r>
              <w:rPr>
                <w:rFonts w:hint="eastAsia" w:ascii="宋体" w:cs="宋体"/>
                <w:color w:val="000000"/>
                <w:kern w:val="0"/>
                <w:szCs w:val="21"/>
              </w:rPr>
              <w:t>援助其他地区支出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18.</w:t>
            </w:r>
            <w:r>
              <w:rPr>
                <w:rFonts w:hint="eastAsia" w:ascii="宋体" w:cs="宋体"/>
                <w:color w:val="000000"/>
                <w:kern w:val="0"/>
                <w:szCs w:val="21"/>
              </w:rPr>
              <w:t>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19.</w:t>
            </w:r>
            <w:r>
              <w:rPr>
                <w:rFonts w:hint="eastAsia" w:ascii="宋体" w:cs="宋体"/>
                <w:color w:val="000000"/>
                <w:kern w:val="0"/>
                <w:szCs w:val="21"/>
              </w:rPr>
              <w:t>住房保障支出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74.62</w:t>
            </w: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20.</w:t>
            </w:r>
            <w:r>
              <w:rPr>
                <w:rFonts w:hint="eastAsia" w:ascii="宋体" w:cs="宋体"/>
                <w:color w:val="000000"/>
                <w:kern w:val="0"/>
                <w:szCs w:val="21"/>
              </w:rPr>
              <w:t>粮油物资储备支出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21.</w:t>
            </w:r>
            <w:r>
              <w:rPr>
                <w:rFonts w:hint="eastAsia" w:ascii="宋体" w:cs="宋体"/>
                <w:color w:val="000000"/>
                <w:kern w:val="0"/>
                <w:szCs w:val="21"/>
              </w:rPr>
              <w:t>国有资本经营预算支出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Cs w:val="21"/>
              </w:rPr>
            </w:pPr>
            <w:r>
              <w:rPr>
                <w:rFonts w:ascii="宋体" w:cs="宋体"/>
                <w:color w:val="000000"/>
                <w:kern w:val="0"/>
                <w:szCs w:val="21"/>
              </w:rPr>
              <w:t>22.</w:t>
            </w:r>
            <w:r>
              <w:rPr>
                <w:rFonts w:hint="eastAsia" w:ascii="宋体" w:cs="宋体"/>
                <w:color w:val="000000"/>
                <w:kern w:val="0"/>
                <w:szCs w:val="21"/>
              </w:rPr>
              <w:t>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10.00</w:t>
            </w: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textAlignment w:val="center"/>
              <w:rPr>
                <w:rFonts w:ascii="宋体" w:cs="宋体"/>
                <w:color w:val="000000"/>
                <w:kern w:val="0"/>
                <w:szCs w:val="21"/>
              </w:rPr>
            </w:pPr>
            <w:r>
              <w:rPr>
                <w:rFonts w:ascii="宋体" w:cs="宋体"/>
                <w:color w:val="000000"/>
                <w:kern w:val="0"/>
                <w:szCs w:val="21"/>
              </w:rPr>
              <w:t>23.</w:t>
            </w:r>
            <w:r>
              <w:rPr>
                <w:rFonts w:hint="eastAsia" w:ascii="宋体" w:cs="宋体"/>
                <w:color w:val="000000"/>
                <w:kern w:val="0"/>
                <w:szCs w:val="21"/>
              </w:rPr>
              <w:t>其他支出</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44.97</w:t>
            </w:r>
          </w:p>
        </w:tc>
      </w:tr>
      <w:tr>
        <w:tblPrEx>
          <w:tblLayout w:type="fixed"/>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ascii="宋体" w:cs="宋体"/>
                <w:color w:val="000000"/>
                <w:szCs w:val="21"/>
              </w:rPr>
            </w:pPr>
            <w:r>
              <w:rPr>
                <w:rFonts w:hint="eastAsia" w:ascii="宋体" w:cs="宋体"/>
                <w:color w:val="000000"/>
                <w:kern w:val="0"/>
                <w:szCs w:val="21"/>
                <w:lang w:val="en-US" w:eastAsia="zh-CN"/>
              </w:rPr>
              <w:t>2316.49</w:t>
            </w:r>
            <w:r>
              <w:rPr>
                <w:rFonts w:ascii="宋体" w:cs="宋体"/>
                <w:color w:val="000000"/>
                <w:kern w:val="0"/>
                <w:szCs w:val="21"/>
              </w:rPr>
              <w:t xml:space="preserve"> </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本年支出合计</w:t>
            </w:r>
          </w:p>
        </w:tc>
        <w:tc>
          <w:tcPr>
            <w:tcW w:w="1326" w:type="dxa"/>
            <w:tcBorders>
              <w:top w:val="single" w:color="000000" w:sz="4" w:space="0"/>
              <w:left w:val="single" w:color="000000" w:sz="4" w:space="0"/>
              <w:right w:val="single" w:color="000000" w:sz="4" w:space="0"/>
            </w:tcBorders>
            <w:vAlign w:val="top"/>
          </w:tcPr>
          <w:p>
            <w:pPr>
              <w:spacing w:beforeLines="0" w:afterLines="0"/>
              <w:jc w:val="right"/>
              <w:rPr>
                <w:rFonts w:hint="default" w:ascii="宋体" w:eastAsia="宋体" w:cs="宋体"/>
                <w:b/>
                <w:color w:val="000000"/>
                <w:szCs w:val="21"/>
                <w:lang w:val="en-US" w:eastAsia="zh-CN"/>
              </w:rPr>
            </w:pPr>
            <w:r>
              <w:rPr>
                <w:rFonts w:hint="eastAsia" w:ascii="宋体" w:cs="宋体"/>
                <w:b/>
                <w:color w:val="000000"/>
                <w:szCs w:val="21"/>
                <w:lang w:val="en-US" w:eastAsia="zh-CN"/>
              </w:rPr>
              <w:t>2316.49</w:t>
            </w:r>
          </w:p>
        </w:tc>
      </w:tr>
      <w:tr>
        <w:tblPrEx>
          <w:tblLayout w:type="fixed"/>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bCs/>
                <w:color w:val="000000"/>
                <w:szCs w:val="21"/>
              </w:rPr>
            </w:pPr>
            <w:r>
              <w:rPr>
                <w:rFonts w:hint="eastAsia" w:ascii="宋体" w:cs="宋体"/>
                <w:bCs/>
                <w:color w:val="000000"/>
                <w:kern w:val="0"/>
                <w:szCs w:val="21"/>
              </w:rPr>
              <w:t>使用非财政拨款结余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bCs/>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bCs/>
                <w:color w:val="000000"/>
                <w:szCs w:val="21"/>
              </w:rPr>
            </w:pPr>
            <w:r>
              <w:rPr>
                <w:rFonts w:hint="eastAsia" w:ascii="宋体" w:cs="宋体"/>
                <w:bCs/>
                <w:color w:val="000000"/>
                <w:kern w:val="0"/>
                <w:szCs w:val="21"/>
              </w:rPr>
              <w:t>结余分配</w:t>
            </w:r>
            <w:r>
              <w:rPr>
                <w:rFonts w:ascii="宋体" w:cs="宋体"/>
                <w:bCs/>
                <w:color w:val="000000"/>
                <w:kern w:val="0"/>
                <w:szCs w:val="21"/>
              </w:rPr>
              <w:t xml:space="preserve"> </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b/>
                <w:color w:val="000000"/>
                <w:szCs w:val="21"/>
              </w:rPr>
            </w:pPr>
          </w:p>
        </w:tc>
      </w:tr>
      <w:tr>
        <w:tblPrEx>
          <w:tblLayout w:type="fixed"/>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bCs/>
                <w:color w:val="000000"/>
                <w:szCs w:val="21"/>
              </w:rPr>
            </w:pPr>
            <w:r>
              <w:rPr>
                <w:rFonts w:hint="eastAsia" w:ascii="宋体" w:cs="宋体"/>
                <w:bCs/>
                <w:color w:val="000000"/>
                <w:kern w:val="0"/>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eastAsia="宋体" w:cs="宋体"/>
                <w:bCs/>
                <w:color w:val="000000"/>
                <w:szCs w:val="21"/>
                <w:lang w:val="en-US" w:eastAsia="zh-CN"/>
              </w:rPr>
            </w:pPr>
            <w:r>
              <w:rPr>
                <w:rFonts w:hint="eastAsia" w:ascii="宋体" w:cs="宋体"/>
                <w:bCs/>
                <w:color w:val="000000"/>
                <w:szCs w:val="21"/>
                <w:lang w:val="en-US" w:eastAsia="zh-CN"/>
              </w:rPr>
              <w:t>2316.49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bCs/>
                <w:color w:val="000000"/>
                <w:szCs w:val="21"/>
              </w:rPr>
            </w:pPr>
            <w:r>
              <w:rPr>
                <w:rFonts w:hint="eastAsia" w:ascii="宋体" w:cs="宋体"/>
                <w:bCs/>
                <w:color w:val="000000"/>
                <w:kern w:val="0"/>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b/>
                <w:color w:val="000000"/>
                <w:szCs w:val="21"/>
              </w:rPr>
            </w:pPr>
          </w:p>
        </w:tc>
      </w:tr>
      <w:tr>
        <w:tblPrEx>
          <w:tblLayout w:type="fixed"/>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b/>
                <w:color w:val="000000"/>
                <w:szCs w:val="21"/>
              </w:rPr>
            </w:pPr>
            <w:r>
              <w:rPr>
                <w:rFonts w:hint="eastAsia" w:ascii="宋体" w:hAnsi="宋体"/>
                <w:color w:val="000000"/>
                <w:sz w:val="22"/>
              </w:rPr>
              <w:t>2,316.49</w:t>
            </w:r>
          </w:p>
        </w:tc>
      </w:tr>
      <w:tr>
        <w:tblPrEx>
          <w:tblLayout w:type="fixed"/>
          <w:tblCellMar>
            <w:top w:w="15" w:type="dxa"/>
            <w:left w:w="15" w:type="dxa"/>
            <w:bottom w:w="15" w:type="dxa"/>
            <w:right w:w="15" w:type="dxa"/>
          </w:tblCellMar>
        </w:tblPrEx>
        <w:trPr>
          <w:trHeight w:val="382" w:hRule="atLeast"/>
        </w:trPr>
        <w:tc>
          <w:tcPr>
            <w:tcW w:w="3388" w:type="dxa"/>
          </w:tcPr>
          <w:p>
            <w:pPr>
              <w:widowControl/>
              <w:jc w:val="center"/>
              <w:textAlignment w:val="center"/>
              <w:rPr>
                <w:rFonts w:ascii="宋体" w:cs="宋体"/>
                <w:b/>
                <w:color w:val="000000"/>
                <w:szCs w:val="21"/>
              </w:rPr>
            </w:pPr>
          </w:p>
        </w:tc>
        <w:tc>
          <w:tcPr>
            <w:tcW w:w="1080" w:type="dxa"/>
          </w:tcPr>
          <w:p>
            <w:pPr>
              <w:jc w:val="right"/>
              <w:rPr>
                <w:rFonts w:ascii="宋体" w:cs="宋体"/>
                <w:color w:val="000000"/>
                <w:szCs w:val="21"/>
              </w:rPr>
            </w:pPr>
          </w:p>
        </w:tc>
        <w:tc>
          <w:tcPr>
            <w:tcW w:w="3090" w:type="dxa"/>
          </w:tcPr>
          <w:p>
            <w:pPr>
              <w:widowControl/>
              <w:jc w:val="center"/>
              <w:textAlignment w:val="center"/>
              <w:rPr>
                <w:rFonts w:ascii="宋体" w:cs="宋体"/>
                <w:b/>
                <w:color w:val="000000"/>
                <w:szCs w:val="21"/>
              </w:rPr>
            </w:pPr>
          </w:p>
        </w:tc>
        <w:tc>
          <w:tcPr>
            <w:tcW w:w="1326" w:type="dxa"/>
            <w:vAlign w:val="top"/>
          </w:tcPr>
          <w:p>
            <w:pPr>
              <w:spacing w:beforeLines="0" w:afterLines="0"/>
              <w:jc w:val="right"/>
              <w:rPr>
                <w:rFonts w:ascii="宋体" w:cs="宋体"/>
                <w:b/>
                <w:color w:val="000000"/>
                <w:szCs w:val="21"/>
              </w:rPr>
            </w:pPr>
          </w:p>
        </w:tc>
      </w:tr>
      <w:tr>
        <w:tblPrEx>
          <w:tblLayout w:type="fixed"/>
          <w:tblCellMar>
            <w:top w:w="15" w:type="dxa"/>
            <w:left w:w="15" w:type="dxa"/>
            <w:bottom w:w="15" w:type="dxa"/>
            <w:right w:w="15" w:type="dxa"/>
          </w:tblCellMar>
        </w:tblPrEx>
        <w:trPr>
          <w:trHeight w:val="382" w:hRule="atLeast"/>
        </w:trPr>
        <w:tc>
          <w:tcPr>
            <w:tcW w:w="3388" w:type="dxa"/>
          </w:tcPr>
          <w:p>
            <w:pPr>
              <w:widowControl/>
              <w:jc w:val="center"/>
              <w:textAlignment w:val="center"/>
              <w:rPr>
                <w:rFonts w:ascii="宋体" w:cs="宋体"/>
                <w:b/>
                <w:color w:val="000000"/>
                <w:szCs w:val="21"/>
              </w:rPr>
            </w:pPr>
          </w:p>
        </w:tc>
        <w:tc>
          <w:tcPr>
            <w:tcW w:w="1080" w:type="dxa"/>
          </w:tcPr>
          <w:p>
            <w:pPr>
              <w:jc w:val="right"/>
              <w:rPr>
                <w:rFonts w:ascii="宋体" w:cs="宋体"/>
                <w:color w:val="000000"/>
                <w:szCs w:val="21"/>
              </w:rPr>
            </w:pPr>
          </w:p>
        </w:tc>
        <w:tc>
          <w:tcPr>
            <w:tcW w:w="3090" w:type="dxa"/>
          </w:tcPr>
          <w:p>
            <w:pPr>
              <w:widowControl/>
              <w:jc w:val="center"/>
              <w:textAlignment w:val="center"/>
              <w:rPr>
                <w:rFonts w:ascii="宋体" w:cs="宋体"/>
                <w:b/>
                <w:color w:val="000000"/>
                <w:szCs w:val="21"/>
              </w:rPr>
            </w:pPr>
          </w:p>
        </w:tc>
        <w:tc>
          <w:tcPr>
            <w:tcW w:w="1326" w:type="dxa"/>
            <w:vAlign w:val="top"/>
          </w:tcPr>
          <w:p>
            <w:pPr>
              <w:spacing w:beforeLines="0" w:afterLines="0"/>
              <w:jc w:val="right"/>
              <w:rPr>
                <w:rFonts w:ascii="宋体" w:cs="宋体"/>
                <w:b/>
                <w:color w:val="000000"/>
                <w:szCs w:val="21"/>
              </w:rPr>
            </w:pPr>
          </w:p>
        </w:tc>
      </w:tr>
      <w:tr>
        <w:tblPrEx>
          <w:tblLayout w:type="fixed"/>
          <w:tblCellMar>
            <w:top w:w="15" w:type="dxa"/>
            <w:left w:w="15" w:type="dxa"/>
            <w:bottom w:w="15" w:type="dxa"/>
            <w:right w:w="15" w:type="dxa"/>
          </w:tblCellMar>
        </w:tblPrEx>
        <w:trPr>
          <w:trHeight w:val="382" w:hRule="atLeast"/>
        </w:trPr>
        <w:tc>
          <w:tcPr>
            <w:tcW w:w="3388" w:type="dxa"/>
          </w:tcPr>
          <w:p>
            <w:pPr>
              <w:widowControl/>
              <w:jc w:val="center"/>
              <w:textAlignment w:val="center"/>
              <w:rPr>
                <w:rFonts w:ascii="宋体" w:cs="宋体"/>
                <w:b/>
                <w:color w:val="000000"/>
                <w:szCs w:val="21"/>
              </w:rPr>
            </w:pPr>
          </w:p>
        </w:tc>
        <w:tc>
          <w:tcPr>
            <w:tcW w:w="1080" w:type="dxa"/>
          </w:tcPr>
          <w:p>
            <w:pPr>
              <w:jc w:val="right"/>
              <w:rPr>
                <w:rFonts w:ascii="宋体" w:cs="宋体"/>
                <w:color w:val="000000"/>
                <w:szCs w:val="21"/>
              </w:rPr>
            </w:pPr>
          </w:p>
        </w:tc>
        <w:tc>
          <w:tcPr>
            <w:tcW w:w="3090" w:type="dxa"/>
          </w:tcPr>
          <w:p>
            <w:pPr>
              <w:widowControl/>
              <w:jc w:val="center"/>
              <w:textAlignment w:val="center"/>
              <w:rPr>
                <w:rFonts w:ascii="宋体" w:cs="宋体"/>
                <w:b/>
                <w:color w:val="000000"/>
                <w:szCs w:val="21"/>
              </w:rPr>
            </w:pPr>
          </w:p>
        </w:tc>
        <w:tc>
          <w:tcPr>
            <w:tcW w:w="1326" w:type="dxa"/>
            <w:vAlign w:val="top"/>
          </w:tcPr>
          <w:p>
            <w:pPr>
              <w:spacing w:beforeLines="0" w:afterLines="0"/>
              <w:jc w:val="right"/>
              <w:rPr>
                <w:rFonts w:ascii="宋体" w:cs="宋体"/>
                <w:b/>
                <w:color w:val="000000"/>
                <w:szCs w:val="21"/>
              </w:rPr>
            </w:pPr>
          </w:p>
        </w:tc>
      </w:tr>
      <w:tr>
        <w:tblPrEx>
          <w:tblLayout w:type="fixed"/>
          <w:tblCellMar>
            <w:top w:w="15" w:type="dxa"/>
            <w:left w:w="15" w:type="dxa"/>
            <w:bottom w:w="15" w:type="dxa"/>
            <w:right w:w="15" w:type="dxa"/>
          </w:tblCellMar>
        </w:tblPrEx>
        <w:trPr>
          <w:trHeight w:val="382" w:hRule="atLeast"/>
        </w:trPr>
        <w:tc>
          <w:tcPr>
            <w:tcW w:w="3388" w:type="dxa"/>
          </w:tcPr>
          <w:p>
            <w:pPr>
              <w:widowControl/>
              <w:jc w:val="center"/>
              <w:textAlignment w:val="center"/>
              <w:rPr>
                <w:rFonts w:ascii="宋体" w:cs="宋体"/>
                <w:b/>
                <w:color w:val="000000"/>
                <w:szCs w:val="21"/>
              </w:rPr>
            </w:pPr>
          </w:p>
        </w:tc>
        <w:tc>
          <w:tcPr>
            <w:tcW w:w="1080" w:type="dxa"/>
          </w:tcPr>
          <w:p>
            <w:pPr>
              <w:jc w:val="right"/>
              <w:rPr>
                <w:rFonts w:ascii="宋体" w:cs="宋体"/>
                <w:color w:val="000000"/>
                <w:szCs w:val="21"/>
              </w:rPr>
            </w:pPr>
          </w:p>
        </w:tc>
        <w:tc>
          <w:tcPr>
            <w:tcW w:w="3090" w:type="dxa"/>
          </w:tcPr>
          <w:p>
            <w:pPr>
              <w:widowControl/>
              <w:jc w:val="center"/>
              <w:textAlignment w:val="center"/>
              <w:rPr>
                <w:rFonts w:ascii="宋体" w:cs="宋体"/>
                <w:b/>
                <w:color w:val="000000"/>
                <w:szCs w:val="21"/>
              </w:rPr>
            </w:pPr>
          </w:p>
        </w:tc>
        <w:tc>
          <w:tcPr>
            <w:tcW w:w="1326" w:type="dxa"/>
            <w:vAlign w:val="top"/>
          </w:tcPr>
          <w:p>
            <w:pPr>
              <w:spacing w:beforeLines="0" w:afterLines="0"/>
              <w:jc w:val="right"/>
              <w:rPr>
                <w:rFonts w:ascii="宋体" w:cs="宋体"/>
                <w:b/>
                <w:color w:val="000000"/>
                <w:szCs w:val="21"/>
              </w:rPr>
            </w:pPr>
          </w:p>
        </w:tc>
      </w:tr>
      <w:tr>
        <w:tblPrEx>
          <w:tblLayout w:type="fixed"/>
          <w:tblCellMar>
            <w:top w:w="15" w:type="dxa"/>
            <w:left w:w="15" w:type="dxa"/>
            <w:bottom w:w="15" w:type="dxa"/>
            <w:right w:w="15" w:type="dxa"/>
          </w:tblCellMar>
        </w:tblPrEx>
        <w:trPr>
          <w:trHeight w:val="382" w:hRule="atLeast"/>
        </w:trPr>
        <w:tc>
          <w:tcPr>
            <w:tcW w:w="3388" w:type="dxa"/>
          </w:tcPr>
          <w:p>
            <w:pPr>
              <w:widowControl/>
              <w:jc w:val="center"/>
              <w:textAlignment w:val="center"/>
              <w:rPr>
                <w:rFonts w:ascii="宋体" w:cs="宋体"/>
                <w:b/>
                <w:color w:val="000000"/>
                <w:szCs w:val="21"/>
              </w:rPr>
            </w:pPr>
          </w:p>
        </w:tc>
        <w:tc>
          <w:tcPr>
            <w:tcW w:w="1080" w:type="dxa"/>
          </w:tcPr>
          <w:p>
            <w:pPr>
              <w:jc w:val="right"/>
              <w:rPr>
                <w:rFonts w:ascii="宋体" w:cs="宋体"/>
                <w:color w:val="000000"/>
                <w:szCs w:val="21"/>
              </w:rPr>
            </w:pPr>
          </w:p>
        </w:tc>
        <w:tc>
          <w:tcPr>
            <w:tcW w:w="3090" w:type="dxa"/>
          </w:tcPr>
          <w:p>
            <w:pPr>
              <w:widowControl/>
              <w:jc w:val="center"/>
              <w:textAlignment w:val="center"/>
              <w:rPr>
                <w:rFonts w:ascii="宋体" w:cs="宋体"/>
                <w:b/>
                <w:color w:val="000000"/>
                <w:szCs w:val="21"/>
              </w:rPr>
            </w:pPr>
          </w:p>
        </w:tc>
        <w:tc>
          <w:tcPr>
            <w:tcW w:w="1326" w:type="dxa"/>
            <w:vAlign w:val="top"/>
          </w:tcPr>
          <w:p>
            <w:pPr>
              <w:spacing w:beforeLines="0" w:afterLines="0"/>
              <w:jc w:val="right"/>
              <w:rPr>
                <w:rFonts w:ascii="宋体" w:cs="宋体"/>
                <w:b/>
                <w:color w:val="000000"/>
                <w:szCs w:val="21"/>
              </w:rPr>
            </w:pPr>
            <w:bookmarkStart w:id="0" w:name="_GoBack"/>
            <w:bookmarkEnd w:id="0"/>
          </w:p>
        </w:tc>
      </w:tr>
    </w:tbl>
    <w:p>
      <w:pPr>
        <w:widowControl/>
        <w:jc w:val="left"/>
        <w:rPr>
          <w:rFonts w:ascii="宋体" w:cs="宋体"/>
          <w:sz w:val="48"/>
          <w:szCs w:val="48"/>
        </w:rPr>
      </w:pPr>
      <w:r>
        <w:rPr>
          <w:rFonts w:hint="eastAsia" w:ascii="宋体" w:cs="宋体"/>
          <w:color w:val="000000"/>
          <w:kern w:val="0"/>
          <w:szCs w:val="21"/>
        </w:rPr>
        <w:t>注：本表反映部门本年度的总收支和年末结转结余情况。本表金额转换为万元时，因四舍五入可能存在尾差。</w:t>
      </w:r>
    </w:p>
    <w:p>
      <w:pPr>
        <w:jc w:val="center"/>
        <w:rPr>
          <w:rFonts w:ascii="宋体" w:cs="宋体"/>
          <w:b/>
          <w:bCs/>
          <w:sz w:val="32"/>
          <w:szCs w:val="32"/>
        </w:rPr>
      </w:pPr>
      <w:r>
        <w:rPr>
          <w:rFonts w:hint="eastAsia" w:ascii="宋体" w:cs="宋体"/>
          <w:b/>
          <w:bCs/>
          <w:sz w:val="32"/>
          <w:szCs w:val="32"/>
        </w:rPr>
        <w:t>收入决算表</w:t>
      </w:r>
    </w:p>
    <w:p>
      <w:pPr>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02</w:t>
      </w:r>
      <w:r>
        <w:rPr>
          <w:rFonts w:hint="eastAsia" w:ascii="宋体" w:cs="宋体"/>
          <w:b/>
          <w:bCs/>
          <w:szCs w:val="21"/>
        </w:rPr>
        <w:t>表</w:t>
      </w:r>
    </w:p>
    <w:p>
      <w:pPr>
        <w:rPr>
          <w:rFonts w:ascii="宋体" w:cs="宋体"/>
          <w:b/>
          <w:bCs/>
          <w:sz w:val="48"/>
          <w:szCs w:val="48"/>
        </w:rPr>
      </w:pPr>
      <w:r>
        <w:rPr>
          <w:rFonts w:hint="eastAsia" w:ascii="宋体" w:cs="宋体"/>
          <w:b/>
          <w:bCs/>
          <w:szCs w:val="21"/>
        </w:rPr>
        <w:t>编制部门：</w:t>
      </w:r>
      <w:r>
        <w:rPr>
          <w:rFonts w:ascii="宋体" w:cs="宋体"/>
          <w:b/>
          <w:bCs/>
          <w:szCs w:val="21"/>
        </w:rPr>
        <w:t xml:space="preserve">                                                           </w:t>
      </w:r>
      <w:r>
        <w:rPr>
          <w:rFonts w:hint="eastAsia" w:ascii="宋体" w:cs="宋体"/>
          <w:b/>
          <w:bCs/>
          <w:szCs w:val="21"/>
        </w:rPr>
        <w:t>金额单位：万元</w:t>
      </w:r>
    </w:p>
    <w:tbl>
      <w:tblPr>
        <w:tblStyle w:val="8"/>
        <w:tblW w:w="8867" w:type="dxa"/>
        <w:tblInd w:w="0" w:type="dxa"/>
        <w:tblLayout w:type="fixed"/>
        <w:tblCellMar>
          <w:top w:w="15" w:type="dxa"/>
          <w:left w:w="15" w:type="dxa"/>
          <w:bottom w:w="15" w:type="dxa"/>
          <w:right w:w="15" w:type="dxa"/>
        </w:tblCellMar>
      </w:tblPr>
      <w:tblGrid>
        <w:gridCol w:w="927"/>
        <w:gridCol w:w="755"/>
        <w:gridCol w:w="855"/>
        <w:gridCol w:w="870"/>
        <w:gridCol w:w="720"/>
        <w:gridCol w:w="720"/>
        <w:gridCol w:w="1470"/>
        <w:gridCol w:w="750"/>
        <w:gridCol w:w="990"/>
        <w:gridCol w:w="810"/>
      </w:tblGrid>
      <w:tr>
        <w:tblPrEx>
          <w:tblLayout w:type="fixed"/>
          <w:tblCellMar>
            <w:top w:w="15" w:type="dxa"/>
            <w:left w:w="15" w:type="dxa"/>
            <w:bottom w:w="15" w:type="dxa"/>
            <w:right w:w="15" w:type="dxa"/>
          </w:tblCellMar>
        </w:tblPrEx>
        <w:trPr>
          <w:trHeight w:val="439" w:hRule="atLeast"/>
        </w:trPr>
        <w:tc>
          <w:tcPr>
            <w:tcW w:w="168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szCs w:val="21"/>
              </w:rPr>
            </w:pPr>
            <w:r>
              <w:rPr>
                <w:rFonts w:hint="eastAsia" w:ascii="宋体" w:cs="宋体"/>
                <w:b/>
                <w:bCs/>
                <w:color w:val="000000"/>
                <w:kern w:val="0"/>
                <w:szCs w:val="21"/>
              </w:rPr>
              <w:t>项目</w:t>
            </w:r>
          </w:p>
        </w:tc>
        <w:tc>
          <w:tcPr>
            <w:tcW w:w="8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szCs w:val="21"/>
              </w:rPr>
            </w:pPr>
            <w:r>
              <w:rPr>
                <w:rFonts w:hint="eastAsia" w:ascii="宋体" w:cs="宋体"/>
                <w:b/>
                <w:bCs/>
                <w:color w:val="000000"/>
                <w:kern w:val="0"/>
                <w:szCs w:val="21"/>
              </w:rPr>
              <w:t>本年收入合计</w:t>
            </w:r>
          </w:p>
        </w:tc>
        <w:tc>
          <w:tcPr>
            <w:tcW w:w="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szCs w:val="21"/>
              </w:rPr>
            </w:pPr>
            <w:r>
              <w:rPr>
                <w:rFonts w:hint="eastAsia" w:ascii="宋体" w:cs="宋体"/>
                <w:b/>
                <w:bCs/>
                <w:color w:val="000000"/>
                <w:kern w:val="0"/>
                <w:szCs w:val="21"/>
              </w:rPr>
              <w:t>财政拨款收入</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szCs w:val="21"/>
              </w:rPr>
            </w:pPr>
            <w:r>
              <w:rPr>
                <w:rFonts w:hint="eastAsia" w:ascii="宋体" w:cs="宋体"/>
                <w:b/>
                <w:bCs/>
                <w:color w:val="000000"/>
                <w:kern w:val="0"/>
                <w:szCs w:val="21"/>
              </w:rPr>
              <w:t>上级补助收入</w:t>
            </w:r>
          </w:p>
        </w:tc>
        <w:tc>
          <w:tcPr>
            <w:tcW w:w="219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kern w:val="0"/>
                <w:szCs w:val="21"/>
              </w:rPr>
            </w:pPr>
            <w:r>
              <w:rPr>
                <w:rFonts w:hint="eastAsia" w:ascii="宋体" w:cs="宋体"/>
                <w:b/>
                <w:bCs/>
                <w:color w:val="000000"/>
                <w:kern w:val="0"/>
                <w:szCs w:val="21"/>
              </w:rPr>
              <w:t>事业收入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kern w:val="0"/>
                <w:szCs w:val="21"/>
              </w:rPr>
            </w:pPr>
            <w:r>
              <w:rPr>
                <w:rFonts w:hint="eastAsia" w:ascii="宋体" w:cs="宋体"/>
                <w:b/>
                <w:bCs/>
                <w:color w:val="000000"/>
                <w:kern w:val="0"/>
                <w:szCs w:val="21"/>
              </w:rPr>
              <w:t>经营</w:t>
            </w:r>
          </w:p>
          <w:p>
            <w:pPr>
              <w:widowControl/>
              <w:jc w:val="center"/>
              <w:textAlignment w:val="center"/>
              <w:rPr>
                <w:rFonts w:ascii="宋体" w:cs="宋体"/>
                <w:b/>
                <w:bCs/>
                <w:color w:val="000000"/>
                <w:szCs w:val="21"/>
              </w:rPr>
            </w:pPr>
            <w:r>
              <w:rPr>
                <w:rFonts w:hint="eastAsia" w:ascii="宋体" w:cs="宋体"/>
                <w:b/>
                <w:bCs/>
                <w:color w:val="000000"/>
                <w:kern w:val="0"/>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szCs w:val="21"/>
              </w:rPr>
            </w:pPr>
            <w:r>
              <w:rPr>
                <w:rFonts w:hint="eastAsia" w:ascii="宋体" w:cs="宋体"/>
                <w:b/>
                <w:bCs/>
                <w:color w:val="000000"/>
                <w:kern w:val="0"/>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kern w:val="0"/>
                <w:szCs w:val="21"/>
              </w:rPr>
            </w:pPr>
            <w:r>
              <w:rPr>
                <w:rFonts w:hint="eastAsia" w:ascii="宋体" w:cs="宋体"/>
                <w:b/>
                <w:bCs/>
                <w:color w:val="000000"/>
                <w:kern w:val="0"/>
                <w:szCs w:val="21"/>
              </w:rPr>
              <w:t>其他</w:t>
            </w:r>
          </w:p>
          <w:p>
            <w:pPr>
              <w:widowControl/>
              <w:jc w:val="center"/>
              <w:textAlignment w:val="center"/>
              <w:rPr>
                <w:rFonts w:ascii="宋体" w:cs="宋体"/>
                <w:b/>
                <w:bCs/>
                <w:color w:val="000000"/>
                <w:szCs w:val="21"/>
              </w:rPr>
            </w:pPr>
            <w:r>
              <w:rPr>
                <w:rFonts w:hint="eastAsia" w:ascii="宋体" w:cs="宋体"/>
                <w:b/>
                <w:bCs/>
                <w:color w:val="000000"/>
                <w:kern w:val="0"/>
                <w:szCs w:val="21"/>
              </w:rPr>
              <w:t>收入</w:t>
            </w:r>
          </w:p>
        </w:tc>
      </w:tr>
      <w:tr>
        <w:tblPrEx>
          <w:tblLayout w:type="fixed"/>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功能分类科目编码</w:t>
            </w:r>
          </w:p>
        </w:tc>
        <w:tc>
          <w:tcPr>
            <w:tcW w:w="755" w:type="dxa"/>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科目</w:t>
            </w:r>
          </w:p>
          <w:p>
            <w:pPr>
              <w:widowControl/>
              <w:jc w:val="center"/>
              <w:textAlignment w:val="center"/>
              <w:rPr>
                <w:rFonts w:ascii="宋体" w:cs="宋体"/>
                <w:b/>
                <w:color w:val="000000"/>
                <w:szCs w:val="21"/>
              </w:rPr>
            </w:pPr>
            <w:r>
              <w:rPr>
                <w:rFonts w:hint="eastAsia" w:ascii="宋体" w:cs="宋体"/>
                <w:b/>
                <w:color w:val="000000"/>
                <w:kern w:val="0"/>
                <w:szCs w:val="21"/>
              </w:rPr>
              <w:t>名称</w:t>
            </w:r>
          </w:p>
        </w:tc>
        <w:tc>
          <w:tcPr>
            <w:tcW w:w="855" w:type="dxa"/>
            <w:vMerge w:val="continue"/>
            <w:tcBorders>
              <w:top w:val="single" w:color="000000" w:sz="4" w:space="0"/>
              <w:left w:val="single" w:color="000000" w:sz="4" w:space="0"/>
              <w:bottom w:val="single" w:color="000000" w:sz="4" w:space="0"/>
              <w:right w:val="single" w:color="000000" w:sz="4" w:space="0"/>
            </w:tcBorders>
            <w:vAlign w:val="center"/>
          </w:tcPr>
          <w:p/>
        </w:tc>
        <w:tc>
          <w:tcPr>
            <w:tcW w:w="870" w:type="dxa"/>
            <w:vMerge w:val="continue"/>
            <w:tcBorders>
              <w:top w:val="single" w:color="000000" w:sz="4" w:space="0"/>
              <w:left w:val="single" w:color="000000" w:sz="4" w:space="0"/>
              <w:bottom w:val="single" w:color="000000" w:sz="4" w:space="0"/>
              <w:right w:val="single" w:color="000000" w:sz="4" w:space="0"/>
            </w:tcBorders>
            <w:vAlign w:val="center"/>
          </w:tcP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rPr>
              <w:t>小计</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rPr>
              <w:t>其中：教育</w:t>
            </w:r>
            <w:r>
              <w:rPr>
                <w:rFonts w:ascii="宋体" w:cs="宋体"/>
                <w:b/>
                <w:color w:val="000000"/>
                <w:szCs w:val="21"/>
              </w:rPr>
              <w:t xml:space="preserve"> </w:t>
            </w:r>
          </w:p>
          <w:p>
            <w:pPr>
              <w:ind w:firstLine="843" w:firstLineChars="400"/>
              <w:rPr>
                <w:rFonts w:ascii="宋体" w:cs="宋体"/>
                <w:b/>
                <w:color w:val="000000"/>
                <w:szCs w:val="21"/>
              </w:rPr>
            </w:pPr>
            <w:r>
              <w:rPr>
                <w:rFonts w:hint="eastAsia" w:ascii="宋体" w:cs="宋体"/>
                <w:b/>
                <w:color w:val="000000"/>
                <w:szCs w:val="21"/>
              </w:rPr>
              <w:t>收费</w:t>
            </w: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Layout w:type="fixed"/>
          <w:tblCellMar>
            <w:top w:w="15" w:type="dxa"/>
            <w:left w:w="15" w:type="dxa"/>
            <w:bottom w:w="15" w:type="dxa"/>
            <w:right w:w="15" w:type="dxa"/>
          </w:tblCellMar>
        </w:tblPrEx>
        <w:trPr>
          <w:trHeight w:val="439" w:hRule="atLeast"/>
        </w:trPr>
        <w:tc>
          <w:tcPr>
            <w:tcW w:w="168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b/>
                <w:bCs/>
                <w:color w:val="000000"/>
                <w:kern w:val="0"/>
                <w:szCs w:val="21"/>
              </w:rPr>
              <w:t>合计</w:t>
            </w: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eastAsia="宋体" w:cs="宋体"/>
                <w:color w:val="000000"/>
                <w:szCs w:val="21"/>
                <w:lang w:val="en-US" w:eastAsia="zh-CN"/>
              </w:rPr>
            </w:pPr>
            <w:r>
              <w:rPr>
                <w:rFonts w:hint="eastAsia" w:ascii="宋体" w:cs="宋体"/>
                <w:color w:val="000000"/>
                <w:szCs w:val="21"/>
                <w:lang w:val="en-US" w:eastAsia="zh-CN"/>
              </w:rPr>
              <w:t>2316.49</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eastAsia="宋体" w:cs="宋体"/>
                <w:color w:val="000000"/>
                <w:szCs w:val="21"/>
                <w:lang w:val="en-US" w:eastAsia="zh-CN"/>
              </w:rPr>
            </w:pPr>
            <w:r>
              <w:rPr>
                <w:rFonts w:hint="eastAsia" w:ascii="宋体" w:cs="宋体"/>
                <w:color w:val="000000"/>
                <w:szCs w:val="21"/>
                <w:lang w:val="en-US" w:eastAsia="zh-CN"/>
              </w:rPr>
              <w:t>2316.49</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一般公共服务支出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808.47</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808.47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人大事务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2010199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其他人大事务支出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政府办公厅（室）及相关机构事务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783.72</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783.72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行政运行</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721.21</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721.21</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2010302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33.57</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33.57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其他政府办公厅（室）及相关机构事务支出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28.94</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28.94</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20105</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统计信息事务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2010502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20106</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财政事务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2010699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其他财政事务支出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20111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纪检监察事务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2011199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其他纪检监察事务支出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20129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群众团体事务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3.20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3.20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2012901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行政运行</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1.20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1.20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2012999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其他群众团体事务支出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党委办公厅（室）及相关机构事务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2013199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其他党委办公厅（室）及相关机构事务支出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组织事务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5.90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5.90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2013202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2013299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其他组织事务支出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20136</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其他共产党事务支出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2013602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208</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社会保障和就业支出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165.63</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165.63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20802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民政管理事务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6.43</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6.43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2080208</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基层政权建设和社区治理</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6.43</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6.43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20805</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行政事业单位养老支出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63.13</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63.13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2080505</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机关事业单位基本养老保险缴费支出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63.13</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63.13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20811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残疾人事业</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5.28</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5.28</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2081199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其他残疾人事业支出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5.28</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5.28</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20899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其他社会保障和就业支出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2089999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其他社会保障和就业支出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210</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卫生健康支出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28.59</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28.59</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21011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行政事业单位医疗</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26.42</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26.42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2101101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行政单位医疗</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25.75</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25.75</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2101103</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公务员医疗补助</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0.67</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0.67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21015</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医疗保障管理事务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2101599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其他医疗保障管理事务支出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21099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其他卫生健康支出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2109999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其他卫生健康支出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城乡社区支出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536.62</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536.62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21203</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城乡社区公共设施</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2120399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其他城乡社区公共设施支出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21205</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城乡社区环境卫生</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2120501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城乡社区环境卫生</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21213</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城市基础设施配套费安排的支出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2121399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其他城市基础设施配套费安排的支出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其他城乡社区支出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2129999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其他城乡社区支出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农林水支出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622.10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622.10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农业农村</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167.11</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167.11</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2130106</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科技转化与推广服务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0.80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0.80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2130108</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病虫害控制</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2130126</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农村社会事业</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120.96</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120.96</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2130142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农村道路建设</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35.00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35.00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2130152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对高校毕业生到基层任职补助</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1.35</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1.35</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2130199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其他农业农村支出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21305</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扶贫</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255.80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255.80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2130504</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农村基础设施建设</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48.46</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48.46</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2130505</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生产发展</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204.21</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204.21</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2130599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其他扶贫支出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3.13</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3.13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21307</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农村综合改革</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199.19</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199.19</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2130701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对村级公益事业建设的补助</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118.97</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118.97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2130705</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对村民委员会和村党支部的补助</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20.50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20.50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2130707</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农村综合改革示范试点补助</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59.72</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59.72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216</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商业服务业等支出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21699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其他商业服务业等支出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2169999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其他商业服务业等支出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住房保障支出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74.62</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74.62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22101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保障性安居工程支出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2210105</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农村危房改造</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22102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住房改革支出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2210201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住房公积金</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223</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国有资本经营预算支出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22301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解决历史遗留问题及改革成本支出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2230105</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国有企业退休人员社会化管理补助支出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224</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灾害防治及应急管理支出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22401</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应急管理事务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2240106</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安全监管</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22406</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自然灾害防治</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2240602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森林草原防灾减灾</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其他支出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44.97</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44.97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22960</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彩票公益金安排的支出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2296002</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用于社会福利的彩票公益金支出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22999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其他支出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2299999</w:t>
            </w:r>
          </w:p>
        </w:tc>
        <w:tc>
          <w:tcPr>
            <w:tcW w:w="7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其他支出</w:t>
            </w:r>
          </w:p>
        </w:tc>
        <w:tc>
          <w:tcPr>
            <w:tcW w:w="8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c>
          <w:tcPr>
            <w:tcW w:w="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bl>
    <w:p>
      <w:pPr>
        <w:widowControl/>
        <w:jc w:val="left"/>
        <w:rPr>
          <w:rFonts w:hint="eastAsia" w:ascii="宋体" w:cs="宋体"/>
          <w:color w:val="000000"/>
          <w:kern w:val="0"/>
          <w:szCs w:val="21"/>
        </w:rPr>
      </w:pPr>
      <w:r>
        <w:rPr>
          <w:rFonts w:hint="eastAsia" w:ascii="宋体" w:cs="宋体"/>
          <w:szCs w:val="21"/>
        </w:rPr>
        <w:t>注：本表反映部门本年度取得的各项收入情况。</w:t>
      </w:r>
      <w:r>
        <w:rPr>
          <w:rFonts w:hint="eastAsia" w:ascii="宋体" w:cs="宋体"/>
          <w:color w:val="000000"/>
          <w:kern w:val="0"/>
          <w:szCs w:val="21"/>
        </w:rPr>
        <w:t>本表金额转换为万元时，因四舍五入可能存在尾差。</w:t>
      </w:r>
    </w:p>
    <w:p>
      <w:pPr>
        <w:widowControl/>
        <w:jc w:val="left"/>
        <w:rPr>
          <w:rFonts w:hint="eastAsia" w:ascii="宋体" w:cs="宋体"/>
          <w:color w:val="000000"/>
          <w:kern w:val="0"/>
          <w:szCs w:val="21"/>
        </w:rPr>
      </w:pPr>
    </w:p>
    <w:p>
      <w:pPr>
        <w:widowControl/>
        <w:jc w:val="left"/>
        <w:rPr>
          <w:rFonts w:hint="eastAsia" w:ascii="宋体" w:cs="宋体"/>
          <w:color w:val="000000"/>
          <w:kern w:val="0"/>
          <w:szCs w:val="21"/>
        </w:rPr>
      </w:pPr>
    </w:p>
    <w:p>
      <w:pPr>
        <w:widowControl/>
        <w:jc w:val="left"/>
        <w:rPr>
          <w:rFonts w:hint="eastAsia" w:ascii="宋体" w:cs="宋体"/>
          <w:color w:val="000000"/>
          <w:kern w:val="0"/>
          <w:szCs w:val="21"/>
        </w:rPr>
      </w:pPr>
    </w:p>
    <w:p>
      <w:pPr>
        <w:widowControl/>
        <w:jc w:val="left"/>
        <w:rPr>
          <w:rFonts w:hint="eastAsia" w:ascii="宋体" w:cs="宋体"/>
          <w:color w:val="000000"/>
          <w:kern w:val="0"/>
          <w:szCs w:val="21"/>
        </w:rPr>
      </w:pPr>
    </w:p>
    <w:p>
      <w:pPr>
        <w:widowControl/>
        <w:jc w:val="left"/>
        <w:rPr>
          <w:rFonts w:hint="eastAsia" w:ascii="宋体" w:cs="宋体"/>
          <w:color w:val="000000"/>
          <w:kern w:val="0"/>
          <w:szCs w:val="21"/>
        </w:rPr>
      </w:pPr>
    </w:p>
    <w:p>
      <w:pPr>
        <w:widowControl/>
        <w:jc w:val="left"/>
        <w:rPr>
          <w:rFonts w:hint="eastAsia" w:ascii="宋体" w:cs="宋体"/>
          <w:color w:val="000000"/>
          <w:kern w:val="0"/>
          <w:szCs w:val="21"/>
        </w:rPr>
      </w:pPr>
    </w:p>
    <w:p>
      <w:pPr>
        <w:widowControl/>
        <w:jc w:val="left"/>
        <w:rPr>
          <w:rFonts w:hint="eastAsia" w:ascii="宋体" w:cs="宋体"/>
          <w:color w:val="000000"/>
          <w:kern w:val="0"/>
          <w:szCs w:val="21"/>
        </w:rPr>
      </w:pPr>
    </w:p>
    <w:p>
      <w:pPr>
        <w:widowControl/>
        <w:jc w:val="left"/>
        <w:rPr>
          <w:rFonts w:hint="eastAsia" w:ascii="宋体" w:cs="宋体"/>
          <w:color w:val="000000"/>
          <w:kern w:val="0"/>
          <w:szCs w:val="21"/>
        </w:rPr>
      </w:pPr>
    </w:p>
    <w:p>
      <w:pPr>
        <w:jc w:val="center"/>
        <w:rPr>
          <w:rFonts w:ascii="宋体" w:cs="宋体"/>
          <w:b/>
          <w:bCs/>
          <w:sz w:val="32"/>
          <w:szCs w:val="32"/>
        </w:rPr>
      </w:pPr>
      <w:r>
        <w:rPr>
          <w:rFonts w:hint="eastAsia" w:ascii="宋体" w:cs="宋体"/>
          <w:b/>
          <w:bCs/>
          <w:sz w:val="32"/>
          <w:szCs w:val="32"/>
        </w:rPr>
        <w:t>支出决算表</w:t>
      </w:r>
    </w:p>
    <w:p>
      <w:pPr>
        <w:rPr>
          <w:rFonts w:ascii="宋体" w:cs="宋体"/>
          <w:b/>
          <w:bCs/>
          <w:sz w:val="24"/>
        </w:rPr>
      </w:pPr>
      <w:r>
        <w:rPr>
          <w:rFonts w:ascii="宋体" w:cs="宋体"/>
          <w:b/>
          <w:bCs/>
          <w:sz w:val="24"/>
        </w:rPr>
        <w:t xml:space="preserve">               </w:t>
      </w:r>
    </w:p>
    <w:p>
      <w:pPr>
        <w:rPr>
          <w:rFonts w:ascii="宋体" w:cs="宋体"/>
          <w:b/>
          <w:bCs/>
          <w:szCs w:val="21"/>
        </w:rPr>
      </w:pPr>
      <w:r>
        <w:rPr>
          <w:rFonts w:ascii="宋体" w:cs="宋体"/>
          <w:b/>
          <w:bCs/>
          <w:sz w:val="24"/>
        </w:rPr>
        <w:t xml:space="preserve">         </w:t>
      </w:r>
      <w:r>
        <w:rPr>
          <w:rFonts w:ascii="宋体" w:cs="宋体"/>
          <w:b/>
          <w:bCs/>
          <w:szCs w:val="21"/>
        </w:rPr>
        <w:t xml:space="preserve">                                               </w:t>
      </w:r>
      <w:r>
        <w:rPr>
          <w:rFonts w:hint="eastAsia" w:ascii="宋体" w:cs="宋体"/>
          <w:b/>
          <w:bCs/>
          <w:szCs w:val="21"/>
        </w:rPr>
        <w:t>公开</w:t>
      </w:r>
      <w:r>
        <w:rPr>
          <w:rFonts w:ascii="宋体" w:cs="宋体"/>
          <w:b/>
          <w:bCs/>
          <w:szCs w:val="21"/>
        </w:rPr>
        <w:t>03</w:t>
      </w:r>
      <w:r>
        <w:rPr>
          <w:rFonts w:hint="eastAsia" w:ascii="宋体" w:cs="宋体"/>
          <w:b/>
          <w:bCs/>
          <w:szCs w:val="21"/>
        </w:rPr>
        <w:t>表</w:t>
      </w:r>
    </w:p>
    <w:p>
      <w:pPr>
        <w:rPr>
          <w:rFonts w:ascii="宋体" w:cs="宋体"/>
          <w:b/>
          <w:bCs/>
          <w:sz w:val="48"/>
          <w:szCs w:val="48"/>
        </w:rPr>
      </w:pPr>
      <w:r>
        <w:rPr>
          <w:rFonts w:hint="eastAsia" w:ascii="宋体" w:cs="宋体"/>
          <w:b/>
          <w:bCs/>
          <w:szCs w:val="21"/>
        </w:rPr>
        <w:t>编制部门：</w:t>
      </w:r>
      <w:r>
        <w:rPr>
          <w:rFonts w:ascii="宋体" w:cs="宋体"/>
          <w:b/>
          <w:bCs/>
          <w:szCs w:val="21"/>
        </w:rPr>
        <w:t xml:space="preserve">                                                            </w:t>
      </w:r>
      <w:r>
        <w:rPr>
          <w:rFonts w:hint="eastAsia" w:ascii="宋体" w:cs="宋体"/>
          <w:b/>
          <w:bCs/>
          <w:szCs w:val="21"/>
        </w:rPr>
        <w:t>金额单位：万元</w:t>
      </w:r>
    </w:p>
    <w:tbl>
      <w:tblPr>
        <w:tblStyle w:val="8"/>
        <w:tblW w:w="8896" w:type="dxa"/>
        <w:tblInd w:w="0" w:type="dxa"/>
        <w:tblLayout w:type="fixed"/>
        <w:tblCellMar>
          <w:top w:w="15" w:type="dxa"/>
          <w:left w:w="15" w:type="dxa"/>
          <w:bottom w:w="15" w:type="dxa"/>
          <w:right w:w="15" w:type="dxa"/>
        </w:tblCellMar>
      </w:tblPr>
      <w:tblGrid>
        <w:gridCol w:w="914"/>
        <w:gridCol w:w="83"/>
        <w:gridCol w:w="1219"/>
        <w:gridCol w:w="1255"/>
        <w:gridCol w:w="986"/>
        <w:gridCol w:w="1077"/>
        <w:gridCol w:w="1109"/>
        <w:gridCol w:w="908"/>
        <w:gridCol w:w="1345"/>
      </w:tblGrid>
      <w:tr>
        <w:tblPrEx>
          <w:tblLayout w:type="fixed"/>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w:t>
            </w:r>
          </w:p>
        </w:tc>
        <w:tc>
          <w:tcPr>
            <w:tcW w:w="12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本年支出</w:t>
            </w:r>
          </w:p>
          <w:p>
            <w:pPr>
              <w:widowControl/>
              <w:jc w:val="center"/>
              <w:textAlignment w:val="center"/>
              <w:rPr>
                <w:rFonts w:ascii="宋体" w:cs="宋体"/>
                <w:b/>
                <w:color w:val="000000"/>
                <w:szCs w:val="21"/>
              </w:rPr>
            </w:pPr>
            <w:r>
              <w:rPr>
                <w:rFonts w:hint="eastAsia" w:ascii="宋体" w:cs="宋体"/>
                <w:b/>
                <w:color w:val="000000"/>
                <w:kern w:val="0"/>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上缴上</w:t>
            </w:r>
          </w:p>
          <w:p>
            <w:pPr>
              <w:widowControl/>
              <w:jc w:val="center"/>
              <w:textAlignment w:val="center"/>
              <w:rPr>
                <w:rFonts w:ascii="宋体" w:cs="宋体"/>
                <w:b/>
                <w:color w:val="000000"/>
                <w:szCs w:val="21"/>
              </w:rPr>
            </w:pPr>
            <w:r>
              <w:rPr>
                <w:rFonts w:hint="eastAsia" w:ascii="宋体" w:cs="宋体"/>
                <w:b/>
                <w:color w:val="000000"/>
                <w:kern w:val="0"/>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对附属单位</w:t>
            </w:r>
          </w:p>
          <w:p>
            <w:pPr>
              <w:widowControl/>
              <w:jc w:val="center"/>
              <w:textAlignment w:val="center"/>
              <w:rPr>
                <w:rFonts w:ascii="宋体" w:cs="宋体"/>
                <w:b/>
                <w:color w:val="000000"/>
                <w:szCs w:val="21"/>
              </w:rPr>
            </w:pPr>
            <w:r>
              <w:rPr>
                <w:rFonts w:hint="eastAsia" w:ascii="宋体" w:cs="宋体"/>
                <w:b/>
                <w:color w:val="000000"/>
                <w:kern w:val="0"/>
                <w:szCs w:val="21"/>
              </w:rPr>
              <w:t>补助支出</w:t>
            </w:r>
          </w:p>
        </w:tc>
      </w:tr>
      <w:tr>
        <w:tblPrEx>
          <w:tblLayout w:type="fixed"/>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功能分类科目编码</w:t>
            </w:r>
          </w:p>
        </w:tc>
        <w:tc>
          <w:tcPr>
            <w:tcW w:w="1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科目名称</w:t>
            </w:r>
          </w:p>
        </w:tc>
        <w:tc>
          <w:tcPr>
            <w:tcW w:w="1255" w:type="dxa"/>
            <w:vMerge w:val="continue"/>
            <w:tcBorders>
              <w:top w:val="single" w:color="000000" w:sz="4" w:space="0"/>
              <w:left w:val="single" w:color="000000" w:sz="4" w:space="0"/>
              <w:bottom w:val="single" w:color="000000" w:sz="4" w:space="0"/>
              <w:right w:val="single" w:color="000000" w:sz="4" w:space="0"/>
            </w:tcBorders>
            <w:vAlign w:val="center"/>
          </w:tc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Layout w:type="fixed"/>
          <w:tblCellMar>
            <w:top w:w="15" w:type="dxa"/>
            <w:left w:w="15" w:type="dxa"/>
            <w:bottom w:w="15" w:type="dxa"/>
            <w:right w:w="15" w:type="dxa"/>
          </w:tblCellMar>
        </w:tblPrEx>
        <w:trPr>
          <w:trHeight w:val="42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合计</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eastAsia="宋体" w:cs="宋体"/>
                <w:color w:val="000000"/>
                <w:szCs w:val="21"/>
                <w:lang w:val="en-US" w:eastAsia="zh-CN"/>
              </w:rPr>
            </w:pPr>
            <w:r>
              <w:rPr>
                <w:rFonts w:hint="eastAsia" w:ascii="宋体" w:cs="宋体"/>
                <w:color w:val="000000"/>
                <w:szCs w:val="21"/>
                <w:lang w:val="en-US" w:eastAsia="zh-CN"/>
              </w:rPr>
              <w:t>2316.49</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eastAsia="宋体" w:cs="宋体"/>
                <w:color w:val="000000"/>
                <w:szCs w:val="21"/>
                <w:lang w:val="en-US" w:eastAsia="zh-CN"/>
              </w:rPr>
            </w:pPr>
            <w:r>
              <w:rPr>
                <w:rFonts w:hint="eastAsia" w:ascii="宋体" w:cs="宋体"/>
                <w:color w:val="000000"/>
                <w:szCs w:val="21"/>
                <w:lang w:val="en-US" w:eastAsia="zh-CN"/>
              </w:rPr>
              <w:t>886.8</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1,429.69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一般公共服务支出</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808.47</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733.41</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75.06</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20101</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人大事务</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2010199</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其他人大事务支出</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政府办公厅（室）及相关机构事务</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783.72</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721.21</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62.51</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2010301</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行政运行</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721.21</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721.21</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2010302</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33.57</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33.57</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2010399</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其他政府办公厅（室）及相关机构事务支出</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28.94</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28.94</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20105</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统计信息事务</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2010502</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20106</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财政事务</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2010699</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其他财政事务支出</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20111</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纪检监察事务</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2011199</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其他纪检监察事务支出</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20129</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群众团体事务</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3.20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3.20</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2012901</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行政运行</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1.20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1.20</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2012999</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其他群众团体事务支出</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20131</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党委办公厅（室）及相关机构事务</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2013199</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其他党委办公厅（室）及相关机构事务支出</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20132</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组织事务</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5.90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5.90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2013202</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3.00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2013299</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其他组织事务支出</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2.90</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20136</w:t>
            </w:r>
          </w:p>
        </w:tc>
        <w:tc>
          <w:tcPr>
            <w:tcW w:w="1302" w:type="dxa"/>
            <w:gridSpan w:val="2"/>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其他共产党事务支出</w:t>
            </w:r>
          </w:p>
        </w:tc>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c>
          <w:tcPr>
            <w:tcW w:w="986"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07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auto"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2013602</w:t>
            </w:r>
          </w:p>
        </w:tc>
        <w:tc>
          <w:tcPr>
            <w:tcW w:w="1302" w:type="dxa"/>
            <w:gridSpan w:val="2"/>
            <w:tcBorders>
              <w:top w:val="single" w:color="000000" w:sz="4" w:space="0"/>
              <w:left w:val="single" w:color="000000" w:sz="4" w:space="0"/>
              <w:bottom w:val="single" w:color="auto"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1255" w:type="dxa"/>
            <w:tcBorders>
              <w:top w:val="single" w:color="000000" w:sz="4" w:space="0"/>
              <w:left w:val="single" w:color="000000" w:sz="4" w:space="0"/>
              <w:bottom w:val="single" w:color="auto"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c>
          <w:tcPr>
            <w:tcW w:w="986" w:type="dxa"/>
            <w:tcBorders>
              <w:top w:val="single" w:color="000000" w:sz="4" w:space="0"/>
              <w:left w:val="single" w:color="000000" w:sz="4" w:space="0"/>
              <w:bottom w:val="single" w:color="auto" w:sz="4" w:space="0"/>
              <w:right w:val="single" w:color="000000" w:sz="4" w:space="0"/>
            </w:tcBorders>
            <w:vAlign w:val="top"/>
          </w:tcPr>
          <w:p>
            <w:pPr>
              <w:spacing w:beforeLines="0" w:afterLines="0"/>
              <w:jc w:val="right"/>
              <w:rPr>
                <w:rFonts w:ascii="宋体" w:cs="宋体"/>
                <w:color w:val="000000"/>
                <w:szCs w:val="21"/>
              </w:rPr>
            </w:pPr>
          </w:p>
        </w:tc>
        <w:tc>
          <w:tcPr>
            <w:tcW w:w="1077" w:type="dxa"/>
            <w:tcBorders>
              <w:top w:val="single" w:color="000000" w:sz="4" w:space="0"/>
              <w:left w:val="single" w:color="000000" w:sz="4" w:space="0"/>
              <w:bottom w:val="single" w:color="auto"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c>
          <w:tcPr>
            <w:tcW w:w="1109" w:type="dxa"/>
            <w:tcBorders>
              <w:top w:val="single" w:color="000000" w:sz="4" w:space="0"/>
              <w:left w:val="single" w:color="000000" w:sz="4" w:space="0"/>
              <w:bottom w:val="single" w:color="auto"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auto"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auto"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208</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社会保障和就业支出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165.63</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69.56</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96.07</w:t>
            </w:r>
          </w:p>
        </w:tc>
        <w:tc>
          <w:tcPr>
            <w:tcW w:w="1109"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908"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1345"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20802</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民政管理事务</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6.43</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6.43</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p>
        </w:tc>
        <w:tc>
          <w:tcPr>
            <w:tcW w:w="1109"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908"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1345"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2080208</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基层政权建设和社区治理</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6.43</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6.43</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p>
        </w:tc>
        <w:tc>
          <w:tcPr>
            <w:tcW w:w="1109"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908"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1345"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20805</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行政事业单位养老支出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63.13</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63.13</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p>
        </w:tc>
        <w:tc>
          <w:tcPr>
            <w:tcW w:w="1109"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908"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1345"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2080505</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机关事业单位基本养老保险缴费支出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63.13</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63.13</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p>
        </w:tc>
        <w:tc>
          <w:tcPr>
            <w:tcW w:w="1109"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908"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1345"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20811</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残疾人事业</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5.28</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color w:val="000000"/>
                <w:sz w:val="22"/>
              </w:rPr>
            </w:pPr>
            <w:r>
              <w:rPr>
                <w:rFonts w:hint="eastAsia" w:ascii="宋体" w:hAnsi="宋体"/>
                <w:color w:val="000000"/>
                <w:sz w:val="22"/>
              </w:rPr>
              <w:t>5.28</w:t>
            </w:r>
          </w:p>
        </w:tc>
        <w:tc>
          <w:tcPr>
            <w:tcW w:w="1109"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908"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c>
          <w:tcPr>
            <w:tcW w:w="1345" w:type="dxa"/>
            <w:tcBorders>
              <w:top w:val="single" w:color="auto" w:sz="4" w:space="0"/>
              <w:left w:val="single" w:color="auto" w:sz="4" w:space="0"/>
              <w:bottom w:val="single" w:color="auto" w:sz="4" w:space="0"/>
              <w:right w:val="single" w:color="auto" w:sz="4" w:space="0"/>
            </w:tcBorders>
          </w:tcPr>
          <w:p>
            <w:pPr>
              <w:spacing w:beforeLines="0" w:afterLines="0"/>
              <w:jc w:val="center"/>
              <w:rPr>
                <w:rFonts w:hint="eastAsia" w:ascii="宋体" w:hAnsi="宋体"/>
                <w:color w:val="000000"/>
                <w:sz w:val="22"/>
              </w:rPr>
            </w:pPr>
          </w:p>
        </w:tc>
      </w:tr>
      <w:tr>
        <w:tblPrEx>
          <w:tblLayout w:type="fixed"/>
          <w:tblCellMar>
            <w:top w:w="15" w:type="dxa"/>
            <w:left w:w="15" w:type="dxa"/>
            <w:bottom w:w="15" w:type="dxa"/>
            <w:right w:w="15" w:type="dxa"/>
          </w:tblCellMar>
        </w:tblPrEx>
        <w:trPr>
          <w:trHeight w:val="90"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2081199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其他残疾人事业支出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5.28</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5.28</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其他社会保障和就业支出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2089999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其他社会保障和就业支出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卫生健康支出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28.59</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26.75</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21011</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行政事业单位医疗</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26.42</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26.42</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2101101</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行政单位医疗</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25.75</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25.75</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2101103</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公务员医疗补助</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0.67</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0.67</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21015</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医疗保障管理事务</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2101599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其他医疗保障管理事务支出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其他卫生健康支出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2109999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其他卫生健康支出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城乡社区支出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536.62</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536.62</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21203</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城乡社区公共设施</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2120399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其他城乡社区公共设施支出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21205</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城乡社区环境卫生</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2120501</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城乡社区环境卫生</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21213</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城市基础设施配套费安排的支出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2121399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其他城市基础设施配套费安排的支出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其他城乡社区支出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2129999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其他城乡社区支出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农林水支出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622.10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21.85</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600.25</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农业农村</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167.11</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1.35</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165.76</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2130106</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科技转化与推广服务</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0.80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0.80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2130108</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病虫害控制</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2130126</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农村社会事业</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120.96</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120.96</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2130142</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农村道路建设</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35.00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35.00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2130152</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对高校毕业生到基层任职补助</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1.35</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1.35</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其他农业农村支出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21305</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扶贫</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255.80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255.80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2130504</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农村基础设施建设</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48.46</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48.46</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2130505</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生产发展</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204.21</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204.21</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2130599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其他扶贫支出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3.13</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3.13</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21307</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农村综合改革</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199.19</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20.50</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178.69</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2130701</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对村级公益事业建设的补助</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118.97</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118.97</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2130705</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对村民委员会和村党支部的补助</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20.50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20.50</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2130707</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农村综合改革示范试点补助</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59.72</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59.72</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216</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商业服务业等支出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21699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其他商业服务业等支出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2169999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其他商业服务业等支出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221</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住房保障支出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74.62</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22101</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保障性安居工程支出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2210105</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农村危房改造</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22102</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住房改革支出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2210201</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住房公积金</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223</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国有资本经营预算支出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22301</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解决历史遗留问题及改革成本支出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2230105</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国有企业退休人员社会化管理补助支出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224</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灾害防治及应急管理支出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10.00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22401</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应急管理事务</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2240106</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安全监管</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22406</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自然灾害防治</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2240602</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森林草原防灾减灾</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44.97</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44.97</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22960</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彩票公益金安排的支出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2296002</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用于社会福利的彩票公益金支出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22999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83" w:hRule="atLeast"/>
        </w:trPr>
        <w:tc>
          <w:tcPr>
            <w:tcW w:w="914"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2299999</w:t>
            </w:r>
          </w:p>
        </w:tc>
        <w:tc>
          <w:tcPr>
            <w:tcW w:w="1302" w:type="dxa"/>
            <w:gridSpan w:val="2"/>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其他支出</w:t>
            </w:r>
          </w:p>
        </w:tc>
        <w:tc>
          <w:tcPr>
            <w:tcW w:w="1255"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c>
          <w:tcPr>
            <w:tcW w:w="986"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077"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c>
          <w:tcPr>
            <w:tcW w:w="1109"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908"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c>
          <w:tcPr>
            <w:tcW w:w="1345" w:type="dxa"/>
            <w:tcBorders>
              <w:top w:val="single" w:color="auto" w:sz="4" w:space="0"/>
              <w:left w:val="single" w:color="auto" w:sz="4" w:space="0"/>
              <w:bottom w:val="single" w:color="auto" w:sz="4" w:space="0"/>
              <w:right w:val="single" w:color="auto" w:sz="4" w:space="0"/>
            </w:tcBorders>
          </w:tcPr>
          <w:p>
            <w:pPr>
              <w:jc w:val="right"/>
              <w:rPr>
                <w:rFonts w:ascii="宋体" w:cs="宋体"/>
                <w:color w:val="000000"/>
                <w:szCs w:val="21"/>
              </w:rPr>
            </w:pPr>
          </w:p>
        </w:tc>
      </w:tr>
    </w:tbl>
    <w:p>
      <w:pPr>
        <w:widowControl/>
        <w:jc w:val="left"/>
      </w:pPr>
      <w:r>
        <w:rPr>
          <w:rFonts w:hint="eastAsia" w:ascii="宋体" w:cs="宋体"/>
          <w:szCs w:val="21"/>
        </w:rPr>
        <w:t>注：本表反映部门本年度各项支出情况。</w:t>
      </w:r>
      <w:r>
        <w:rPr>
          <w:rFonts w:hint="eastAsia" w:ascii="宋体" w:cs="宋体"/>
          <w:color w:val="000000"/>
          <w:kern w:val="0"/>
          <w:szCs w:val="21"/>
        </w:rPr>
        <w:t>本表金额转换为万元时，因四舍五入可能存在尾差。</w:t>
      </w:r>
    </w:p>
    <w:p>
      <w:pPr>
        <w:ind w:firstLine="2088" w:firstLineChars="650"/>
        <w:rPr>
          <w:rFonts w:ascii="宋体" w:cs="宋体"/>
          <w:b/>
          <w:bCs/>
          <w:sz w:val="32"/>
          <w:szCs w:val="32"/>
        </w:rPr>
      </w:pPr>
      <w:r>
        <w:rPr>
          <w:rFonts w:hint="eastAsia" w:ascii="宋体" w:cs="宋体"/>
          <w:b/>
          <w:bCs/>
          <w:sz w:val="32"/>
          <w:szCs w:val="32"/>
        </w:rPr>
        <w:t>财政拨款收入支出决算总表</w:t>
      </w:r>
    </w:p>
    <w:p>
      <w:pPr>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04</w:t>
      </w:r>
      <w:r>
        <w:rPr>
          <w:rFonts w:hint="eastAsia" w:ascii="宋体" w:cs="宋体"/>
          <w:b/>
          <w:bCs/>
          <w:szCs w:val="21"/>
        </w:rPr>
        <w:t>表</w:t>
      </w:r>
    </w:p>
    <w:p>
      <w:pPr>
        <w:rPr>
          <w:rFonts w:ascii="宋体" w:cs="宋体"/>
          <w:b/>
          <w:bCs/>
          <w:szCs w:val="21"/>
        </w:rPr>
      </w:pPr>
      <w:r>
        <w:rPr>
          <w:rFonts w:hint="eastAsia" w:ascii="宋体" w:cs="宋体"/>
          <w:b/>
          <w:bCs/>
          <w:szCs w:val="21"/>
        </w:rPr>
        <w:t>编制部门：</w:t>
      </w:r>
      <w:r>
        <w:rPr>
          <w:rFonts w:ascii="宋体" w:cs="宋体"/>
          <w:b/>
          <w:bCs/>
          <w:szCs w:val="21"/>
        </w:rPr>
        <w:t xml:space="preserve">                                                            </w:t>
      </w:r>
      <w:r>
        <w:rPr>
          <w:rFonts w:hint="eastAsia" w:ascii="宋体" w:cs="宋体"/>
          <w:b/>
          <w:bCs/>
          <w:szCs w:val="21"/>
        </w:rPr>
        <w:t>金额单位：万元</w:t>
      </w:r>
    </w:p>
    <w:tbl>
      <w:tblPr>
        <w:tblStyle w:val="8"/>
        <w:tblW w:w="8964" w:type="dxa"/>
        <w:tblInd w:w="0" w:type="dxa"/>
        <w:tblLayout w:type="fixed"/>
        <w:tblCellMar>
          <w:top w:w="15" w:type="dxa"/>
          <w:left w:w="15" w:type="dxa"/>
          <w:bottom w:w="15" w:type="dxa"/>
          <w:right w:w="15" w:type="dxa"/>
        </w:tblCellMar>
      </w:tblPr>
      <w:tblGrid>
        <w:gridCol w:w="2012"/>
        <w:gridCol w:w="840"/>
        <w:gridCol w:w="1958"/>
        <w:gridCol w:w="996"/>
        <w:gridCol w:w="1230"/>
        <w:gridCol w:w="763"/>
        <w:gridCol w:w="1165"/>
      </w:tblGrid>
      <w:tr>
        <w:tblPrEx>
          <w:tblLayout w:type="fixed"/>
          <w:tblCellMar>
            <w:top w:w="15" w:type="dxa"/>
            <w:left w:w="15" w:type="dxa"/>
            <w:bottom w:w="15" w:type="dxa"/>
            <w:right w:w="15" w:type="dxa"/>
          </w:tblCellMar>
        </w:tblPrEx>
        <w:trPr>
          <w:trHeight w:val="276" w:hRule="atLeast"/>
        </w:trPr>
        <w:tc>
          <w:tcPr>
            <w:tcW w:w="285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sz w:val="18"/>
                <w:szCs w:val="18"/>
              </w:rPr>
              <w:t>收入</w:t>
            </w:r>
          </w:p>
        </w:tc>
        <w:tc>
          <w:tcPr>
            <w:tcW w:w="4947"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sz w:val="18"/>
                <w:szCs w:val="18"/>
              </w:rPr>
              <w:t>支出</w:t>
            </w:r>
          </w:p>
        </w:tc>
        <w:tc>
          <w:tcPr>
            <w:tcW w:w="11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p>
        </w:tc>
      </w:tr>
      <w:tr>
        <w:tblPrEx>
          <w:tblLayout w:type="fixed"/>
          <w:tblCellMar>
            <w:top w:w="15" w:type="dxa"/>
            <w:left w:w="15" w:type="dxa"/>
            <w:bottom w:w="15" w:type="dxa"/>
            <w:right w:w="15" w:type="dxa"/>
          </w:tblCellMar>
        </w:tblPrEx>
        <w:trPr>
          <w:trHeight w:val="713"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项</w:t>
            </w:r>
            <w:r>
              <w:rPr>
                <w:rFonts w:ascii="宋体" w:cs="宋体"/>
                <w:b/>
                <w:color w:val="000000"/>
                <w:kern w:val="0"/>
                <w:sz w:val="18"/>
                <w:szCs w:val="18"/>
              </w:rPr>
              <w:t xml:space="preserve">    </w:t>
            </w:r>
            <w:r>
              <w:rPr>
                <w:rFonts w:hint="eastAsia" w:ascii="宋体" w:cs="宋体"/>
                <w:b/>
                <w:color w:val="000000"/>
                <w:kern w:val="0"/>
                <w:sz w:val="18"/>
                <w:szCs w:val="18"/>
              </w:rPr>
              <w:t>目</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决算数</w:t>
            </w: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项目</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一般公共预</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算财政拨款</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政府性基金</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预算财政拨款</w:t>
            </w:r>
          </w:p>
        </w:tc>
        <w:tc>
          <w:tcPr>
            <w:tcW w:w="11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国有资本经营</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预算财政拨款</w:t>
            </w:r>
          </w:p>
        </w:tc>
      </w:tr>
      <w:tr>
        <w:tblPrEx>
          <w:tblLayout w:type="fixed"/>
          <w:tblCellMar>
            <w:top w:w="15" w:type="dxa"/>
            <w:left w:w="15" w:type="dxa"/>
            <w:bottom w:w="15" w:type="dxa"/>
            <w:right w:w="15" w:type="dxa"/>
          </w:tblCellMar>
        </w:tblPrEx>
        <w:trPr>
          <w:trHeight w:val="42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widowControl/>
              <w:ind w:left="150" w:hanging="150" w:hangingChars="100"/>
              <w:jc w:val="left"/>
              <w:textAlignment w:val="center"/>
              <w:rPr>
                <w:rFonts w:ascii="宋体" w:cs="宋体"/>
                <w:color w:val="000000"/>
                <w:sz w:val="15"/>
                <w:szCs w:val="15"/>
              </w:rPr>
            </w:pPr>
            <w:r>
              <w:rPr>
                <w:rFonts w:ascii="宋体" w:cs="宋体"/>
                <w:color w:val="000000"/>
                <w:kern w:val="0"/>
                <w:sz w:val="15"/>
                <w:szCs w:val="15"/>
              </w:rPr>
              <w:t>1.</w:t>
            </w:r>
            <w:r>
              <w:rPr>
                <w:rFonts w:hint="eastAsia" w:ascii="宋体" w:cs="宋体"/>
                <w:color w:val="000000"/>
                <w:kern w:val="0"/>
                <w:sz w:val="15"/>
                <w:szCs w:val="15"/>
              </w:rPr>
              <w:t>一般公共预算财政拨款</w:t>
            </w: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r>
              <w:rPr>
                <w:rFonts w:hint="eastAsia" w:ascii="宋体" w:cs="宋体"/>
                <w:color w:val="000000"/>
                <w:sz w:val="18"/>
                <w:szCs w:val="18"/>
              </w:rPr>
              <w:t>2235.99</w:t>
            </w: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1.</w:t>
            </w:r>
            <w:r>
              <w:rPr>
                <w:rFonts w:hint="eastAsia" w:ascii="宋体" w:cs="宋体"/>
                <w:color w:val="000000"/>
                <w:kern w:val="0"/>
                <w:sz w:val="15"/>
                <w:szCs w:val="15"/>
              </w:rPr>
              <w:t>一般公共服务支出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hint="eastAsia" w:ascii="宋体" w:cs="宋体"/>
                <w:color w:val="000000"/>
                <w:szCs w:val="21"/>
              </w:rPr>
              <w:t>808.47</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808.47</w:t>
            </w: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73"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widowControl/>
              <w:ind w:left="150" w:hanging="150" w:hangingChars="100"/>
              <w:jc w:val="left"/>
              <w:textAlignment w:val="center"/>
              <w:rPr>
                <w:rFonts w:ascii="宋体" w:cs="宋体"/>
                <w:color w:val="000000"/>
                <w:sz w:val="15"/>
                <w:szCs w:val="15"/>
              </w:rPr>
            </w:pPr>
            <w:r>
              <w:rPr>
                <w:rFonts w:ascii="宋体" w:cs="宋体"/>
                <w:color w:val="000000"/>
                <w:kern w:val="0"/>
                <w:sz w:val="15"/>
                <w:szCs w:val="15"/>
              </w:rPr>
              <w:t>2.</w:t>
            </w:r>
            <w:r>
              <w:rPr>
                <w:rFonts w:hint="eastAsia" w:ascii="宋体" w:cs="宋体"/>
                <w:color w:val="000000"/>
                <w:kern w:val="0"/>
                <w:sz w:val="15"/>
                <w:szCs w:val="15"/>
              </w:rPr>
              <w:t>政府性基金预算财政拨款</w:t>
            </w: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p>
            <w:pPr>
              <w:bidi w:val="0"/>
              <w:ind w:firstLine="209" w:firstLineChars="0"/>
              <w:jc w:val="left"/>
              <w:rPr>
                <w:rFonts w:ascii="Calibri" w:hAnsi="Calibri" w:eastAsia="宋体" w:cs="黑体"/>
                <w:kern w:val="2"/>
                <w:sz w:val="21"/>
                <w:szCs w:val="24"/>
                <w:lang w:val="en-US" w:eastAsia="zh-CN" w:bidi="ar-SA"/>
              </w:rPr>
            </w:pPr>
            <w:r>
              <w:rPr>
                <w:rFonts w:hint="eastAsia" w:ascii="宋体" w:cs="宋体"/>
                <w:color w:val="000000"/>
                <w:sz w:val="18"/>
                <w:szCs w:val="18"/>
                <w:lang w:val="en-US" w:eastAsia="zh-CN"/>
              </w:rPr>
              <w:t>80</w:t>
            </w: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2.</w:t>
            </w:r>
            <w:r>
              <w:rPr>
                <w:rFonts w:hint="eastAsia" w:ascii="宋体" w:cs="宋体"/>
                <w:color w:val="000000"/>
                <w:kern w:val="0"/>
                <w:sz w:val="15"/>
                <w:szCs w:val="15"/>
              </w:rPr>
              <w:t>外交支出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73"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widowControl/>
              <w:ind w:left="150" w:hanging="150" w:hangingChars="100"/>
              <w:jc w:val="left"/>
              <w:textAlignment w:val="center"/>
              <w:rPr>
                <w:rFonts w:ascii="宋体" w:cs="宋体"/>
                <w:color w:val="000000"/>
                <w:sz w:val="15"/>
                <w:szCs w:val="15"/>
              </w:rPr>
            </w:pPr>
            <w:r>
              <w:rPr>
                <w:rFonts w:ascii="宋体" w:cs="宋体"/>
                <w:color w:val="000000"/>
                <w:sz w:val="15"/>
                <w:szCs w:val="15"/>
              </w:rPr>
              <w:t>3.</w:t>
            </w:r>
            <w:r>
              <w:rPr>
                <w:rFonts w:hint="eastAsia" w:ascii="宋体" w:cs="宋体"/>
                <w:color w:val="000000"/>
                <w:sz w:val="15"/>
                <w:szCs w:val="15"/>
              </w:rPr>
              <w:t>国有资本经营预算收入</w:t>
            </w:r>
          </w:p>
        </w:tc>
        <w:tc>
          <w:tcPr>
            <w:tcW w:w="8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18"/>
                <w:szCs w:val="18"/>
              </w:rPr>
            </w:pPr>
            <w:r>
              <w:rPr>
                <w:rFonts w:hint="eastAsia" w:ascii="宋体" w:cs="宋体"/>
                <w:color w:val="000000"/>
                <w:sz w:val="18"/>
                <w:szCs w:val="18"/>
              </w:rPr>
              <w:t>0.5</w:t>
            </w: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3.</w:t>
            </w:r>
            <w:r>
              <w:rPr>
                <w:rFonts w:hint="eastAsia" w:ascii="宋体" w:cs="宋体"/>
                <w:color w:val="000000"/>
                <w:kern w:val="0"/>
                <w:sz w:val="15"/>
                <w:szCs w:val="15"/>
              </w:rPr>
              <w:t>国防支出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4.</w:t>
            </w:r>
            <w:r>
              <w:rPr>
                <w:rFonts w:hint="eastAsia" w:ascii="宋体" w:cs="宋体"/>
                <w:color w:val="000000"/>
                <w:kern w:val="0"/>
                <w:sz w:val="15"/>
                <w:szCs w:val="15"/>
              </w:rPr>
              <w:t>公共安全支出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5.</w:t>
            </w:r>
            <w:r>
              <w:rPr>
                <w:rFonts w:hint="eastAsia" w:ascii="宋体" w:cs="宋体"/>
                <w:color w:val="000000"/>
                <w:kern w:val="0"/>
                <w:sz w:val="15"/>
                <w:szCs w:val="15"/>
              </w:rPr>
              <w:t>教育支出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6.</w:t>
            </w:r>
            <w:r>
              <w:rPr>
                <w:rFonts w:hint="eastAsia" w:ascii="宋体" w:cs="宋体"/>
                <w:color w:val="000000"/>
                <w:kern w:val="0"/>
                <w:sz w:val="15"/>
                <w:szCs w:val="15"/>
              </w:rPr>
              <w:t>科学技术支出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7.</w:t>
            </w:r>
            <w:r>
              <w:rPr>
                <w:rFonts w:hint="eastAsia" w:ascii="宋体" w:cs="宋体"/>
                <w:color w:val="000000"/>
                <w:spacing w:val="-11"/>
                <w:w w:val="98"/>
                <w:kern w:val="0"/>
                <w:sz w:val="15"/>
                <w:szCs w:val="15"/>
              </w:rPr>
              <w:t>文化旅游体育与传媒支出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8.</w:t>
            </w:r>
            <w:r>
              <w:rPr>
                <w:rFonts w:hint="eastAsia" w:ascii="宋体" w:cs="宋体"/>
                <w:color w:val="000000"/>
                <w:kern w:val="0"/>
                <w:sz w:val="15"/>
                <w:szCs w:val="15"/>
              </w:rPr>
              <w:t>社会保障和就业支出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165.64</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eastAsia="宋体" w:cs="宋体"/>
                <w:color w:val="000000"/>
                <w:szCs w:val="21"/>
                <w:lang w:val="en-US" w:eastAsia="zh-CN"/>
              </w:rPr>
            </w:pPr>
            <w:r>
              <w:rPr>
                <w:rFonts w:hint="eastAsia" w:ascii="宋体" w:cs="宋体"/>
                <w:color w:val="000000"/>
                <w:szCs w:val="21"/>
                <w:lang w:val="en-US" w:eastAsia="zh-CN"/>
              </w:rPr>
              <w:t>165.64</w:t>
            </w: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9.</w:t>
            </w:r>
            <w:r>
              <w:rPr>
                <w:rFonts w:hint="eastAsia" w:ascii="宋体" w:cs="宋体"/>
                <w:color w:val="000000"/>
                <w:kern w:val="0"/>
                <w:sz w:val="15"/>
                <w:szCs w:val="15"/>
              </w:rPr>
              <w:t>卫生健康支出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28.59</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eastAsia="宋体" w:cs="宋体"/>
                <w:color w:val="000000"/>
                <w:szCs w:val="21"/>
                <w:lang w:val="en-US" w:eastAsia="zh-CN"/>
              </w:rPr>
            </w:pPr>
            <w:r>
              <w:rPr>
                <w:rFonts w:hint="eastAsia" w:ascii="宋体" w:cs="宋体"/>
                <w:color w:val="000000"/>
                <w:szCs w:val="21"/>
                <w:lang w:val="en-US" w:eastAsia="zh-CN"/>
              </w:rPr>
              <w:t>28.59</w:t>
            </w: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10.</w:t>
            </w:r>
            <w:r>
              <w:rPr>
                <w:rFonts w:hint="eastAsia" w:ascii="宋体" w:cs="宋体"/>
                <w:color w:val="000000"/>
                <w:kern w:val="0"/>
                <w:sz w:val="15"/>
                <w:szCs w:val="15"/>
              </w:rPr>
              <w:t>节能环保支出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11.</w:t>
            </w:r>
            <w:r>
              <w:rPr>
                <w:rFonts w:hint="eastAsia" w:ascii="宋体" w:cs="宋体"/>
                <w:color w:val="000000"/>
                <w:kern w:val="0"/>
                <w:sz w:val="15"/>
                <w:szCs w:val="15"/>
              </w:rPr>
              <w:t>城乡社区支出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536.61</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eastAsia="宋体" w:cs="宋体"/>
                <w:color w:val="000000"/>
                <w:szCs w:val="21"/>
                <w:lang w:val="en-US" w:eastAsia="zh-CN"/>
              </w:rPr>
            </w:pPr>
            <w:r>
              <w:rPr>
                <w:rFonts w:hint="eastAsia" w:ascii="宋体" w:cs="宋体"/>
                <w:color w:val="000000"/>
                <w:szCs w:val="21"/>
                <w:lang w:val="en-US" w:eastAsia="zh-CN"/>
              </w:rPr>
              <w:t>496.61</w:t>
            </w: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eastAsia="宋体" w:cs="宋体"/>
                <w:color w:val="000000"/>
                <w:szCs w:val="21"/>
                <w:lang w:val="en-US" w:eastAsia="zh-CN"/>
              </w:rPr>
            </w:pPr>
            <w:r>
              <w:rPr>
                <w:rFonts w:hint="eastAsia" w:ascii="宋体" w:cs="宋体"/>
                <w:color w:val="000000"/>
                <w:szCs w:val="21"/>
                <w:lang w:val="en-US" w:eastAsia="zh-CN"/>
              </w:rPr>
              <w:t>40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12.</w:t>
            </w:r>
            <w:r>
              <w:rPr>
                <w:rFonts w:hint="eastAsia" w:ascii="宋体" w:cs="宋体"/>
                <w:color w:val="000000"/>
                <w:kern w:val="0"/>
                <w:sz w:val="15"/>
                <w:szCs w:val="15"/>
              </w:rPr>
              <w:t>农林水支出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622.09</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eastAsia="宋体" w:cs="宋体"/>
                <w:color w:val="000000"/>
                <w:szCs w:val="21"/>
                <w:lang w:val="en-US" w:eastAsia="zh-CN"/>
              </w:rPr>
            </w:pPr>
            <w:r>
              <w:rPr>
                <w:rFonts w:hint="eastAsia" w:ascii="宋体" w:cs="宋体"/>
                <w:color w:val="000000"/>
                <w:szCs w:val="21"/>
                <w:lang w:val="en-US" w:eastAsia="zh-CN"/>
              </w:rPr>
              <w:t>622.09</w:t>
            </w: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13.</w:t>
            </w:r>
            <w:r>
              <w:rPr>
                <w:rFonts w:hint="eastAsia" w:ascii="宋体" w:cs="宋体"/>
                <w:color w:val="000000"/>
                <w:kern w:val="0"/>
                <w:sz w:val="15"/>
                <w:szCs w:val="15"/>
              </w:rPr>
              <w:t>交通运输支出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14.</w:t>
            </w:r>
            <w:r>
              <w:rPr>
                <w:rFonts w:hint="eastAsia" w:ascii="宋体" w:cs="宋体"/>
                <w:color w:val="000000"/>
                <w:kern w:val="0"/>
                <w:sz w:val="15"/>
                <w:szCs w:val="15"/>
              </w:rPr>
              <w:t>资源勘探信息等支出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15.</w:t>
            </w:r>
            <w:r>
              <w:rPr>
                <w:rFonts w:hint="eastAsia" w:ascii="宋体" w:cs="宋体"/>
                <w:color w:val="000000"/>
                <w:kern w:val="0"/>
                <w:sz w:val="15"/>
                <w:szCs w:val="15"/>
              </w:rPr>
              <w:t>商业服务业等支出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25</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eastAsia="宋体" w:cs="宋体"/>
                <w:color w:val="000000"/>
                <w:szCs w:val="21"/>
                <w:lang w:val="en-US" w:eastAsia="zh-CN"/>
              </w:rPr>
            </w:pPr>
            <w:r>
              <w:rPr>
                <w:rFonts w:hint="eastAsia" w:ascii="宋体" w:cs="宋体"/>
                <w:color w:val="000000"/>
                <w:szCs w:val="21"/>
                <w:lang w:val="en-US" w:eastAsia="zh-CN"/>
              </w:rPr>
              <w:t>25</w:t>
            </w: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16.</w:t>
            </w:r>
            <w:r>
              <w:rPr>
                <w:rFonts w:hint="eastAsia" w:ascii="宋体" w:cs="宋体"/>
                <w:color w:val="000000"/>
                <w:kern w:val="0"/>
                <w:sz w:val="15"/>
                <w:szCs w:val="15"/>
              </w:rPr>
              <w:t>金融支出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17.</w:t>
            </w:r>
            <w:r>
              <w:rPr>
                <w:rFonts w:hint="eastAsia" w:ascii="宋体" w:cs="宋体"/>
                <w:color w:val="000000"/>
                <w:kern w:val="0"/>
                <w:sz w:val="15"/>
                <w:szCs w:val="15"/>
              </w:rPr>
              <w:t>援助其他地区支出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kern w:val="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kern w:val="0"/>
                <w:sz w:val="15"/>
                <w:szCs w:val="15"/>
              </w:rPr>
            </w:pPr>
            <w:r>
              <w:rPr>
                <w:rFonts w:ascii="宋体" w:cs="宋体"/>
                <w:color w:val="000000"/>
                <w:kern w:val="0"/>
                <w:sz w:val="15"/>
                <w:szCs w:val="15"/>
              </w:rPr>
              <w:t>18.</w:t>
            </w:r>
            <w:r>
              <w:rPr>
                <w:rFonts w:hint="eastAsia" w:ascii="宋体" w:cs="宋体"/>
                <w:color w:val="000000"/>
                <w:kern w:val="0"/>
                <w:sz w:val="15"/>
                <w:szCs w:val="15"/>
              </w:rPr>
              <w:t>自然资源海洋气象等支出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19.</w:t>
            </w:r>
            <w:r>
              <w:rPr>
                <w:rFonts w:hint="eastAsia" w:ascii="宋体" w:cs="宋体"/>
                <w:color w:val="000000"/>
                <w:kern w:val="0"/>
                <w:sz w:val="15"/>
                <w:szCs w:val="15"/>
              </w:rPr>
              <w:t>住房保障支出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74.62</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eastAsia="宋体" w:cs="宋体"/>
                <w:color w:val="000000"/>
                <w:szCs w:val="21"/>
                <w:lang w:val="en-US" w:eastAsia="zh-CN"/>
              </w:rPr>
            </w:pPr>
            <w:r>
              <w:rPr>
                <w:rFonts w:hint="eastAsia" w:ascii="宋体" w:cs="宋体"/>
                <w:color w:val="000000"/>
                <w:szCs w:val="21"/>
                <w:lang w:val="en-US" w:eastAsia="zh-CN"/>
              </w:rPr>
              <w:t>74.62</w:t>
            </w: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5"/>
                <w:szCs w:val="15"/>
              </w:rPr>
            </w:pPr>
            <w:r>
              <w:rPr>
                <w:rFonts w:ascii="宋体" w:cs="宋体"/>
                <w:color w:val="000000"/>
                <w:kern w:val="0"/>
                <w:sz w:val="15"/>
                <w:szCs w:val="15"/>
              </w:rPr>
              <w:t>20.</w:t>
            </w:r>
            <w:r>
              <w:rPr>
                <w:rFonts w:hint="eastAsia" w:ascii="宋体" w:cs="宋体"/>
                <w:color w:val="000000"/>
                <w:kern w:val="0"/>
                <w:sz w:val="15"/>
                <w:szCs w:val="15"/>
              </w:rPr>
              <w:t>粮油物资储备支出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540"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15"/>
                <w:szCs w:val="15"/>
              </w:rPr>
            </w:pPr>
            <w:r>
              <w:rPr>
                <w:rFonts w:ascii="宋体" w:cs="宋体"/>
                <w:color w:val="000000"/>
                <w:kern w:val="0"/>
                <w:sz w:val="15"/>
                <w:szCs w:val="15"/>
              </w:rPr>
              <w:t>21.</w:t>
            </w:r>
            <w:r>
              <w:rPr>
                <w:rFonts w:hint="eastAsia" w:ascii="宋体" w:cs="宋体"/>
                <w:color w:val="000000"/>
                <w:kern w:val="0"/>
                <w:sz w:val="15"/>
                <w:szCs w:val="15"/>
              </w:rPr>
              <w:t>国有资本经营预算支出</w:t>
            </w:r>
          </w:p>
        </w:tc>
        <w:tc>
          <w:tcPr>
            <w:tcW w:w="9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0.5</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eastAsia="宋体" w:cs="宋体"/>
                <w:color w:val="000000"/>
                <w:szCs w:val="21"/>
                <w:lang w:val="en-US" w:eastAsia="zh-CN"/>
              </w:rPr>
            </w:pPr>
            <w:r>
              <w:rPr>
                <w:rFonts w:hint="eastAsia" w:ascii="宋体" w:cs="宋体"/>
                <w:color w:val="000000"/>
                <w:szCs w:val="21"/>
                <w:lang w:val="en-US" w:eastAsia="zh-CN"/>
              </w:rPr>
              <w:t>0.5</w:t>
            </w:r>
          </w:p>
        </w:tc>
      </w:tr>
      <w:tr>
        <w:tblPrEx>
          <w:tblLayout w:type="fixed"/>
          <w:tblCellMar>
            <w:top w:w="15" w:type="dxa"/>
            <w:left w:w="15" w:type="dxa"/>
            <w:bottom w:w="15" w:type="dxa"/>
            <w:right w:w="15" w:type="dxa"/>
          </w:tblCellMar>
        </w:tblPrEx>
        <w:trPr>
          <w:trHeight w:val="369"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15"/>
                <w:szCs w:val="15"/>
              </w:rPr>
            </w:pPr>
            <w:r>
              <w:rPr>
                <w:rFonts w:ascii="宋体" w:cs="宋体"/>
                <w:color w:val="000000"/>
                <w:kern w:val="0"/>
                <w:sz w:val="15"/>
                <w:szCs w:val="15"/>
              </w:rPr>
              <w:t>22.</w:t>
            </w:r>
            <w:r>
              <w:rPr>
                <w:rFonts w:hint="eastAsia" w:ascii="宋体" w:cs="宋体"/>
                <w:color w:val="000000"/>
                <w:kern w:val="0"/>
                <w:sz w:val="15"/>
                <w:szCs w:val="15"/>
              </w:rPr>
              <w:t>灾害防治及应急管理支出</w:t>
            </w:r>
          </w:p>
        </w:tc>
        <w:tc>
          <w:tcPr>
            <w:tcW w:w="996"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default" w:ascii="宋体" w:eastAsia="宋体" w:cs="宋体"/>
                <w:color w:val="000000"/>
                <w:kern w:val="0"/>
                <w:szCs w:val="21"/>
                <w:lang w:val="en-US" w:eastAsia="zh-CN"/>
              </w:rPr>
            </w:pPr>
            <w:r>
              <w:rPr>
                <w:rFonts w:hint="eastAsia" w:ascii="宋体" w:cs="宋体"/>
                <w:color w:val="000000"/>
                <w:kern w:val="0"/>
                <w:szCs w:val="21"/>
                <w:lang w:val="en-US" w:eastAsia="zh-CN"/>
              </w:rPr>
              <w:t>10</w:t>
            </w:r>
          </w:p>
        </w:tc>
        <w:tc>
          <w:tcPr>
            <w:tcW w:w="1230" w:type="dxa"/>
            <w:tcBorders>
              <w:top w:val="single" w:color="000000" w:sz="4" w:space="0"/>
              <w:bottom w:val="single" w:color="000000" w:sz="4" w:space="0"/>
              <w:right w:val="single" w:color="000000" w:sz="4" w:space="0"/>
            </w:tcBorders>
            <w:vAlign w:val="center"/>
          </w:tcPr>
          <w:p>
            <w:pPr>
              <w:jc w:val="center"/>
              <w:rPr>
                <w:rFonts w:hint="default" w:ascii="宋体" w:eastAsia="宋体" w:cs="宋体"/>
                <w:b/>
                <w:color w:val="000000"/>
                <w:szCs w:val="21"/>
                <w:lang w:val="en-US" w:eastAsia="zh-CN"/>
              </w:rPr>
            </w:pPr>
            <w:r>
              <w:rPr>
                <w:rFonts w:hint="eastAsia" w:ascii="宋体" w:cs="宋体"/>
                <w:b/>
                <w:color w:val="000000"/>
                <w:szCs w:val="21"/>
                <w:lang w:val="en-US" w:eastAsia="zh-CN"/>
              </w:rPr>
              <w:t>10</w:t>
            </w:r>
          </w:p>
        </w:tc>
        <w:tc>
          <w:tcPr>
            <w:tcW w:w="763" w:type="dxa"/>
            <w:tcBorders>
              <w:top w:val="single" w:color="000000" w:sz="4" w:space="0"/>
              <w:bottom w:val="single" w:color="000000" w:sz="4" w:space="0"/>
              <w:right w:val="single" w:color="000000" w:sz="4" w:space="0"/>
            </w:tcBorders>
            <w:vAlign w:val="center"/>
          </w:tcPr>
          <w:p>
            <w:pPr>
              <w:rPr>
                <w:rFonts w:ascii="宋体" w:cs="宋体"/>
                <w:b/>
                <w:color w:val="000000"/>
                <w:szCs w:val="21"/>
              </w:rPr>
            </w:pPr>
          </w:p>
        </w:tc>
        <w:tc>
          <w:tcPr>
            <w:tcW w:w="1165" w:type="dxa"/>
            <w:tcBorders>
              <w:top w:val="single" w:color="000000" w:sz="4" w:space="0"/>
              <w:bottom w:val="single" w:color="000000" w:sz="4" w:space="0"/>
              <w:right w:val="single" w:color="000000" w:sz="4" w:space="0"/>
            </w:tcBorders>
            <w:vAlign w:val="center"/>
          </w:tcPr>
          <w:p>
            <w:pPr>
              <w:rPr>
                <w:rFonts w:ascii="宋体" w:cs="宋体"/>
                <w:b/>
                <w:color w:val="000000"/>
                <w:szCs w:val="21"/>
              </w:rPr>
            </w:pPr>
          </w:p>
        </w:tc>
      </w:tr>
      <w:tr>
        <w:tblPrEx>
          <w:tblLayout w:type="fixed"/>
          <w:tblCellMar>
            <w:top w:w="15" w:type="dxa"/>
            <w:left w:w="15" w:type="dxa"/>
            <w:bottom w:w="15" w:type="dxa"/>
            <w:right w:w="15" w:type="dxa"/>
          </w:tblCellMar>
        </w:tblPrEx>
        <w:trPr>
          <w:trHeight w:val="403"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kern w:val="0"/>
                <w:sz w:val="15"/>
                <w:szCs w:val="15"/>
              </w:rPr>
            </w:pPr>
            <w:r>
              <w:rPr>
                <w:rFonts w:ascii="宋体" w:cs="宋体"/>
                <w:color w:val="000000"/>
                <w:kern w:val="0"/>
                <w:sz w:val="15"/>
                <w:szCs w:val="15"/>
              </w:rPr>
              <w:t>23.</w:t>
            </w:r>
            <w:r>
              <w:rPr>
                <w:rFonts w:hint="eastAsia" w:ascii="宋体" w:cs="宋体"/>
                <w:color w:val="000000"/>
                <w:kern w:val="0"/>
                <w:sz w:val="15"/>
                <w:szCs w:val="15"/>
              </w:rPr>
              <w:t>其他支出</w:t>
            </w:r>
          </w:p>
        </w:tc>
        <w:tc>
          <w:tcPr>
            <w:tcW w:w="996"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default" w:ascii="宋体" w:eastAsia="宋体" w:cs="宋体"/>
                <w:color w:val="000000"/>
                <w:kern w:val="0"/>
                <w:szCs w:val="21"/>
                <w:lang w:val="en-US" w:eastAsia="zh-CN"/>
              </w:rPr>
            </w:pPr>
            <w:r>
              <w:rPr>
                <w:rFonts w:hint="eastAsia" w:ascii="宋体" w:cs="宋体"/>
                <w:color w:val="000000"/>
                <w:kern w:val="0"/>
                <w:szCs w:val="21"/>
                <w:lang w:val="en-US" w:eastAsia="zh-CN"/>
              </w:rPr>
              <w:t>44.97</w:t>
            </w:r>
          </w:p>
        </w:tc>
        <w:tc>
          <w:tcPr>
            <w:tcW w:w="1230" w:type="dxa"/>
            <w:tcBorders>
              <w:top w:val="single" w:color="000000" w:sz="4" w:space="0"/>
              <w:bottom w:val="single" w:color="000000" w:sz="4" w:space="0"/>
              <w:right w:val="single" w:color="000000" w:sz="4" w:space="0"/>
            </w:tcBorders>
            <w:vAlign w:val="center"/>
          </w:tcPr>
          <w:p>
            <w:pPr>
              <w:jc w:val="center"/>
              <w:rPr>
                <w:rFonts w:hint="default" w:ascii="宋体" w:eastAsia="宋体" w:cs="宋体"/>
                <w:b/>
                <w:color w:val="000000"/>
                <w:szCs w:val="21"/>
                <w:lang w:val="en-US" w:eastAsia="zh-CN"/>
              </w:rPr>
            </w:pPr>
            <w:r>
              <w:rPr>
                <w:rFonts w:hint="eastAsia" w:ascii="宋体" w:cs="宋体"/>
                <w:b/>
                <w:color w:val="000000"/>
                <w:szCs w:val="21"/>
                <w:lang w:val="en-US" w:eastAsia="zh-CN"/>
              </w:rPr>
              <w:t>4.97</w:t>
            </w:r>
          </w:p>
        </w:tc>
        <w:tc>
          <w:tcPr>
            <w:tcW w:w="763" w:type="dxa"/>
            <w:tcBorders>
              <w:top w:val="single" w:color="000000" w:sz="4" w:space="0"/>
              <w:bottom w:val="single" w:color="000000" w:sz="4" w:space="0"/>
              <w:right w:val="single" w:color="000000" w:sz="4" w:space="0"/>
            </w:tcBorders>
            <w:vAlign w:val="center"/>
          </w:tcPr>
          <w:p>
            <w:pPr>
              <w:rPr>
                <w:rFonts w:hint="default" w:ascii="宋体" w:eastAsia="宋体" w:cs="宋体"/>
                <w:b/>
                <w:color w:val="000000"/>
                <w:szCs w:val="21"/>
                <w:lang w:val="en-US" w:eastAsia="zh-CN"/>
              </w:rPr>
            </w:pPr>
            <w:r>
              <w:rPr>
                <w:rFonts w:hint="eastAsia" w:ascii="宋体" w:cs="宋体"/>
                <w:b/>
                <w:color w:val="000000"/>
                <w:szCs w:val="21"/>
                <w:lang w:val="en-US" w:eastAsia="zh-CN"/>
              </w:rPr>
              <w:t>40</w:t>
            </w:r>
          </w:p>
        </w:tc>
        <w:tc>
          <w:tcPr>
            <w:tcW w:w="1165" w:type="dxa"/>
            <w:tcBorders>
              <w:top w:val="single" w:color="000000" w:sz="4" w:space="0"/>
              <w:bottom w:val="single" w:color="000000" w:sz="4" w:space="0"/>
              <w:right w:val="single" w:color="000000" w:sz="4" w:space="0"/>
            </w:tcBorders>
            <w:vAlign w:val="center"/>
          </w:tcPr>
          <w:p>
            <w:pPr>
              <w:rPr>
                <w:rFonts w:ascii="宋体" w:cs="宋体"/>
                <w:b/>
                <w:color w:val="000000"/>
                <w:szCs w:val="21"/>
              </w:rPr>
            </w:pPr>
          </w:p>
        </w:tc>
      </w:tr>
      <w:tr>
        <w:tblPrEx>
          <w:tblLayout w:type="fixed"/>
          <w:tblCellMar>
            <w:top w:w="15" w:type="dxa"/>
            <w:left w:w="15" w:type="dxa"/>
            <w:bottom w:w="15" w:type="dxa"/>
            <w:right w:w="15" w:type="dxa"/>
          </w:tblCellMar>
        </w:tblPrEx>
        <w:trPr>
          <w:trHeight w:val="368"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kern w:val="0"/>
                <w:sz w:val="18"/>
                <w:szCs w:val="18"/>
              </w:rPr>
              <w:t>本年收入合计</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eastAsia="宋体" w:cs="宋体"/>
                <w:color w:val="000000"/>
                <w:sz w:val="18"/>
                <w:szCs w:val="18"/>
                <w:lang w:val="en-US" w:eastAsia="zh-CN"/>
              </w:rPr>
            </w:pPr>
            <w:r>
              <w:rPr>
                <w:rFonts w:hint="eastAsia" w:ascii="宋体" w:cs="宋体"/>
                <w:color w:val="000000"/>
                <w:sz w:val="18"/>
                <w:szCs w:val="18"/>
                <w:lang w:val="en-US" w:eastAsia="zh-CN"/>
              </w:rPr>
              <w:t>2316.49</w:t>
            </w: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18"/>
                <w:szCs w:val="18"/>
              </w:rPr>
            </w:pPr>
            <w:r>
              <w:rPr>
                <w:rFonts w:hint="eastAsia" w:ascii="宋体" w:cs="宋体"/>
                <w:b/>
                <w:color w:val="000000"/>
                <w:kern w:val="0"/>
                <w:sz w:val="18"/>
                <w:szCs w:val="18"/>
              </w:rPr>
              <w:t>本年支出合计</w:t>
            </w:r>
          </w:p>
        </w:tc>
        <w:tc>
          <w:tcPr>
            <w:tcW w:w="996"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default" w:ascii="宋体" w:eastAsia="宋体" w:cs="宋体"/>
                <w:color w:val="000000"/>
                <w:kern w:val="0"/>
                <w:szCs w:val="21"/>
                <w:lang w:val="en-US" w:eastAsia="zh-CN"/>
              </w:rPr>
            </w:pPr>
            <w:r>
              <w:rPr>
                <w:rFonts w:hint="eastAsia" w:ascii="宋体" w:cs="宋体"/>
                <w:color w:val="000000"/>
                <w:kern w:val="0"/>
                <w:szCs w:val="21"/>
                <w:lang w:val="en-US" w:eastAsia="zh-CN"/>
              </w:rPr>
              <w:t>2316.49</w:t>
            </w:r>
          </w:p>
        </w:tc>
        <w:tc>
          <w:tcPr>
            <w:tcW w:w="1230" w:type="dxa"/>
            <w:tcBorders>
              <w:top w:val="single" w:color="000000" w:sz="4" w:space="0"/>
              <w:bottom w:val="single" w:color="000000" w:sz="4" w:space="0"/>
              <w:right w:val="single" w:color="000000" w:sz="4" w:space="0"/>
            </w:tcBorders>
            <w:vAlign w:val="center"/>
          </w:tcPr>
          <w:p>
            <w:pPr>
              <w:jc w:val="center"/>
              <w:rPr>
                <w:rFonts w:hint="default" w:ascii="宋体" w:eastAsia="宋体" w:cs="宋体"/>
                <w:b/>
                <w:color w:val="000000"/>
                <w:szCs w:val="21"/>
                <w:lang w:val="en-US" w:eastAsia="zh-CN"/>
              </w:rPr>
            </w:pPr>
            <w:r>
              <w:rPr>
                <w:rFonts w:hint="eastAsia" w:ascii="宋体" w:cs="宋体"/>
                <w:b/>
                <w:color w:val="000000"/>
                <w:szCs w:val="21"/>
                <w:lang w:val="en-US" w:eastAsia="zh-CN"/>
              </w:rPr>
              <w:t>2235.99</w:t>
            </w:r>
          </w:p>
        </w:tc>
        <w:tc>
          <w:tcPr>
            <w:tcW w:w="763" w:type="dxa"/>
            <w:tcBorders>
              <w:top w:val="single" w:color="000000" w:sz="4" w:space="0"/>
              <w:bottom w:val="single" w:color="000000" w:sz="4" w:space="0"/>
              <w:right w:val="single" w:color="000000" w:sz="4" w:space="0"/>
            </w:tcBorders>
            <w:vAlign w:val="center"/>
          </w:tcPr>
          <w:p>
            <w:pPr>
              <w:rPr>
                <w:rFonts w:hint="default" w:ascii="宋体" w:eastAsia="宋体" w:cs="宋体"/>
                <w:b/>
                <w:color w:val="000000"/>
                <w:szCs w:val="21"/>
                <w:lang w:val="en-US" w:eastAsia="zh-CN"/>
              </w:rPr>
            </w:pPr>
            <w:r>
              <w:rPr>
                <w:rFonts w:hint="eastAsia" w:ascii="宋体" w:cs="宋体"/>
                <w:b/>
                <w:color w:val="000000"/>
                <w:szCs w:val="21"/>
                <w:lang w:val="en-US" w:eastAsia="zh-CN"/>
              </w:rPr>
              <w:t>80</w:t>
            </w:r>
          </w:p>
        </w:tc>
        <w:tc>
          <w:tcPr>
            <w:tcW w:w="1165" w:type="dxa"/>
            <w:tcBorders>
              <w:top w:val="single" w:color="000000" w:sz="4" w:space="0"/>
              <w:bottom w:val="single" w:color="000000" w:sz="4" w:space="0"/>
              <w:right w:val="single" w:color="000000" w:sz="4" w:space="0"/>
            </w:tcBorders>
            <w:vAlign w:val="center"/>
          </w:tcPr>
          <w:p>
            <w:pPr>
              <w:rPr>
                <w:rFonts w:ascii="宋体" w:cs="宋体"/>
                <w:b/>
                <w:color w:val="000000"/>
                <w:szCs w:val="21"/>
              </w:rPr>
            </w:pPr>
          </w:p>
        </w:tc>
      </w:tr>
      <w:tr>
        <w:tblPrEx>
          <w:tblLayout w:type="fixed"/>
          <w:tblCellMar>
            <w:top w:w="15" w:type="dxa"/>
            <w:left w:w="15" w:type="dxa"/>
            <w:bottom w:w="15" w:type="dxa"/>
            <w:right w:w="15" w:type="dxa"/>
          </w:tblCellMar>
        </w:tblPrEx>
        <w:trPr>
          <w:trHeight w:val="368"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cs="宋体"/>
                <w:b/>
                <w:color w:val="000000"/>
                <w:kern w:val="0"/>
                <w:sz w:val="18"/>
                <w:szCs w:val="18"/>
              </w:rPr>
            </w:pP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 w:val="18"/>
                <w:szCs w:val="18"/>
              </w:rPr>
            </w:pPr>
          </w:p>
        </w:tc>
        <w:tc>
          <w:tcPr>
            <w:tcW w:w="1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cs="宋体"/>
                <w:b/>
                <w:color w:val="000000"/>
                <w:kern w:val="0"/>
                <w:sz w:val="18"/>
                <w:szCs w:val="18"/>
              </w:rPr>
            </w:pPr>
          </w:p>
        </w:tc>
        <w:tc>
          <w:tcPr>
            <w:tcW w:w="996"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p>
        </w:tc>
        <w:tc>
          <w:tcPr>
            <w:tcW w:w="1230" w:type="dxa"/>
            <w:tcBorders>
              <w:top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763" w:type="dxa"/>
            <w:tcBorders>
              <w:top w:val="single" w:color="000000" w:sz="4" w:space="0"/>
              <w:bottom w:val="single" w:color="000000" w:sz="4" w:space="0"/>
              <w:right w:val="single" w:color="000000" w:sz="4" w:space="0"/>
            </w:tcBorders>
            <w:vAlign w:val="center"/>
          </w:tcPr>
          <w:p>
            <w:pPr>
              <w:rPr>
                <w:rFonts w:ascii="宋体" w:cs="宋体"/>
                <w:b/>
                <w:color w:val="000000"/>
                <w:szCs w:val="21"/>
              </w:rPr>
            </w:pPr>
          </w:p>
        </w:tc>
        <w:tc>
          <w:tcPr>
            <w:tcW w:w="1165" w:type="dxa"/>
            <w:tcBorders>
              <w:top w:val="single" w:color="000000" w:sz="4" w:space="0"/>
              <w:bottom w:val="single" w:color="000000" w:sz="4" w:space="0"/>
              <w:right w:val="single" w:color="000000" w:sz="4" w:space="0"/>
            </w:tcBorders>
            <w:vAlign w:val="center"/>
          </w:tcPr>
          <w:p>
            <w:pPr>
              <w:rPr>
                <w:rFonts w:ascii="宋体" w:cs="宋体"/>
                <w:b/>
                <w:color w:val="000000"/>
                <w:szCs w:val="21"/>
              </w:rPr>
            </w:pPr>
          </w:p>
        </w:tc>
      </w:tr>
    </w:tbl>
    <w:p>
      <w:pPr>
        <w:jc w:val="center"/>
        <w:rPr>
          <w:rFonts w:ascii="宋体" w:cs="宋体"/>
          <w:b/>
          <w:bCs/>
          <w:sz w:val="32"/>
          <w:szCs w:val="32"/>
        </w:rPr>
      </w:pPr>
      <w:r>
        <w:rPr>
          <w:rFonts w:hint="eastAsia" w:ascii="宋体" w:cs="宋体"/>
          <w:b/>
          <w:bCs/>
          <w:sz w:val="32"/>
          <w:szCs w:val="32"/>
        </w:rPr>
        <w:t>财政拨款收入支出决算总表</w:t>
      </w:r>
      <w:r>
        <w:rPr>
          <w:rFonts w:ascii="宋体" w:cs="宋体"/>
          <w:b/>
          <w:bCs/>
          <w:sz w:val="32"/>
          <w:szCs w:val="32"/>
        </w:rPr>
        <w:t xml:space="preserve"> </w:t>
      </w:r>
    </w:p>
    <w:p>
      <w:pPr>
        <w:rPr>
          <w:rFonts w:ascii="宋体" w:cs="宋体"/>
          <w:b/>
          <w:bCs/>
          <w:szCs w:val="21"/>
        </w:rPr>
      </w:pPr>
      <w:r>
        <w:rPr>
          <w:rFonts w:ascii="宋体" w:cs="宋体"/>
          <w:sz w:val="24"/>
        </w:rPr>
        <w:t xml:space="preserve">                        </w:t>
      </w:r>
      <w:r>
        <w:rPr>
          <w:rFonts w:ascii="宋体" w:cs="宋体"/>
          <w:szCs w:val="21"/>
        </w:rPr>
        <w:t xml:space="preserve">                                          </w:t>
      </w:r>
      <w:r>
        <w:rPr>
          <w:rFonts w:ascii="宋体" w:cs="宋体"/>
          <w:b/>
          <w:bCs/>
          <w:szCs w:val="21"/>
        </w:rPr>
        <w:t xml:space="preserve">      </w:t>
      </w:r>
      <w:r>
        <w:rPr>
          <w:rFonts w:hint="eastAsia" w:ascii="宋体" w:cs="宋体"/>
          <w:b/>
          <w:bCs/>
          <w:szCs w:val="21"/>
        </w:rPr>
        <w:t>公开</w:t>
      </w:r>
      <w:r>
        <w:rPr>
          <w:rFonts w:ascii="宋体" w:cs="宋体"/>
          <w:b/>
          <w:bCs/>
          <w:szCs w:val="21"/>
        </w:rPr>
        <w:t>04</w:t>
      </w:r>
      <w:r>
        <w:rPr>
          <w:rFonts w:hint="eastAsia" w:ascii="宋体" w:cs="宋体"/>
          <w:b/>
          <w:bCs/>
          <w:szCs w:val="21"/>
        </w:rPr>
        <w:t>表</w:t>
      </w:r>
    </w:p>
    <w:p>
      <w:pPr>
        <w:rPr>
          <w:rFonts w:ascii="宋体" w:cs="宋体"/>
          <w:b/>
          <w:bCs/>
          <w:szCs w:val="21"/>
        </w:rPr>
      </w:pPr>
      <w:r>
        <w:rPr>
          <w:rFonts w:hint="eastAsia" w:ascii="宋体" w:cs="宋体"/>
          <w:b/>
          <w:bCs/>
          <w:szCs w:val="21"/>
        </w:rPr>
        <w:t>编制部门：</w:t>
      </w:r>
      <w:r>
        <w:rPr>
          <w:rFonts w:ascii="宋体" w:cs="宋体"/>
          <w:b/>
          <w:bCs/>
          <w:szCs w:val="21"/>
        </w:rPr>
        <w:t xml:space="preserve">                                                            </w:t>
      </w:r>
      <w:r>
        <w:rPr>
          <w:rFonts w:hint="eastAsia" w:ascii="宋体" w:cs="宋体"/>
          <w:b/>
          <w:bCs/>
          <w:szCs w:val="21"/>
        </w:rPr>
        <w:t>金额单位：万元</w:t>
      </w:r>
    </w:p>
    <w:tbl>
      <w:tblPr>
        <w:tblStyle w:val="8"/>
        <w:tblW w:w="8954" w:type="dxa"/>
        <w:tblInd w:w="0" w:type="dxa"/>
        <w:tblLayout w:type="fixed"/>
        <w:tblCellMar>
          <w:top w:w="15" w:type="dxa"/>
          <w:left w:w="15" w:type="dxa"/>
          <w:bottom w:w="15" w:type="dxa"/>
          <w:right w:w="15" w:type="dxa"/>
        </w:tblCellMar>
      </w:tblPr>
      <w:tblGrid>
        <w:gridCol w:w="1534"/>
        <w:gridCol w:w="958"/>
        <w:gridCol w:w="2319"/>
        <w:gridCol w:w="808"/>
        <w:gridCol w:w="1015"/>
        <w:gridCol w:w="1166"/>
        <w:gridCol w:w="1154"/>
      </w:tblGrid>
      <w:tr>
        <w:tblPrEx>
          <w:tblLayout w:type="fixed"/>
          <w:tblCellMar>
            <w:top w:w="15" w:type="dxa"/>
            <w:left w:w="15" w:type="dxa"/>
            <w:bottom w:w="15" w:type="dxa"/>
            <w:right w:w="15" w:type="dxa"/>
          </w:tblCellMar>
        </w:tblPrEx>
        <w:trPr>
          <w:trHeight w:val="607" w:hRule="atLeast"/>
        </w:trPr>
        <w:tc>
          <w:tcPr>
            <w:tcW w:w="249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sz w:val="18"/>
                <w:szCs w:val="18"/>
              </w:rPr>
              <w:t>收入</w:t>
            </w:r>
          </w:p>
        </w:tc>
        <w:tc>
          <w:tcPr>
            <w:tcW w:w="6462"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sz w:val="18"/>
                <w:szCs w:val="18"/>
              </w:rPr>
              <w:t>支出</w:t>
            </w:r>
          </w:p>
        </w:tc>
      </w:tr>
      <w:tr>
        <w:tblPrEx>
          <w:tblLayout w:type="fixed"/>
          <w:tblCellMar>
            <w:top w:w="15" w:type="dxa"/>
            <w:left w:w="15" w:type="dxa"/>
            <w:bottom w:w="15" w:type="dxa"/>
            <w:right w:w="15" w:type="dxa"/>
          </w:tblCellMar>
        </w:tblPrEx>
        <w:trPr>
          <w:trHeight w:val="1020"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项</w:t>
            </w:r>
            <w:r>
              <w:rPr>
                <w:rFonts w:ascii="宋体" w:cs="宋体"/>
                <w:b/>
                <w:color w:val="000000"/>
                <w:kern w:val="0"/>
                <w:sz w:val="18"/>
                <w:szCs w:val="18"/>
              </w:rPr>
              <w:t xml:space="preserve">    </w:t>
            </w:r>
            <w:r>
              <w:rPr>
                <w:rFonts w:hint="eastAsia" w:ascii="宋体" w:cs="宋体"/>
                <w:b/>
                <w:color w:val="000000"/>
                <w:kern w:val="0"/>
                <w:sz w:val="18"/>
                <w:szCs w:val="18"/>
              </w:rPr>
              <w:t>目</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决算数</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项目</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合计</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一般公共预</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算财政拨款</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政府性基金</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预算财政拨款</w:t>
            </w: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国有资本经营</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预算财政拨款</w:t>
            </w:r>
          </w:p>
        </w:tc>
      </w:tr>
      <w:tr>
        <w:tblPrEx>
          <w:tblLayout w:type="fixed"/>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kern w:val="0"/>
                <w:sz w:val="18"/>
                <w:szCs w:val="18"/>
              </w:rPr>
              <w:t>本年收入合计</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 w:val="18"/>
                <w:szCs w:val="18"/>
              </w:rPr>
            </w:pPr>
            <w:r>
              <w:rPr>
                <w:rFonts w:hint="eastAsia" w:ascii="宋体" w:cs="宋体"/>
                <w:color w:val="000000"/>
                <w:kern w:val="0"/>
                <w:sz w:val="18"/>
                <w:szCs w:val="18"/>
                <w:lang w:val="en-US" w:eastAsia="zh-CN"/>
              </w:rPr>
              <w:t>2316.49</w:t>
            </w:r>
            <w:r>
              <w:rPr>
                <w:rFonts w:ascii="宋体" w:cs="宋体"/>
                <w:color w:val="000000"/>
                <w:kern w:val="0"/>
                <w:sz w:val="18"/>
                <w:szCs w:val="18"/>
              </w:rPr>
              <w:t xml:space="preserve"> </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kern w:val="0"/>
                <w:sz w:val="18"/>
                <w:szCs w:val="18"/>
              </w:rPr>
              <w:t>本年支出合计</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b/>
                <w:color w:val="000000"/>
                <w:kern w:val="0"/>
                <w:szCs w:val="21"/>
                <w:lang w:val="en-US" w:eastAsia="zh-CN"/>
              </w:rPr>
            </w:pPr>
            <w:r>
              <w:rPr>
                <w:rFonts w:hint="eastAsia" w:ascii="宋体" w:cs="宋体"/>
                <w:b/>
                <w:color w:val="000000"/>
                <w:kern w:val="0"/>
                <w:szCs w:val="21"/>
                <w:lang w:val="en-US" w:eastAsia="zh-CN"/>
              </w:rPr>
              <w:t>2316.49</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r>
      <w:tr>
        <w:tblPrEx>
          <w:tblLayout w:type="fixed"/>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18"/>
                <w:szCs w:val="18"/>
              </w:rPr>
            </w:pPr>
            <w:r>
              <w:rPr>
                <w:rFonts w:hint="eastAsia" w:ascii="宋体" w:cs="宋体"/>
                <w:color w:val="000000"/>
                <w:kern w:val="0"/>
                <w:sz w:val="18"/>
                <w:szCs w:val="18"/>
              </w:rPr>
              <w:t>年初财政拨款</w:t>
            </w:r>
          </w:p>
          <w:p>
            <w:pPr>
              <w:widowControl/>
              <w:jc w:val="center"/>
              <w:textAlignment w:val="center"/>
              <w:rPr>
                <w:rFonts w:ascii="宋体" w:cs="宋体"/>
                <w:color w:val="000000"/>
                <w:kern w:val="0"/>
                <w:sz w:val="18"/>
                <w:szCs w:val="18"/>
              </w:rPr>
            </w:pPr>
            <w:r>
              <w:rPr>
                <w:rFonts w:hint="eastAsia" w:ascii="宋体" w:cs="宋体"/>
                <w:color w:val="000000"/>
                <w:kern w:val="0"/>
                <w:sz w:val="18"/>
                <w:szCs w:val="18"/>
              </w:rPr>
              <w:t>结转和结余</w:t>
            </w:r>
          </w:p>
        </w:tc>
        <w:tc>
          <w:tcPr>
            <w:tcW w:w="95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b/>
                <w:color w:val="000000"/>
                <w:kern w:val="0"/>
                <w:sz w:val="18"/>
                <w:szCs w:val="18"/>
              </w:rPr>
            </w:pP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18"/>
                <w:szCs w:val="18"/>
              </w:rPr>
            </w:pPr>
            <w:r>
              <w:rPr>
                <w:rFonts w:hint="eastAsia" w:ascii="宋体" w:cs="宋体"/>
                <w:color w:val="000000"/>
                <w:kern w:val="0"/>
                <w:sz w:val="18"/>
                <w:szCs w:val="18"/>
              </w:rPr>
              <w:t>年末财政拨款</w:t>
            </w:r>
          </w:p>
          <w:p>
            <w:pPr>
              <w:widowControl/>
              <w:jc w:val="center"/>
              <w:textAlignment w:val="center"/>
              <w:rPr>
                <w:rFonts w:ascii="宋体" w:cs="宋体"/>
                <w:b/>
                <w:color w:val="000000"/>
                <w:kern w:val="0"/>
                <w:sz w:val="18"/>
                <w:szCs w:val="18"/>
              </w:rPr>
            </w:pPr>
            <w:r>
              <w:rPr>
                <w:rFonts w:hint="eastAsia" w:ascii="宋体" w:cs="宋体"/>
                <w:color w:val="000000"/>
                <w:kern w:val="0"/>
                <w:sz w:val="18"/>
                <w:szCs w:val="18"/>
              </w:rPr>
              <w:t>结转和结余</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r>
      <w:tr>
        <w:tblPrEx>
          <w:tblLayout w:type="fixed"/>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18"/>
                <w:szCs w:val="18"/>
              </w:rPr>
            </w:pPr>
            <w:r>
              <w:rPr>
                <w:rFonts w:hint="eastAsia" w:ascii="宋体" w:cs="宋体"/>
                <w:color w:val="000000"/>
                <w:kern w:val="0"/>
                <w:sz w:val="18"/>
                <w:szCs w:val="18"/>
              </w:rPr>
              <w:t>一般公共预算</w:t>
            </w:r>
          </w:p>
          <w:p>
            <w:pPr>
              <w:widowControl/>
              <w:jc w:val="center"/>
              <w:textAlignment w:val="center"/>
              <w:rPr>
                <w:rFonts w:ascii="宋体" w:cs="宋体"/>
                <w:b/>
                <w:color w:val="000000"/>
                <w:kern w:val="0"/>
                <w:sz w:val="18"/>
                <w:szCs w:val="18"/>
              </w:rPr>
            </w:pPr>
            <w:r>
              <w:rPr>
                <w:rFonts w:hint="eastAsia" w:ascii="宋体" w:cs="宋体"/>
                <w:color w:val="000000"/>
                <w:kern w:val="0"/>
                <w:sz w:val="18"/>
                <w:szCs w:val="18"/>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2235.99</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r>
      <w:tr>
        <w:tblPrEx>
          <w:tblLayout w:type="fixed"/>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18"/>
                <w:szCs w:val="18"/>
              </w:rPr>
            </w:pPr>
            <w:r>
              <w:rPr>
                <w:rFonts w:hint="eastAsia" w:ascii="宋体" w:cs="宋体"/>
                <w:color w:val="000000"/>
                <w:kern w:val="0"/>
                <w:sz w:val="18"/>
                <w:szCs w:val="18"/>
              </w:rPr>
              <w:t>政府性基金预算</w:t>
            </w:r>
          </w:p>
          <w:p>
            <w:pPr>
              <w:widowControl/>
              <w:jc w:val="center"/>
              <w:textAlignment w:val="center"/>
              <w:rPr>
                <w:rFonts w:ascii="宋体" w:cs="宋体"/>
                <w:b/>
                <w:color w:val="000000"/>
                <w:kern w:val="0"/>
                <w:sz w:val="18"/>
                <w:szCs w:val="18"/>
              </w:rPr>
            </w:pPr>
            <w:r>
              <w:rPr>
                <w:rFonts w:hint="eastAsia" w:ascii="宋体" w:cs="宋体"/>
                <w:color w:val="000000"/>
                <w:kern w:val="0"/>
                <w:sz w:val="18"/>
                <w:szCs w:val="18"/>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80</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r>
      <w:tr>
        <w:tblPrEx>
          <w:tblLayout w:type="fixed"/>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ind w:left="360" w:hanging="360" w:hangingChars="200"/>
              <w:jc w:val="center"/>
              <w:textAlignment w:val="center"/>
              <w:rPr>
                <w:rFonts w:ascii="宋体" w:cs="宋体"/>
                <w:color w:val="000000"/>
                <w:kern w:val="0"/>
                <w:sz w:val="18"/>
                <w:szCs w:val="18"/>
              </w:rPr>
            </w:pPr>
            <w:r>
              <w:rPr>
                <w:rFonts w:hint="eastAsia" w:ascii="宋体" w:cs="宋体"/>
                <w:color w:val="000000"/>
                <w:kern w:val="0"/>
                <w:sz w:val="18"/>
                <w:szCs w:val="18"/>
              </w:rPr>
              <w:t>国有资本经营</w:t>
            </w:r>
          </w:p>
          <w:p>
            <w:pPr>
              <w:widowControl/>
              <w:jc w:val="center"/>
              <w:textAlignment w:val="center"/>
              <w:rPr>
                <w:rFonts w:ascii="宋体" w:cs="宋体"/>
                <w:color w:val="000000"/>
                <w:kern w:val="0"/>
                <w:sz w:val="18"/>
                <w:szCs w:val="18"/>
              </w:rPr>
            </w:pPr>
            <w:r>
              <w:rPr>
                <w:rFonts w:hint="eastAsia" w:ascii="宋体" w:cs="宋体"/>
                <w:color w:val="000000"/>
                <w:kern w:val="0"/>
                <w:sz w:val="18"/>
                <w:szCs w:val="18"/>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b/>
                <w:color w:val="000000"/>
                <w:kern w:val="0"/>
                <w:sz w:val="18"/>
                <w:szCs w:val="18"/>
                <w:lang w:val="en-US" w:eastAsia="zh-CN"/>
              </w:rPr>
            </w:pPr>
            <w:r>
              <w:rPr>
                <w:rFonts w:hint="eastAsia" w:ascii="宋体" w:cs="宋体"/>
                <w:b/>
                <w:color w:val="000000"/>
                <w:kern w:val="0"/>
                <w:sz w:val="18"/>
                <w:szCs w:val="18"/>
                <w:lang w:val="en-US" w:eastAsia="zh-CN"/>
              </w:rPr>
              <w:t>0.5</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r>
      <w:tr>
        <w:tblPrEx>
          <w:tblLayout w:type="fixed"/>
          <w:tblCellMar>
            <w:top w:w="15" w:type="dxa"/>
            <w:left w:w="15" w:type="dxa"/>
            <w:bottom w:w="15" w:type="dxa"/>
            <w:right w:w="15" w:type="dxa"/>
          </w:tblCellMar>
        </w:tblPrEx>
        <w:trPr>
          <w:trHeight w:val="601"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收入总计</w:t>
            </w:r>
          </w:p>
        </w:tc>
        <w:tc>
          <w:tcPr>
            <w:tcW w:w="95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b/>
                <w:color w:val="000000"/>
                <w:kern w:val="0"/>
                <w:sz w:val="18"/>
                <w:szCs w:val="18"/>
              </w:rPr>
            </w:pPr>
            <w:r>
              <w:rPr>
                <w:rFonts w:hint="eastAsia" w:ascii="宋体" w:cs="宋体"/>
                <w:color w:val="000000"/>
                <w:kern w:val="0"/>
                <w:sz w:val="18"/>
                <w:szCs w:val="18"/>
                <w:lang w:val="en-US" w:eastAsia="zh-CN"/>
              </w:rPr>
              <w:t>2316.49</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支出总计</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color w:val="000000"/>
                <w:kern w:val="0"/>
                <w:sz w:val="18"/>
                <w:szCs w:val="18"/>
                <w:lang w:val="en-US" w:eastAsia="zh-CN"/>
              </w:rPr>
              <w:t>2316.49</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r>
    </w:tbl>
    <w:p>
      <w:pPr>
        <w:rPr>
          <w:rFonts w:ascii="宋体" w:cs="宋体"/>
          <w:szCs w:val="21"/>
        </w:rPr>
      </w:pPr>
    </w:p>
    <w:p>
      <w:pPr>
        <w:widowControl/>
        <w:jc w:val="left"/>
      </w:pPr>
      <w:r>
        <w:rPr>
          <w:rFonts w:hint="eastAsia" w:ascii="宋体" w:cs="宋体"/>
          <w:szCs w:val="21"/>
        </w:rPr>
        <w:t>注：本表反映部门本年度一般公共预算财政拨款和政府性基金预算财政拨款的总收支和年末结转结余情况。</w:t>
      </w:r>
      <w:r>
        <w:rPr>
          <w:rFonts w:hint="eastAsia" w:ascii="宋体" w:cs="宋体"/>
          <w:color w:val="000000"/>
          <w:kern w:val="0"/>
          <w:szCs w:val="21"/>
        </w:rPr>
        <w:t>本表金额转换为万元时，因四舍五入可能存在尾差。</w:t>
      </w:r>
    </w:p>
    <w:p>
      <w:pPr>
        <w:rPr>
          <w:rFonts w:hint="eastAsia" w:ascii="??_GB2312" w:hAnsi="??_GB2312" w:cs="??_GB2312"/>
          <w:sz w:val="32"/>
          <w:szCs w:val="32"/>
        </w:rPr>
      </w:pPr>
    </w:p>
    <w:p/>
    <w:p>
      <w:pPr>
        <w:rPr>
          <w:rFonts w:hint="eastAsia" w:ascii="??_GB2312" w:hAnsi="??_GB2312" w:cs="??_GB2312"/>
          <w:sz w:val="32"/>
          <w:szCs w:val="32"/>
        </w:rPr>
      </w:pPr>
    </w:p>
    <w:p>
      <w:pPr>
        <w:rPr>
          <w:rFonts w:hint="eastAsia" w:ascii="??_GB2312" w:hAnsi="??_GB2312" w:cs="??_GB2312"/>
          <w:sz w:val="32"/>
          <w:szCs w:val="32"/>
        </w:rPr>
      </w:pPr>
    </w:p>
    <w:p>
      <w:pPr>
        <w:rPr>
          <w:rFonts w:hint="eastAsia" w:ascii="??_GB2312" w:hAnsi="??_GB2312" w:cs="??_GB2312"/>
          <w:sz w:val="32"/>
          <w:szCs w:val="32"/>
        </w:rPr>
      </w:pPr>
    </w:p>
    <w:p>
      <w:pPr>
        <w:rPr>
          <w:rFonts w:hint="eastAsia" w:ascii="??_GB2312" w:hAnsi="??_GB2312" w:cs="??_GB2312"/>
          <w:sz w:val="32"/>
          <w:szCs w:val="32"/>
        </w:rPr>
      </w:pPr>
    </w:p>
    <w:p>
      <w:pPr>
        <w:rPr>
          <w:rFonts w:hint="eastAsia" w:ascii="??_GB2312" w:hAnsi="??_GB2312" w:cs="??_GB2312"/>
          <w:sz w:val="32"/>
          <w:szCs w:val="32"/>
        </w:rPr>
      </w:pPr>
    </w:p>
    <w:p>
      <w:pPr>
        <w:jc w:val="center"/>
        <w:rPr>
          <w:rFonts w:ascii="宋体" w:cs="宋体"/>
          <w:b/>
          <w:bCs/>
          <w:sz w:val="32"/>
          <w:szCs w:val="32"/>
        </w:rPr>
      </w:pPr>
      <w:r>
        <w:rPr>
          <w:rFonts w:hint="eastAsia" w:ascii="宋体" w:cs="宋体"/>
          <w:b/>
          <w:bCs/>
          <w:sz w:val="32"/>
          <w:szCs w:val="32"/>
        </w:rPr>
        <w:t>一般公共预算财政拨款支出决算表（按功能分类科目）</w:t>
      </w:r>
    </w:p>
    <w:p>
      <w:pPr>
        <w:rPr>
          <w:rFonts w:ascii="宋体" w:cs="宋体"/>
          <w:b/>
          <w:bCs/>
          <w:szCs w:val="21"/>
        </w:rPr>
      </w:pPr>
      <w:r>
        <w:rPr>
          <w:rFonts w:ascii="宋体" w:cs="宋体"/>
          <w:b/>
          <w:bCs/>
          <w:szCs w:val="21"/>
        </w:rPr>
        <w:t xml:space="preserve">                                                                          </w:t>
      </w:r>
      <w:r>
        <w:rPr>
          <w:rFonts w:hint="eastAsia" w:ascii="宋体" w:cs="宋体"/>
          <w:b/>
          <w:bCs/>
          <w:szCs w:val="21"/>
        </w:rPr>
        <w:t>公开</w:t>
      </w:r>
      <w:r>
        <w:rPr>
          <w:rFonts w:ascii="宋体" w:cs="宋体"/>
          <w:b/>
          <w:bCs/>
          <w:szCs w:val="21"/>
        </w:rPr>
        <w:t>05</w:t>
      </w:r>
      <w:r>
        <w:rPr>
          <w:rFonts w:hint="eastAsia" w:ascii="宋体" w:cs="宋体"/>
          <w:b/>
          <w:bCs/>
          <w:szCs w:val="21"/>
        </w:rPr>
        <w:t>表</w:t>
      </w:r>
    </w:p>
    <w:p>
      <w:pPr>
        <w:rPr>
          <w:rFonts w:ascii="宋体" w:cs="宋体"/>
          <w:b/>
          <w:bCs/>
          <w:szCs w:val="21"/>
        </w:rPr>
      </w:pPr>
      <w:r>
        <w:rPr>
          <w:rFonts w:hint="eastAsia" w:ascii="宋体" w:cs="宋体"/>
          <w:b/>
          <w:bCs/>
          <w:szCs w:val="21"/>
        </w:rPr>
        <w:t>编制部门：</w:t>
      </w:r>
      <w:r>
        <w:rPr>
          <w:rFonts w:ascii="宋体" w:cs="宋体"/>
          <w:b/>
          <w:bCs/>
          <w:szCs w:val="21"/>
        </w:rPr>
        <w:t xml:space="preserve">                                                           </w:t>
      </w:r>
      <w:r>
        <w:rPr>
          <w:rFonts w:hint="eastAsia" w:ascii="宋体" w:cs="宋体"/>
          <w:b/>
          <w:bCs/>
          <w:szCs w:val="21"/>
        </w:rPr>
        <w:t>金额单位：万元</w:t>
      </w:r>
    </w:p>
    <w:tbl>
      <w:tblPr>
        <w:tblStyle w:val="8"/>
        <w:tblW w:w="9256" w:type="dxa"/>
        <w:tblInd w:w="0" w:type="dxa"/>
        <w:tblLayout w:type="fixed"/>
        <w:tblCellMar>
          <w:top w:w="15" w:type="dxa"/>
          <w:left w:w="15" w:type="dxa"/>
          <w:bottom w:w="15" w:type="dxa"/>
          <w:right w:w="15" w:type="dxa"/>
        </w:tblCellMar>
      </w:tblPr>
      <w:tblGrid>
        <w:gridCol w:w="2012"/>
        <w:gridCol w:w="2940"/>
        <w:gridCol w:w="1260"/>
        <w:gridCol w:w="1470"/>
        <w:gridCol w:w="1574"/>
      </w:tblGrid>
      <w:tr>
        <w:tblPrEx>
          <w:tblLayout w:type="fixed"/>
          <w:tblCellMar>
            <w:top w:w="15" w:type="dxa"/>
            <w:left w:w="15" w:type="dxa"/>
            <w:bottom w:w="15" w:type="dxa"/>
            <w:right w:w="15" w:type="dxa"/>
          </w:tblCellMar>
        </w:tblPrEx>
        <w:trPr>
          <w:trHeight w:val="414" w:hRule="atLeast"/>
        </w:trPr>
        <w:tc>
          <w:tcPr>
            <w:tcW w:w="495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w:t>
            </w:r>
            <w:r>
              <w:rPr>
                <w:rFonts w:ascii="宋体" w:cs="宋体"/>
                <w:b/>
                <w:color w:val="000000"/>
                <w:kern w:val="0"/>
                <w:szCs w:val="21"/>
              </w:rPr>
              <w:t xml:space="preserve">    </w:t>
            </w:r>
            <w:r>
              <w:rPr>
                <w:rFonts w:hint="eastAsia" w:ascii="宋体" w:cs="宋体"/>
                <w:b/>
                <w:color w:val="000000"/>
                <w:kern w:val="0"/>
                <w:szCs w:val="21"/>
              </w:rPr>
              <w:t>目</w:t>
            </w:r>
          </w:p>
        </w:tc>
        <w:tc>
          <w:tcPr>
            <w:tcW w:w="430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ascii="宋体" w:cs="宋体"/>
                <w:b/>
                <w:color w:val="000000"/>
                <w:kern w:val="0"/>
                <w:szCs w:val="21"/>
              </w:rPr>
              <w:t>本年</w:t>
            </w:r>
            <w:r>
              <w:rPr>
                <w:rFonts w:hint="eastAsia" w:ascii="宋体" w:cs="宋体"/>
                <w:b/>
                <w:color w:val="000000"/>
                <w:kern w:val="0"/>
                <w:szCs w:val="21"/>
              </w:rPr>
              <w:t>支出</w:t>
            </w:r>
          </w:p>
        </w:tc>
      </w:tr>
      <w:tr>
        <w:tblPrEx>
          <w:tblLayout w:type="fixed"/>
          <w:tblCellMar>
            <w:top w:w="15" w:type="dxa"/>
            <w:left w:w="15" w:type="dxa"/>
            <w:bottom w:w="15" w:type="dxa"/>
            <w:right w:w="15" w:type="dxa"/>
          </w:tblCellMar>
        </w:tblPrEx>
        <w:trPr>
          <w:trHeight w:val="781" w:hRule="atLeast"/>
        </w:trPr>
        <w:tc>
          <w:tcPr>
            <w:tcW w:w="20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功能分类</w:t>
            </w:r>
          </w:p>
          <w:p>
            <w:pPr>
              <w:widowControl/>
              <w:jc w:val="center"/>
              <w:textAlignment w:val="center"/>
              <w:rPr>
                <w:rFonts w:ascii="宋体" w:cs="宋体"/>
                <w:b/>
                <w:color w:val="000000"/>
                <w:szCs w:val="21"/>
              </w:rPr>
            </w:pPr>
            <w:r>
              <w:rPr>
                <w:rFonts w:hint="eastAsia" w:ascii="宋体" w:cs="宋体"/>
                <w:b/>
                <w:color w:val="000000"/>
                <w:kern w:val="0"/>
                <w:szCs w:val="21"/>
              </w:rPr>
              <w:t>科目编码</w:t>
            </w:r>
          </w:p>
        </w:tc>
        <w:tc>
          <w:tcPr>
            <w:tcW w:w="29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科目名称</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小计</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ascii="宋体" w:cs="宋体"/>
                <w:b/>
                <w:color w:val="000000"/>
                <w:kern w:val="0"/>
                <w:szCs w:val="21"/>
              </w:rPr>
              <w:t>基本支出</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ascii="宋体" w:cs="宋体"/>
                <w:b/>
                <w:color w:val="000000"/>
                <w:kern w:val="0"/>
                <w:szCs w:val="21"/>
              </w:rPr>
              <w:t>项目支出</w:t>
            </w:r>
          </w:p>
        </w:tc>
      </w:tr>
      <w:tr>
        <w:tblPrEx>
          <w:tblLayout w:type="fixed"/>
          <w:tblCellMar>
            <w:top w:w="15" w:type="dxa"/>
            <w:left w:w="15" w:type="dxa"/>
            <w:bottom w:w="15" w:type="dxa"/>
            <w:right w:w="15" w:type="dxa"/>
          </w:tblCellMar>
        </w:tblPrEx>
        <w:trPr>
          <w:trHeight w:val="414" w:hRule="atLeast"/>
        </w:trPr>
        <w:tc>
          <w:tcPr>
            <w:tcW w:w="495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b/>
                <w:bCs/>
                <w:color w:val="000000"/>
                <w:kern w:val="0"/>
                <w:szCs w:val="21"/>
              </w:rPr>
              <w:t>合计</w:t>
            </w:r>
          </w:p>
        </w:tc>
        <w:tc>
          <w:tcPr>
            <w:tcW w:w="12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cs="宋体"/>
                <w:color w:val="000000"/>
                <w:szCs w:val="21"/>
              </w:rPr>
            </w:pPr>
            <w:r>
              <w:rPr>
                <w:rFonts w:hint="eastAsia" w:ascii="宋体" w:hAnsi="宋体" w:eastAsia="宋体" w:cs="宋体"/>
                <w:i w:val="0"/>
                <w:color w:val="000000"/>
                <w:kern w:val="0"/>
                <w:sz w:val="22"/>
                <w:szCs w:val="22"/>
                <w:u w:val="none"/>
                <w:lang w:val="en-US" w:eastAsia="zh-CN" w:bidi="ar"/>
              </w:rPr>
              <w:t>2,235.99</w:t>
            </w:r>
          </w:p>
        </w:tc>
        <w:tc>
          <w:tcPr>
            <w:tcW w:w="14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cs="宋体"/>
                <w:color w:val="000000"/>
                <w:szCs w:val="21"/>
              </w:rPr>
            </w:pPr>
            <w:r>
              <w:rPr>
                <w:rFonts w:hint="eastAsia" w:ascii="宋体" w:hAnsi="宋体" w:eastAsia="宋体" w:cs="宋体"/>
                <w:i w:val="0"/>
                <w:color w:val="000000"/>
                <w:kern w:val="0"/>
                <w:sz w:val="22"/>
                <w:szCs w:val="22"/>
                <w:u w:val="none"/>
                <w:lang w:val="en-US" w:eastAsia="zh-CN" w:bidi="ar"/>
              </w:rPr>
              <w:t>886.80</w:t>
            </w:r>
          </w:p>
        </w:tc>
        <w:tc>
          <w:tcPr>
            <w:tcW w:w="15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cs="宋体"/>
                <w:color w:val="000000"/>
                <w:szCs w:val="21"/>
              </w:rPr>
            </w:pPr>
            <w:r>
              <w:rPr>
                <w:rFonts w:hint="eastAsia" w:ascii="宋体" w:hAnsi="宋体" w:eastAsia="宋体" w:cs="宋体"/>
                <w:i w:val="0"/>
                <w:color w:val="000000"/>
                <w:kern w:val="0"/>
                <w:sz w:val="22"/>
                <w:szCs w:val="22"/>
                <w:u w:val="none"/>
                <w:lang w:val="en-US" w:eastAsia="zh-CN" w:bidi="ar"/>
              </w:rPr>
              <w:t>1,349.19</w:t>
            </w:r>
          </w:p>
        </w:tc>
      </w:tr>
      <w:tr>
        <w:tblPrEx>
          <w:tblLayout w:type="fixed"/>
          <w:tblCellMar>
            <w:top w:w="15" w:type="dxa"/>
            <w:left w:w="15" w:type="dxa"/>
            <w:bottom w:w="15" w:type="dxa"/>
            <w:right w:w="15" w:type="dxa"/>
          </w:tblCellMar>
        </w:tblPrEx>
        <w:trPr>
          <w:trHeight w:val="781"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一般公共服务支出</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808.47</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733.41</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75.06</w:t>
            </w: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20101</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人大事务</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781"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2010199</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其他人大事务支出</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政府办公厅（室）及相关机构事务</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783.72</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721.21</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62.51</w:t>
            </w: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2010301</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行政运行</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721.21</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721.21</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2010302</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33.57</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33.57</w:t>
            </w: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2010399</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其他政府办公厅（室）及相关机构事务支出</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28.94</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28.94</w:t>
            </w: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20105</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统计信息事务</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2010502</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3.68</w:t>
            </w: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20106</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财政事务</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2010699</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其他财政事务支出</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20111</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纪检监察事务</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2011199</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其他纪检监察事务支出</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20129</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群众团体事务</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3.20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3.20</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2012901</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行政运行</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1.20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1.20</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2012999</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其他群众团体事务支出</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14"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20131</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党委办公厅（室）及相关机构事务</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2013199</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其他党委办公厅（室）及相关机构事务支出</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2.00</w:t>
            </w: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20132</w:t>
            </w:r>
          </w:p>
        </w:tc>
        <w:tc>
          <w:tcPr>
            <w:tcW w:w="294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组织事务</w:t>
            </w:r>
          </w:p>
        </w:tc>
        <w:tc>
          <w:tcPr>
            <w:tcW w:w="126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5.90</w:t>
            </w:r>
          </w:p>
        </w:tc>
        <w:tc>
          <w:tcPr>
            <w:tcW w:w="14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57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5.90</w:t>
            </w:r>
          </w:p>
        </w:tc>
      </w:tr>
      <w:tr>
        <w:tblPrEx>
          <w:tblLayout w:type="fixed"/>
          <w:tblCellMar>
            <w:top w:w="15" w:type="dxa"/>
            <w:left w:w="15" w:type="dxa"/>
            <w:bottom w:w="15" w:type="dxa"/>
            <w:right w:w="15" w:type="dxa"/>
          </w:tblCellMar>
        </w:tblPrEx>
        <w:trPr>
          <w:trHeight w:val="425" w:hRule="atLeast"/>
        </w:trPr>
        <w:tc>
          <w:tcPr>
            <w:tcW w:w="2012" w:type="dxa"/>
            <w:tcBorders>
              <w:top w:val="single" w:color="000000" w:sz="4" w:space="0"/>
              <w:left w:val="single" w:color="000000" w:sz="4" w:space="0"/>
              <w:bottom w:val="single" w:color="auto"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2013202</w:t>
            </w:r>
          </w:p>
        </w:tc>
        <w:tc>
          <w:tcPr>
            <w:tcW w:w="2940" w:type="dxa"/>
            <w:tcBorders>
              <w:top w:val="single" w:color="000000" w:sz="4" w:space="0"/>
              <w:left w:val="single" w:color="000000" w:sz="4" w:space="0"/>
              <w:bottom w:val="single" w:color="auto"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1260" w:type="dxa"/>
            <w:tcBorders>
              <w:top w:val="single" w:color="000000" w:sz="4" w:space="0"/>
              <w:left w:val="single" w:color="000000" w:sz="4" w:space="0"/>
              <w:bottom w:val="single" w:color="auto"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3.00</w:t>
            </w:r>
          </w:p>
        </w:tc>
        <w:tc>
          <w:tcPr>
            <w:tcW w:w="1470" w:type="dxa"/>
            <w:tcBorders>
              <w:top w:val="single" w:color="000000" w:sz="4" w:space="0"/>
              <w:left w:val="single" w:color="000000" w:sz="4" w:space="0"/>
              <w:bottom w:val="single" w:color="auto" w:sz="4" w:space="0"/>
              <w:right w:val="single" w:color="000000" w:sz="4" w:space="0"/>
            </w:tcBorders>
            <w:vAlign w:val="top"/>
          </w:tcPr>
          <w:p>
            <w:pPr>
              <w:spacing w:beforeLines="0" w:afterLines="0"/>
              <w:jc w:val="right"/>
              <w:rPr>
                <w:rFonts w:ascii="宋体" w:cs="宋体"/>
                <w:color w:val="000000"/>
                <w:szCs w:val="21"/>
              </w:rPr>
            </w:pPr>
          </w:p>
        </w:tc>
        <w:tc>
          <w:tcPr>
            <w:tcW w:w="1574" w:type="dxa"/>
            <w:tcBorders>
              <w:top w:val="single" w:color="000000" w:sz="4" w:space="0"/>
              <w:left w:val="single" w:color="000000" w:sz="4" w:space="0"/>
              <w:bottom w:val="single" w:color="auto"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2013299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其他组织事务支出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20136</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其他共产党事务支出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2013602</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一般行政管理事务</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2.97</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社会保障和就业支出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165.63</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69.56</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96.07</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20802</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民政管理事务</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6.43</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6.43</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2080208</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基层政权建设和社区治理</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6.43</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6.43</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20805</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行政事业单位养老支出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63.13</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63.13</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2080505</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机关事业单位基本养老保险缴费支出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63.13</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63.13</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20811</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残疾人事业</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5.28</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5.28</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2081199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其他残疾人事业支出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5.28</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5.28</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其他社会保障和就业支出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2089999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其他社会保障和就业支出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90.79</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卫生健康支出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28.59</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26.75</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21011</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行政事业单位医疗</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26.42</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26.42</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2101101</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行政单位医疗</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25.75</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25.75</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2101103</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公务员医疗补助</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0.67</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0.67</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21015</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医疗保障管理事务</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2101599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其他医疗保障管理事务支出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1.84</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其他卫生健康支出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2109999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其他卫生健康支出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城乡社区支出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496.62</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496.62</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21203</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城乡社区公共设施</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2120399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其他城乡社区公共设施支出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110.00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21205</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城乡社区环境卫生</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2120501</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城乡社区环境卫生</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298.81</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其他城乡社区支出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2129999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其他城乡社区支出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87.81</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农林水支出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622.10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21.85</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600.25</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农业农村</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167.11</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1.35</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165.76</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2130106</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科技转化与推广服务</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0.80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0.80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2130108</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病虫害控制</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2130126</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农村社会事业</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120.96</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120.96</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2130142</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农村道路建设</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35.00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35.00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2130152</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对高校毕业生到基层任职补助</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1.35</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1.35</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2130199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其他农业农村支出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21305</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扶贫</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255.80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255.80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2130504</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农村基础设施建设</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48.46</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48.46</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2130505</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生产发展</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204.21</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204.21</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2130599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其他扶贫支出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3.13</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3.13</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21307</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农村综合改革</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199.19</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20.50</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178.69</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2130701</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对村级公益事业建设的补助</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118.97</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118.97</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2130705</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对村民委员会和村党支部的补助</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20.50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20.50</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2130707</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农村综合改革示范试点补助</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59.72</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59.72</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216</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商业服务业等支出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21699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其他商业服务业等支出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2169999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其他商业服务业等支出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25.00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221</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住房保障支出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74.62</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22101</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保障性安居工程支出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2210105</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农村危房改造</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44.40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22102</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住房改革支出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2210201</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住房公积金</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224</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灾害防治及应急管理支出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10.00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22401</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应急管理事务</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2240106</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安全监管</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22406</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自然灾害防治</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2240602</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森林草原防灾减灾</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5.00</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22999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其他支出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r>
      <w:tr>
        <w:tblPrEx>
          <w:tblLayout w:type="fixed"/>
          <w:tblCellMar>
            <w:top w:w="15" w:type="dxa"/>
            <w:left w:w="15" w:type="dxa"/>
            <w:bottom w:w="15" w:type="dxa"/>
            <w:right w:w="15" w:type="dxa"/>
          </w:tblCellMar>
        </w:tblPrEx>
        <w:trPr>
          <w:trHeight w:val="425" w:hRule="atLeast"/>
        </w:trPr>
        <w:tc>
          <w:tcPr>
            <w:tcW w:w="2012"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2299999</w:t>
            </w:r>
          </w:p>
        </w:tc>
        <w:tc>
          <w:tcPr>
            <w:tcW w:w="2940" w:type="dxa"/>
            <w:tcBorders>
              <w:top w:val="single" w:color="auto" w:sz="4" w:space="0"/>
              <w:left w:val="single" w:color="auto" w:sz="4" w:space="0"/>
              <w:bottom w:val="single" w:color="auto" w:sz="4" w:space="0"/>
              <w:right w:val="single" w:color="auto"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其他支出</w:t>
            </w:r>
          </w:p>
        </w:tc>
        <w:tc>
          <w:tcPr>
            <w:tcW w:w="126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c>
          <w:tcPr>
            <w:tcW w:w="1470"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p>
        </w:tc>
        <w:tc>
          <w:tcPr>
            <w:tcW w:w="1574" w:type="dxa"/>
            <w:tcBorders>
              <w:top w:val="single" w:color="auto" w:sz="4" w:space="0"/>
              <w:left w:val="single" w:color="auto" w:sz="4" w:space="0"/>
              <w:bottom w:val="single" w:color="auto" w:sz="4" w:space="0"/>
              <w:right w:val="single" w:color="auto" w:sz="4" w:space="0"/>
            </w:tcBorders>
            <w:vAlign w:val="top"/>
          </w:tcPr>
          <w:p>
            <w:pPr>
              <w:spacing w:beforeLines="0" w:afterLines="0"/>
              <w:jc w:val="right"/>
              <w:rPr>
                <w:rFonts w:ascii="宋体" w:cs="宋体"/>
                <w:color w:val="000000"/>
                <w:szCs w:val="21"/>
              </w:rPr>
            </w:pPr>
            <w:r>
              <w:rPr>
                <w:rFonts w:hint="eastAsia" w:ascii="宋体" w:hAnsi="宋体"/>
                <w:color w:val="000000"/>
                <w:sz w:val="22"/>
              </w:rPr>
              <w:t>4.97</w:t>
            </w:r>
          </w:p>
        </w:tc>
      </w:tr>
    </w:tbl>
    <w:p>
      <w:pPr>
        <w:widowControl/>
        <w:jc w:val="left"/>
      </w:pPr>
      <w:r>
        <w:rPr>
          <w:rFonts w:hint="eastAsia" w:ascii="宋体" w:cs="宋体"/>
          <w:szCs w:val="21"/>
        </w:rPr>
        <w:t>注：本表反映部门本年度一般公共预算财政拨款实际支出情况。</w:t>
      </w:r>
      <w:r>
        <w:rPr>
          <w:rFonts w:hint="eastAsia" w:ascii="宋体" w:cs="宋体"/>
          <w:color w:val="000000"/>
          <w:kern w:val="0"/>
          <w:szCs w:val="21"/>
        </w:rPr>
        <w:t>本表金额转换为万元时，因四舍五入可能存在尾差。</w:t>
      </w:r>
    </w:p>
    <w:p>
      <w:pPr>
        <w:jc w:val="center"/>
        <w:rPr>
          <w:rFonts w:ascii="宋体" w:cs="宋体"/>
          <w:b/>
          <w:bCs/>
          <w:sz w:val="32"/>
          <w:szCs w:val="32"/>
        </w:rPr>
      </w:pPr>
      <w:r>
        <w:rPr>
          <w:rFonts w:ascii="宋体" w:cs="宋体"/>
          <w:b/>
          <w:bCs/>
          <w:sz w:val="32"/>
          <w:szCs w:val="32"/>
        </w:rPr>
        <w:br w:type="page"/>
      </w:r>
      <w:r>
        <w:rPr>
          <w:rFonts w:hint="eastAsia" w:ascii="宋体" w:cs="宋体"/>
          <w:b/>
          <w:bCs/>
          <w:sz w:val="32"/>
          <w:szCs w:val="32"/>
        </w:rPr>
        <w:t>一般公共预算财政拨款基本支出决算表（按经济分类科目）</w:t>
      </w:r>
    </w:p>
    <w:p>
      <w:pPr>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06</w:t>
      </w:r>
      <w:r>
        <w:rPr>
          <w:rFonts w:hint="eastAsia" w:ascii="宋体" w:cs="宋体"/>
          <w:b/>
          <w:bCs/>
          <w:szCs w:val="21"/>
        </w:rPr>
        <w:t>表</w:t>
      </w:r>
    </w:p>
    <w:p>
      <w:pPr>
        <w:rPr>
          <w:rFonts w:ascii="宋体" w:cs="宋体"/>
          <w:b/>
          <w:bCs/>
          <w:szCs w:val="21"/>
        </w:rPr>
      </w:pPr>
      <w:r>
        <w:rPr>
          <w:rFonts w:hint="eastAsia" w:ascii="宋体" w:cs="宋体"/>
          <w:b/>
          <w:bCs/>
          <w:szCs w:val="21"/>
        </w:rPr>
        <w:t>编制部门：</w:t>
      </w:r>
      <w:r>
        <w:rPr>
          <w:rFonts w:ascii="宋体" w:cs="宋体"/>
          <w:b/>
          <w:bCs/>
          <w:szCs w:val="21"/>
        </w:rPr>
        <w:t xml:space="preserve">                                                            </w:t>
      </w:r>
      <w:r>
        <w:rPr>
          <w:rFonts w:hint="eastAsia" w:ascii="宋体" w:cs="宋体"/>
          <w:b/>
          <w:bCs/>
          <w:szCs w:val="21"/>
        </w:rPr>
        <w:t>金额单位：万元</w:t>
      </w:r>
    </w:p>
    <w:tbl>
      <w:tblPr>
        <w:tblStyle w:val="8"/>
        <w:tblW w:w="9200" w:type="dxa"/>
        <w:tblInd w:w="0" w:type="dxa"/>
        <w:tblLayout w:type="fixed"/>
        <w:tblCellMar>
          <w:top w:w="15" w:type="dxa"/>
          <w:left w:w="15" w:type="dxa"/>
          <w:bottom w:w="15" w:type="dxa"/>
          <w:right w:w="15" w:type="dxa"/>
        </w:tblCellMar>
      </w:tblPr>
      <w:tblGrid>
        <w:gridCol w:w="1255"/>
        <w:gridCol w:w="2270"/>
        <w:gridCol w:w="1238"/>
        <w:gridCol w:w="1238"/>
        <w:gridCol w:w="2064"/>
        <w:gridCol w:w="1135"/>
      </w:tblGrid>
      <w:tr>
        <w:tblPrEx>
          <w:tblLayout w:type="fixed"/>
          <w:tblCellMar>
            <w:top w:w="15" w:type="dxa"/>
            <w:left w:w="15" w:type="dxa"/>
            <w:bottom w:w="15" w:type="dxa"/>
            <w:right w:w="15" w:type="dxa"/>
          </w:tblCellMar>
        </w:tblPrEx>
        <w:trPr>
          <w:trHeight w:val="345" w:hRule="atLeast"/>
        </w:trPr>
        <w:tc>
          <w:tcPr>
            <w:tcW w:w="476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ascii="宋体" w:cs="宋体"/>
                <w:b/>
                <w:color w:val="000000"/>
                <w:kern w:val="0"/>
                <w:szCs w:val="21"/>
              </w:rPr>
              <w:t>人员经费</w:t>
            </w:r>
          </w:p>
        </w:tc>
        <w:tc>
          <w:tcPr>
            <w:tcW w:w="4437"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ascii="宋体" w:cs="宋体"/>
                <w:b/>
                <w:color w:val="000000"/>
                <w:kern w:val="0"/>
                <w:szCs w:val="21"/>
              </w:rPr>
              <w:t>公用经费</w:t>
            </w:r>
          </w:p>
        </w:tc>
      </w:tr>
      <w:tr>
        <w:tblPrEx>
          <w:tblLayout w:type="fixed"/>
          <w:tblCellMar>
            <w:top w:w="15" w:type="dxa"/>
            <w:left w:w="15" w:type="dxa"/>
            <w:bottom w:w="15" w:type="dxa"/>
            <w:right w:w="15" w:type="dxa"/>
          </w:tblCellMar>
        </w:tblPrEx>
        <w:trPr>
          <w:trHeight w:val="516" w:hRule="atLeast"/>
        </w:trPr>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经济分类</w:t>
            </w:r>
          </w:p>
          <w:p>
            <w:pPr>
              <w:widowControl/>
              <w:jc w:val="center"/>
              <w:textAlignment w:val="center"/>
              <w:rPr>
                <w:rFonts w:ascii="宋体" w:cs="宋体"/>
                <w:b/>
                <w:color w:val="000000"/>
                <w:szCs w:val="21"/>
              </w:rPr>
            </w:pPr>
            <w:r>
              <w:rPr>
                <w:rFonts w:hint="eastAsia" w:ascii="宋体" w:cs="宋体"/>
                <w:b/>
                <w:color w:val="000000"/>
                <w:kern w:val="0"/>
                <w:szCs w:val="21"/>
              </w:rPr>
              <w:t>科目编码</w:t>
            </w:r>
          </w:p>
        </w:tc>
        <w:tc>
          <w:tcPr>
            <w:tcW w:w="2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科目名称</w:t>
            </w:r>
          </w:p>
        </w:tc>
        <w:tc>
          <w:tcPr>
            <w:tcW w:w="1238"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宋体" w:cs="宋体"/>
                <w:b/>
                <w:color w:val="000000"/>
                <w:kern w:val="0"/>
                <w:szCs w:val="21"/>
              </w:rPr>
              <w:t>决算数</w:t>
            </w:r>
          </w:p>
        </w:tc>
        <w:tc>
          <w:tcPr>
            <w:tcW w:w="12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经济分类</w:t>
            </w:r>
          </w:p>
          <w:p>
            <w:pPr>
              <w:jc w:val="center"/>
            </w:pPr>
            <w:r>
              <w:rPr>
                <w:rFonts w:hint="eastAsia" w:ascii="宋体" w:cs="宋体"/>
                <w:b/>
                <w:color w:val="000000"/>
                <w:kern w:val="0"/>
                <w:szCs w:val="21"/>
              </w:rPr>
              <w:t>科目编码</w:t>
            </w:r>
          </w:p>
        </w:tc>
        <w:tc>
          <w:tcPr>
            <w:tcW w:w="2064"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宋体" w:cs="宋体"/>
                <w:b/>
                <w:color w:val="000000"/>
                <w:kern w:val="0"/>
                <w:szCs w:val="21"/>
              </w:rPr>
              <w:t>科目名称</w:t>
            </w:r>
          </w:p>
        </w:tc>
        <w:tc>
          <w:tcPr>
            <w:tcW w:w="11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pPr>
            <w:r>
              <w:rPr>
                <w:rFonts w:hint="eastAsia" w:ascii="宋体" w:cs="宋体"/>
                <w:b/>
                <w:color w:val="000000"/>
                <w:kern w:val="0"/>
                <w:szCs w:val="21"/>
              </w:rPr>
              <w:t>决算数</w:t>
            </w:r>
          </w:p>
        </w:tc>
      </w:tr>
      <w:tr>
        <w:tblPrEx>
          <w:tblLayout w:type="fixed"/>
          <w:tblCellMar>
            <w:top w:w="15" w:type="dxa"/>
            <w:left w:w="15" w:type="dxa"/>
            <w:bottom w:w="15" w:type="dxa"/>
            <w:right w:w="15" w:type="dxa"/>
          </w:tblCellMar>
        </w:tblPrEx>
        <w:trPr>
          <w:trHeight w:val="345" w:hRule="atLeast"/>
        </w:trPr>
        <w:tc>
          <w:tcPr>
            <w:tcW w:w="352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合计</w:t>
            </w:r>
          </w:p>
        </w:tc>
        <w:tc>
          <w:tcPr>
            <w:tcW w:w="1238" w:type="dxa"/>
            <w:tcBorders>
              <w:left w:val="single" w:color="000000" w:sz="4" w:space="0"/>
              <w:bottom w:val="single" w:color="000000" w:sz="4" w:space="0"/>
              <w:right w:val="single" w:color="000000" w:sz="4" w:space="0"/>
            </w:tcBorders>
            <w:vAlign w:val="top"/>
          </w:tcPr>
          <w:p>
            <w:pPr>
              <w:spacing w:beforeLines="0" w:afterLines="0"/>
              <w:jc w:val="right"/>
              <w:rPr>
                <w:rFonts w:ascii="宋体" w:cs="宋体"/>
                <w:b/>
                <w:color w:val="000000"/>
                <w:szCs w:val="21"/>
              </w:rPr>
            </w:pPr>
            <w:r>
              <w:rPr>
                <w:rFonts w:hint="eastAsia" w:ascii="宋体" w:hAnsi="宋体"/>
                <w:color w:val="000000"/>
                <w:sz w:val="22"/>
              </w:rPr>
              <w:t>794.57</w:t>
            </w:r>
          </w:p>
        </w:tc>
        <w:tc>
          <w:tcPr>
            <w:tcW w:w="1238" w:type="dxa"/>
            <w:tcBorders>
              <w:left w:val="single" w:color="000000" w:sz="4" w:space="0"/>
              <w:bottom w:val="single" w:color="000000" w:sz="4" w:space="0"/>
              <w:right w:val="single" w:color="000000" w:sz="4" w:space="0"/>
            </w:tcBorders>
            <w:vAlign w:val="top"/>
          </w:tcPr>
          <w:p>
            <w:pPr>
              <w:spacing w:beforeLines="0" w:afterLines="0"/>
              <w:jc w:val="left"/>
              <w:rPr>
                <w:rFonts w:ascii="宋体" w:cs="宋体"/>
                <w:b/>
                <w:color w:val="000000"/>
                <w:szCs w:val="21"/>
              </w:rPr>
            </w:pPr>
            <w:r>
              <w:rPr>
                <w:rFonts w:hint="eastAsia" w:ascii="宋体" w:hAnsi="宋体"/>
                <w:color w:val="000000"/>
                <w:sz w:val="22"/>
              </w:rPr>
              <w:t>301</w:t>
            </w:r>
          </w:p>
        </w:tc>
        <w:tc>
          <w:tcPr>
            <w:tcW w:w="2064" w:type="dxa"/>
            <w:tcBorders>
              <w:left w:val="single" w:color="000000" w:sz="4" w:space="0"/>
              <w:bottom w:val="single" w:color="000000" w:sz="4" w:space="0"/>
              <w:right w:val="single" w:color="000000" w:sz="4" w:space="0"/>
            </w:tcBorders>
            <w:vAlign w:val="top"/>
          </w:tcPr>
          <w:p>
            <w:pPr>
              <w:spacing w:beforeLines="0" w:afterLines="0"/>
              <w:jc w:val="left"/>
              <w:rPr>
                <w:rFonts w:ascii="宋体" w:cs="宋体"/>
                <w:b/>
                <w:color w:val="000000"/>
                <w:szCs w:val="21"/>
              </w:rPr>
            </w:pPr>
          </w:p>
        </w:tc>
        <w:tc>
          <w:tcPr>
            <w:tcW w:w="1135" w:type="dxa"/>
            <w:tcBorders>
              <w:left w:val="single" w:color="000000" w:sz="4" w:space="0"/>
              <w:bottom w:val="single" w:color="000000" w:sz="4" w:space="0"/>
              <w:right w:val="single" w:color="000000" w:sz="4" w:space="0"/>
            </w:tcBorders>
            <w:vAlign w:val="top"/>
          </w:tcPr>
          <w:p>
            <w:pPr>
              <w:spacing w:beforeLines="0" w:afterLines="0"/>
              <w:jc w:val="right"/>
              <w:rPr>
                <w:rFonts w:ascii="宋体" w:cs="宋体"/>
                <w:b/>
                <w:color w:val="000000"/>
                <w:szCs w:val="21"/>
              </w:rPr>
            </w:pP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工资福利支出</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785.00</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30101</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工资福利支出</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hint="eastAsia" w:ascii="宋体" w:eastAsia="宋体" w:cs="宋体"/>
                <w:color w:val="000000"/>
                <w:szCs w:val="21"/>
                <w:lang w:eastAsia="zh-CN"/>
              </w:rPr>
            </w:pPr>
            <w:r>
              <w:rPr>
                <w:rFonts w:hint="eastAsia" w:ascii="宋体" w:hAnsi="宋体"/>
                <w:color w:val="000000"/>
                <w:sz w:val="22"/>
              </w:rPr>
              <w:t>92.23</w:t>
            </w: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30101</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基本工资</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197.39</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30102</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基本工资</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30102</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津贴补贴</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133.72</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30103</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津贴补贴</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30103</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奖金</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147.99</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30107</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奖金</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30107</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绩效工资</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185.60</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30108</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绩效工资</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88"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30108</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机关事业单位基本养老保险缴费</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63.33</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30110</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机关事业单位基本养老保险缴费</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88"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30110</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职工基本医疗保险缴费</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25.75</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30111</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职工基本医疗保险缴费</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88"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30111</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公务员医疗补助缴费</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0.67</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30113</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公务员医疗补助缴费</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30113</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住房公积金</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30.22</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30114</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住房公积金</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30114</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医疗费</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0.33</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302</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医疗费</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302</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商品和服务支出</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30201</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商品和服务支出</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30201</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办公费</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30217</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办公费</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92.23</w:t>
            </w: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30217</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公务接待费</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30299</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公务接待费</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91.04</w:t>
            </w:r>
          </w:p>
        </w:tc>
      </w:tr>
      <w:tr>
        <w:tblPrEx>
          <w:tblLayout w:type="fixed"/>
          <w:tblCellMar>
            <w:top w:w="15" w:type="dxa"/>
            <w:left w:w="15" w:type="dxa"/>
            <w:bottom w:w="15" w:type="dxa"/>
            <w:right w:w="15" w:type="dxa"/>
          </w:tblCellMar>
        </w:tblPrEx>
        <w:trPr>
          <w:trHeight w:val="488"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30299</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其他商品和服务支出</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303</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其他商品和服务支出</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1.00</w:t>
            </w: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303</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对个人和家庭的补助</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9.57</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30305</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对个人和家庭的补助</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0.19</w:t>
            </w: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30305</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生活补助</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9.43</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30399</w:t>
            </w: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生活补助</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488" w:hRule="atLeast"/>
        </w:trPr>
        <w:tc>
          <w:tcPr>
            <w:tcW w:w="125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kern w:val="0"/>
                <w:szCs w:val="21"/>
              </w:rPr>
            </w:pPr>
            <w:r>
              <w:rPr>
                <w:rFonts w:hint="eastAsia" w:ascii="宋体" w:hAnsi="宋体"/>
                <w:color w:val="000000"/>
                <w:sz w:val="22"/>
              </w:rPr>
              <w:t>30399</w:t>
            </w:r>
          </w:p>
        </w:tc>
        <w:tc>
          <w:tcPr>
            <w:tcW w:w="22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其他对个人和家庭的补助</w:t>
            </w:r>
          </w:p>
        </w:tc>
        <w:tc>
          <w:tcPr>
            <w:tcW w:w="1238"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0.14</w:t>
            </w:r>
          </w:p>
        </w:tc>
        <w:tc>
          <w:tcPr>
            <w:tcW w:w="12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206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其他对个人和家庭的补助</w:t>
            </w:r>
          </w:p>
        </w:tc>
        <w:tc>
          <w:tcPr>
            <w:tcW w:w="113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p>
        </w:tc>
      </w:tr>
      <w:tr>
        <w:tblPrEx>
          <w:tblLayout w:type="fixed"/>
          <w:tblCellMar>
            <w:top w:w="15" w:type="dxa"/>
            <w:left w:w="15" w:type="dxa"/>
            <w:bottom w:w="15" w:type="dxa"/>
            <w:right w:w="15" w:type="dxa"/>
          </w:tblCellMar>
        </w:tblPrEx>
        <w:trPr>
          <w:trHeight w:val="345" w:hRule="atLeast"/>
        </w:trPr>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kern w:val="0"/>
                <w:szCs w:val="21"/>
              </w:rPr>
            </w:pPr>
          </w:p>
        </w:tc>
        <w:tc>
          <w:tcPr>
            <w:tcW w:w="22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2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2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206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1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53" w:hRule="atLeast"/>
        </w:trPr>
        <w:tc>
          <w:tcPr>
            <w:tcW w:w="1255" w:type="dxa"/>
          </w:tcPr>
          <w:p>
            <w:pPr>
              <w:widowControl/>
              <w:jc w:val="left"/>
              <w:textAlignment w:val="center"/>
              <w:rPr>
                <w:rFonts w:ascii="宋体" w:cs="宋体"/>
                <w:color w:val="000000"/>
                <w:kern w:val="0"/>
                <w:szCs w:val="21"/>
              </w:rPr>
            </w:pPr>
          </w:p>
        </w:tc>
        <w:tc>
          <w:tcPr>
            <w:tcW w:w="2270" w:type="dxa"/>
          </w:tcPr>
          <w:p>
            <w:pPr>
              <w:jc w:val="left"/>
              <w:rPr>
                <w:rFonts w:ascii="宋体" w:cs="宋体"/>
                <w:color w:val="000000"/>
                <w:szCs w:val="21"/>
              </w:rPr>
            </w:pPr>
          </w:p>
        </w:tc>
        <w:tc>
          <w:tcPr>
            <w:tcW w:w="1238" w:type="dxa"/>
          </w:tcPr>
          <w:p>
            <w:pPr>
              <w:jc w:val="right"/>
              <w:rPr>
                <w:rFonts w:ascii="宋体" w:cs="宋体"/>
                <w:color w:val="000000"/>
                <w:szCs w:val="21"/>
              </w:rPr>
            </w:pPr>
          </w:p>
        </w:tc>
        <w:tc>
          <w:tcPr>
            <w:tcW w:w="1238" w:type="dxa"/>
          </w:tcPr>
          <w:p>
            <w:pPr>
              <w:jc w:val="right"/>
              <w:rPr>
                <w:rFonts w:ascii="宋体" w:cs="宋体"/>
                <w:color w:val="000000"/>
                <w:szCs w:val="21"/>
              </w:rPr>
            </w:pPr>
          </w:p>
        </w:tc>
        <w:tc>
          <w:tcPr>
            <w:tcW w:w="2064" w:type="dxa"/>
            <w:vAlign w:val="top"/>
          </w:tcPr>
          <w:p>
            <w:pPr>
              <w:spacing w:beforeLines="0" w:afterLines="0"/>
              <w:jc w:val="right"/>
              <w:rPr>
                <w:rFonts w:ascii="宋体" w:cs="宋体"/>
                <w:color w:val="000000"/>
                <w:szCs w:val="21"/>
              </w:rPr>
            </w:pPr>
          </w:p>
        </w:tc>
        <w:tc>
          <w:tcPr>
            <w:tcW w:w="1135" w:type="dxa"/>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45" w:hRule="atLeast"/>
        </w:trPr>
        <w:tc>
          <w:tcPr>
            <w:tcW w:w="1255" w:type="dxa"/>
          </w:tcPr>
          <w:p>
            <w:pPr>
              <w:widowControl/>
              <w:jc w:val="left"/>
              <w:textAlignment w:val="center"/>
              <w:rPr>
                <w:rFonts w:ascii="宋体" w:cs="宋体"/>
                <w:color w:val="000000"/>
                <w:kern w:val="0"/>
                <w:szCs w:val="21"/>
              </w:rPr>
            </w:pPr>
          </w:p>
        </w:tc>
        <w:tc>
          <w:tcPr>
            <w:tcW w:w="2270" w:type="dxa"/>
          </w:tcPr>
          <w:p>
            <w:pPr>
              <w:jc w:val="left"/>
              <w:rPr>
                <w:rFonts w:ascii="宋体" w:cs="宋体"/>
                <w:color w:val="000000"/>
                <w:szCs w:val="21"/>
              </w:rPr>
            </w:pPr>
          </w:p>
        </w:tc>
        <w:tc>
          <w:tcPr>
            <w:tcW w:w="1238" w:type="dxa"/>
          </w:tcPr>
          <w:p>
            <w:pPr>
              <w:jc w:val="right"/>
              <w:rPr>
                <w:rFonts w:ascii="宋体" w:cs="宋体"/>
                <w:color w:val="000000"/>
                <w:szCs w:val="21"/>
              </w:rPr>
            </w:pPr>
          </w:p>
        </w:tc>
        <w:tc>
          <w:tcPr>
            <w:tcW w:w="1238" w:type="dxa"/>
          </w:tcPr>
          <w:p>
            <w:pPr>
              <w:jc w:val="right"/>
              <w:rPr>
                <w:rFonts w:ascii="宋体" w:cs="宋体"/>
                <w:color w:val="000000"/>
                <w:szCs w:val="21"/>
              </w:rPr>
            </w:pPr>
          </w:p>
        </w:tc>
        <w:tc>
          <w:tcPr>
            <w:tcW w:w="2064" w:type="dxa"/>
            <w:vAlign w:val="top"/>
          </w:tcPr>
          <w:p>
            <w:pPr>
              <w:spacing w:beforeLines="0" w:afterLines="0"/>
              <w:jc w:val="right"/>
              <w:rPr>
                <w:rFonts w:ascii="宋体" w:cs="宋体"/>
                <w:color w:val="000000"/>
                <w:szCs w:val="21"/>
              </w:rPr>
            </w:pPr>
          </w:p>
        </w:tc>
        <w:tc>
          <w:tcPr>
            <w:tcW w:w="1135" w:type="dxa"/>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345" w:hRule="atLeast"/>
        </w:trPr>
        <w:tc>
          <w:tcPr>
            <w:tcW w:w="1255" w:type="dxa"/>
          </w:tcPr>
          <w:p>
            <w:pPr>
              <w:widowControl/>
              <w:jc w:val="left"/>
              <w:textAlignment w:val="center"/>
              <w:rPr>
                <w:rFonts w:ascii="宋体" w:cs="宋体"/>
                <w:color w:val="000000"/>
                <w:kern w:val="0"/>
                <w:szCs w:val="21"/>
              </w:rPr>
            </w:pPr>
          </w:p>
        </w:tc>
        <w:tc>
          <w:tcPr>
            <w:tcW w:w="2270" w:type="dxa"/>
          </w:tcPr>
          <w:p>
            <w:pPr>
              <w:jc w:val="left"/>
              <w:rPr>
                <w:rFonts w:ascii="宋体" w:cs="宋体"/>
                <w:color w:val="000000"/>
                <w:szCs w:val="21"/>
              </w:rPr>
            </w:pPr>
          </w:p>
        </w:tc>
        <w:tc>
          <w:tcPr>
            <w:tcW w:w="1238" w:type="dxa"/>
          </w:tcPr>
          <w:p>
            <w:pPr>
              <w:jc w:val="right"/>
              <w:rPr>
                <w:rFonts w:ascii="宋体" w:cs="宋体"/>
                <w:color w:val="000000"/>
                <w:szCs w:val="21"/>
              </w:rPr>
            </w:pPr>
          </w:p>
        </w:tc>
        <w:tc>
          <w:tcPr>
            <w:tcW w:w="1238" w:type="dxa"/>
          </w:tcPr>
          <w:p>
            <w:pPr>
              <w:jc w:val="right"/>
              <w:rPr>
                <w:rFonts w:ascii="宋体" w:cs="宋体"/>
                <w:color w:val="000000"/>
                <w:szCs w:val="21"/>
              </w:rPr>
            </w:pPr>
          </w:p>
        </w:tc>
        <w:tc>
          <w:tcPr>
            <w:tcW w:w="2064" w:type="dxa"/>
            <w:vAlign w:val="top"/>
          </w:tcPr>
          <w:p>
            <w:pPr>
              <w:spacing w:beforeLines="0" w:afterLines="0"/>
              <w:jc w:val="right"/>
              <w:rPr>
                <w:rFonts w:ascii="宋体" w:cs="宋体"/>
                <w:color w:val="000000"/>
                <w:szCs w:val="21"/>
              </w:rPr>
            </w:pPr>
          </w:p>
        </w:tc>
        <w:tc>
          <w:tcPr>
            <w:tcW w:w="1135" w:type="dxa"/>
          </w:tcPr>
          <w:p>
            <w:pPr>
              <w:jc w:val="right"/>
              <w:rPr>
                <w:rFonts w:ascii="宋体" w:cs="宋体"/>
                <w:color w:val="000000"/>
                <w:szCs w:val="21"/>
              </w:rPr>
            </w:pPr>
          </w:p>
        </w:tc>
      </w:tr>
    </w:tbl>
    <w:p>
      <w:pPr>
        <w:widowControl/>
        <w:jc w:val="left"/>
      </w:pPr>
      <w:r>
        <w:rPr>
          <w:rFonts w:hint="eastAsia" w:ascii="宋体" w:cs="宋体"/>
          <w:szCs w:val="21"/>
        </w:rPr>
        <w:t>注：本表反映部门本年度一般公共预算财政拨款基本支出明细情况。</w:t>
      </w:r>
      <w:r>
        <w:rPr>
          <w:rFonts w:hint="eastAsia" w:ascii="宋体" w:cs="宋体"/>
          <w:color w:val="000000"/>
          <w:kern w:val="0"/>
          <w:szCs w:val="21"/>
        </w:rPr>
        <w:t>本表金额转换为万元时，因四舍五入可能存在尾差。</w:t>
      </w:r>
    </w:p>
    <w:p>
      <w:pPr>
        <w:jc w:val="center"/>
        <w:rPr>
          <w:rFonts w:ascii="宋体" w:cs="宋体"/>
          <w:b/>
          <w:bCs/>
          <w:sz w:val="32"/>
          <w:szCs w:val="32"/>
        </w:rPr>
      </w:pPr>
      <w:r>
        <w:rPr>
          <w:rFonts w:ascii="宋体" w:cs="宋体"/>
          <w:b/>
          <w:bCs/>
          <w:sz w:val="32"/>
          <w:szCs w:val="32"/>
        </w:rPr>
        <w:br w:type="page"/>
      </w:r>
      <w:r>
        <w:rPr>
          <w:rFonts w:hint="eastAsia" w:ascii="宋体" w:cs="宋体"/>
          <w:b/>
          <w:bCs/>
          <w:sz w:val="32"/>
          <w:szCs w:val="32"/>
        </w:rPr>
        <w:t>一般公共预算财政拨款“三公”经费</w:t>
      </w:r>
    </w:p>
    <w:p>
      <w:pPr>
        <w:spacing w:line="520" w:lineRule="exact"/>
        <w:jc w:val="center"/>
        <w:rPr>
          <w:rFonts w:ascii="宋体" w:cs="宋体"/>
          <w:b/>
          <w:bCs/>
          <w:sz w:val="32"/>
          <w:szCs w:val="32"/>
        </w:rPr>
      </w:pPr>
      <w:r>
        <w:rPr>
          <w:rFonts w:hint="eastAsia" w:ascii="宋体" w:cs="宋体"/>
          <w:b/>
          <w:bCs/>
          <w:sz w:val="32"/>
          <w:szCs w:val="32"/>
        </w:rPr>
        <w:t>及会议费、培训费支出决算表</w:t>
      </w:r>
    </w:p>
    <w:p>
      <w:pPr>
        <w:rPr>
          <w:rFonts w:ascii="宋体" w:cs="宋体"/>
          <w:b/>
          <w:bCs/>
          <w:szCs w:val="21"/>
        </w:rPr>
      </w:pPr>
      <w:r>
        <w:rPr>
          <w:rFonts w:ascii="宋体" w:cs="宋体"/>
          <w:sz w:val="24"/>
        </w:rPr>
        <w:t xml:space="preserve">                        </w:t>
      </w:r>
      <w:r>
        <w:rPr>
          <w:rFonts w:ascii="宋体" w:cs="宋体"/>
          <w:szCs w:val="21"/>
        </w:rPr>
        <w:t xml:space="preserve">                                        </w:t>
      </w:r>
      <w:r>
        <w:rPr>
          <w:rFonts w:ascii="宋体" w:cs="宋体"/>
          <w:b/>
          <w:bCs/>
          <w:szCs w:val="21"/>
        </w:rPr>
        <w:t xml:space="preserve">        </w:t>
      </w:r>
      <w:r>
        <w:rPr>
          <w:rFonts w:hint="eastAsia" w:ascii="宋体" w:cs="宋体"/>
          <w:b/>
          <w:bCs/>
          <w:szCs w:val="21"/>
        </w:rPr>
        <w:t>公开</w:t>
      </w:r>
      <w:r>
        <w:rPr>
          <w:rFonts w:ascii="宋体" w:cs="宋体"/>
          <w:b/>
          <w:bCs/>
          <w:szCs w:val="21"/>
        </w:rPr>
        <w:t>07</w:t>
      </w:r>
      <w:r>
        <w:rPr>
          <w:rFonts w:hint="eastAsia" w:ascii="宋体" w:cs="宋体"/>
          <w:b/>
          <w:bCs/>
          <w:szCs w:val="21"/>
        </w:rPr>
        <w:t>表</w:t>
      </w:r>
    </w:p>
    <w:p>
      <w:pPr>
        <w:rPr>
          <w:rFonts w:ascii="宋体" w:cs="宋体"/>
          <w:b/>
          <w:bCs/>
          <w:szCs w:val="21"/>
        </w:rPr>
      </w:pPr>
      <w:r>
        <w:rPr>
          <w:rFonts w:hint="eastAsia" w:ascii="宋体" w:cs="宋体"/>
          <w:b/>
          <w:bCs/>
          <w:szCs w:val="21"/>
        </w:rPr>
        <w:t>编制部门：</w:t>
      </w:r>
      <w:r>
        <w:rPr>
          <w:rFonts w:ascii="宋体" w:cs="宋体"/>
          <w:b/>
          <w:bCs/>
          <w:szCs w:val="21"/>
        </w:rPr>
        <w:t xml:space="preserve">                                                            </w:t>
      </w:r>
      <w:r>
        <w:rPr>
          <w:rFonts w:hint="eastAsia" w:ascii="宋体" w:cs="宋体"/>
          <w:b/>
          <w:bCs/>
          <w:szCs w:val="21"/>
        </w:rPr>
        <w:t>金额单位：万元</w:t>
      </w:r>
    </w:p>
    <w:tbl>
      <w:tblPr>
        <w:tblStyle w:val="8"/>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Layout w:type="fixed"/>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培训费</w:t>
            </w: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公务</w:t>
            </w:r>
          </w:p>
          <w:p>
            <w:pPr>
              <w:widowControl/>
              <w:jc w:val="center"/>
              <w:textAlignment w:val="center"/>
              <w:rPr>
                <w:rFonts w:ascii="宋体" w:cs="宋体"/>
                <w:b/>
                <w:color w:val="000000"/>
                <w:szCs w:val="21"/>
              </w:rPr>
            </w:pPr>
            <w:r>
              <w:rPr>
                <w:rFonts w:hint="eastAsia" w:ascii="宋体" w:cs="宋体"/>
                <w:b/>
                <w:color w:val="000000"/>
                <w:kern w:val="0"/>
                <w:szCs w:val="21"/>
              </w:rPr>
              <w:t>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Layout w:type="fixed"/>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8</w:t>
            </w:r>
          </w:p>
        </w:tc>
      </w:tr>
      <w:tr>
        <w:tblPrEx>
          <w:tblLayout w:type="fixed"/>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b/>
                <w:color w:val="000000"/>
                <w:szCs w:val="21"/>
                <w:lang w:val="en-US" w:eastAsia="zh-CN"/>
              </w:rPr>
            </w:pPr>
            <w:r>
              <w:rPr>
                <w:rFonts w:hint="eastAsia" w:ascii="宋体" w:cs="宋体"/>
                <w:b/>
                <w:color w:val="000000"/>
                <w:szCs w:val="21"/>
                <w:lang w:val="en-US" w:eastAsia="zh-CN"/>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b/>
                <w:color w:val="000000"/>
                <w:szCs w:val="21"/>
                <w:lang w:val="en-US" w:eastAsia="zh-CN"/>
              </w:rPr>
            </w:pPr>
            <w:r>
              <w:rPr>
                <w:rFonts w:hint="eastAsia" w:ascii="宋体" w:cs="宋体"/>
                <w:b/>
                <w:color w:val="000000"/>
                <w:szCs w:val="21"/>
                <w:lang w:val="en-US" w:eastAsia="zh-CN"/>
              </w:rPr>
              <w:t>1</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r>
      <w:tr>
        <w:tblPrEx>
          <w:tblLayout w:type="fixed"/>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b/>
                <w:color w:val="000000"/>
                <w:szCs w:val="21"/>
                <w:lang w:val="en-US" w:eastAsia="zh-CN"/>
              </w:rPr>
            </w:pPr>
            <w:r>
              <w:rPr>
                <w:rFonts w:hint="eastAsia" w:ascii="宋体" w:cs="宋体"/>
                <w:b/>
                <w:color w:val="000000"/>
                <w:szCs w:val="21"/>
                <w:lang w:val="en-US" w:eastAsia="zh-CN"/>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b/>
                <w:color w:val="000000"/>
                <w:szCs w:val="21"/>
                <w:lang w:val="en-US" w:eastAsia="zh-CN"/>
              </w:rPr>
            </w:pPr>
            <w:r>
              <w:rPr>
                <w:rFonts w:hint="eastAsia" w:ascii="宋体" w:cs="宋体"/>
                <w:b/>
                <w:color w:val="000000"/>
                <w:szCs w:val="21"/>
                <w:lang w:val="en-US" w:eastAsia="zh-CN"/>
              </w:rPr>
              <w:t>1</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r>
    </w:tbl>
    <w:p>
      <w:pPr>
        <w:widowControl/>
        <w:jc w:val="left"/>
        <w:rPr>
          <w:rFonts w:ascii="宋体" w:cs="宋体"/>
          <w:szCs w:val="21"/>
        </w:rPr>
      </w:pPr>
      <w:r>
        <w:rPr>
          <w:rFonts w:hint="eastAsia" w:ascii="宋体" w:cs="宋体"/>
          <w:szCs w:val="21"/>
        </w:rPr>
        <w:t>注：本表反映部门本年度一般公共预算财政拨款“三公”经费、会议费、培训费的支出预决算情况。其中，预算数为全年预算数，反映按规定程序调整后的预算数；决算数是包括当年一般公共预算财政拨款和以前年度结转资金安排的实际支出。</w:t>
      </w:r>
      <w:r>
        <w:rPr>
          <w:rFonts w:ascii="宋体" w:cs="宋体"/>
          <w:szCs w:val="21"/>
        </w:rPr>
        <w:t xml:space="preserve"> </w:t>
      </w:r>
      <w:r>
        <w:rPr>
          <w:rFonts w:hint="eastAsia" w:ascii="宋体" w:cs="宋体"/>
          <w:szCs w:val="21"/>
        </w:rPr>
        <w:t>本表金额转换为万元时，因四舍五入可能存在尾差。</w:t>
      </w: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jc w:val="center"/>
        <w:rPr>
          <w:rFonts w:ascii="宋体" w:cs="宋体"/>
          <w:b/>
          <w:bCs/>
          <w:sz w:val="32"/>
          <w:szCs w:val="32"/>
        </w:rPr>
      </w:pPr>
      <w:r>
        <w:rPr>
          <w:rFonts w:hint="eastAsia" w:ascii="宋体" w:cs="宋体"/>
          <w:b/>
          <w:bCs/>
          <w:sz w:val="32"/>
          <w:szCs w:val="32"/>
        </w:rPr>
        <w:t>政府性基金预算财政拨款收入支出决算表</w:t>
      </w:r>
    </w:p>
    <w:p>
      <w:pPr>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08</w:t>
      </w:r>
      <w:r>
        <w:rPr>
          <w:rFonts w:hint="eastAsia" w:ascii="宋体" w:cs="宋体"/>
          <w:b/>
          <w:bCs/>
          <w:szCs w:val="21"/>
        </w:rPr>
        <w:t>表</w:t>
      </w:r>
    </w:p>
    <w:p>
      <w:pPr>
        <w:rPr>
          <w:rFonts w:ascii="宋体" w:cs="宋体"/>
          <w:b/>
          <w:bCs/>
          <w:szCs w:val="21"/>
        </w:rPr>
      </w:pPr>
      <w:r>
        <w:rPr>
          <w:rFonts w:hint="eastAsia" w:ascii="宋体" w:cs="宋体"/>
          <w:b/>
          <w:bCs/>
          <w:szCs w:val="21"/>
        </w:rPr>
        <w:t>编制部门：</w:t>
      </w:r>
      <w:r>
        <w:rPr>
          <w:rFonts w:ascii="宋体" w:cs="宋体"/>
          <w:b/>
          <w:bCs/>
          <w:szCs w:val="21"/>
        </w:rPr>
        <w:t xml:space="preserve">                                                            </w:t>
      </w:r>
      <w:r>
        <w:rPr>
          <w:rFonts w:hint="eastAsia" w:ascii="宋体" w:cs="宋体"/>
          <w:b/>
          <w:bCs/>
          <w:szCs w:val="21"/>
        </w:rPr>
        <w:t>金额单位：万元</w:t>
      </w:r>
    </w:p>
    <w:tbl>
      <w:tblPr>
        <w:tblStyle w:val="8"/>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w:t>
            </w:r>
            <w:r>
              <w:rPr>
                <w:rFonts w:ascii="宋体" w:cs="宋体"/>
                <w:b/>
                <w:color w:val="000000"/>
                <w:kern w:val="0"/>
                <w:szCs w:val="21"/>
              </w:rPr>
              <w:t xml:space="preserve">    </w:t>
            </w:r>
            <w:r>
              <w:rPr>
                <w:rFonts w:hint="eastAsia" w:ascii="宋体" w:cs="宋体"/>
                <w:b/>
                <w:color w:val="000000"/>
                <w:kern w:val="0"/>
                <w:szCs w:val="21"/>
              </w:rPr>
              <w:t>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年末结转</w:t>
            </w:r>
          </w:p>
          <w:p>
            <w:pPr>
              <w:widowControl/>
              <w:jc w:val="center"/>
              <w:textAlignment w:val="center"/>
              <w:rPr>
                <w:rFonts w:ascii="宋体" w:cs="宋体"/>
                <w:b/>
                <w:color w:val="000000"/>
                <w:szCs w:val="21"/>
              </w:rPr>
            </w:pPr>
            <w:r>
              <w:rPr>
                <w:rFonts w:hint="eastAsia" w:ascii="宋体" w:cs="宋体"/>
                <w:b/>
                <w:color w:val="000000"/>
                <w:kern w:val="0"/>
                <w:szCs w:val="21"/>
              </w:rPr>
              <w:t>和结余</w:t>
            </w:r>
          </w:p>
        </w:tc>
      </w:tr>
      <w:tr>
        <w:tblPrEx>
          <w:tblLayout w:type="fixed"/>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b/>
                <w:color w:val="000000"/>
                <w:szCs w:val="21"/>
              </w:rPr>
            </w:pPr>
            <w:r>
              <w:rPr>
                <w:rFonts w:hint="eastAsia" w:ascii="宋体" w:hAnsi="宋体"/>
                <w:color w:val="000000"/>
                <w:sz w:val="22"/>
              </w:rPr>
              <w:t>80.00</w:t>
            </w:r>
          </w:p>
        </w:tc>
        <w:tc>
          <w:tcPr>
            <w:tcW w:w="93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b/>
                <w:color w:val="000000"/>
                <w:szCs w:val="21"/>
              </w:rPr>
            </w:pPr>
            <w:r>
              <w:rPr>
                <w:rFonts w:hint="eastAsia" w:ascii="宋体" w:hAnsi="宋体"/>
                <w:color w:val="000000"/>
                <w:sz w:val="22"/>
              </w:rPr>
              <w:t>80.00</w:t>
            </w: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b/>
                <w:color w:val="000000"/>
                <w:szCs w:val="21"/>
              </w:rPr>
            </w:pPr>
            <w:r>
              <w:rPr>
                <w:rFonts w:hint="eastAsia" w:ascii="宋体" w:hAnsi="宋体"/>
                <w:color w:val="000000"/>
                <w:sz w:val="22"/>
              </w:rPr>
              <w:t>80.00</w:t>
            </w: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w:t>
            </w:r>
          </w:p>
        </w:tc>
        <w:tc>
          <w:tcPr>
            <w:tcW w:w="1341"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城乡社区支出</w:t>
            </w:r>
          </w:p>
        </w:tc>
        <w:tc>
          <w:tcPr>
            <w:tcW w:w="1049"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93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21213</w:t>
            </w:r>
          </w:p>
        </w:tc>
        <w:tc>
          <w:tcPr>
            <w:tcW w:w="1341"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城市基础设施配套费安排的支出</w:t>
            </w:r>
          </w:p>
        </w:tc>
        <w:tc>
          <w:tcPr>
            <w:tcW w:w="1049"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93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2121399</w:t>
            </w:r>
          </w:p>
        </w:tc>
        <w:tc>
          <w:tcPr>
            <w:tcW w:w="1341"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其他城市基础设施配套费安排的支出</w:t>
            </w:r>
          </w:p>
        </w:tc>
        <w:tc>
          <w:tcPr>
            <w:tcW w:w="1049"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93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229</w:t>
            </w:r>
          </w:p>
        </w:tc>
        <w:tc>
          <w:tcPr>
            <w:tcW w:w="1341"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其他支出</w:t>
            </w:r>
          </w:p>
        </w:tc>
        <w:tc>
          <w:tcPr>
            <w:tcW w:w="1049"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93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22960</w:t>
            </w:r>
          </w:p>
        </w:tc>
        <w:tc>
          <w:tcPr>
            <w:tcW w:w="1341"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彩票公益金安排的支出</w:t>
            </w:r>
          </w:p>
        </w:tc>
        <w:tc>
          <w:tcPr>
            <w:tcW w:w="1049"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93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2296002</w:t>
            </w:r>
          </w:p>
        </w:tc>
        <w:tc>
          <w:tcPr>
            <w:tcW w:w="1341"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用于社会福利的彩票公益金支出</w:t>
            </w:r>
          </w:p>
        </w:tc>
        <w:tc>
          <w:tcPr>
            <w:tcW w:w="1049"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93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40.00</w:t>
            </w: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b/>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Layout w:type="fixed"/>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bl>
    <w:p>
      <w:pPr>
        <w:widowControl/>
        <w:jc w:val="left"/>
        <w:rPr>
          <w:rFonts w:ascii="宋体" w:cs="宋体"/>
          <w:color w:val="FF0000"/>
          <w:szCs w:val="21"/>
        </w:rPr>
      </w:pPr>
      <w:r>
        <w:rPr>
          <w:rFonts w:hint="eastAsia" w:ascii="宋体" w:cs="宋体"/>
          <w:szCs w:val="21"/>
        </w:rPr>
        <w:t>注：本表反映部门本年度政府性基金预算财政拨款收入、支出及结转和结余情况</w:t>
      </w:r>
      <w:r>
        <w:rPr>
          <w:rFonts w:ascii="宋体" w:cs="宋体"/>
          <w:szCs w:val="21"/>
        </w:rPr>
        <w:t>，</w:t>
      </w:r>
      <w:r>
        <w:rPr>
          <w:rFonts w:ascii="宋体" w:cs="宋体"/>
          <w:color w:val="FF0000"/>
          <w:szCs w:val="21"/>
        </w:rPr>
        <w:t>本部门本年度</w:t>
      </w:r>
    </w:p>
    <w:p>
      <w:pPr>
        <w:widowControl/>
        <w:jc w:val="left"/>
        <w:rPr>
          <w:rFonts w:ascii="宋体" w:cs="宋体"/>
          <w:szCs w:val="21"/>
        </w:rPr>
      </w:pPr>
      <w:r>
        <w:rPr>
          <w:rFonts w:ascii="宋体" w:cs="宋体"/>
          <w:color w:val="FF0000"/>
          <w:szCs w:val="21"/>
        </w:rPr>
        <w:t>无政府性基金预算财政拨款收入支出。</w:t>
      </w:r>
      <w:r>
        <w:rPr>
          <w:rFonts w:hint="eastAsia" w:ascii="宋体" w:cs="宋体"/>
          <w:szCs w:val="21"/>
        </w:rPr>
        <w:t>如空表请备注</w:t>
      </w:r>
    </w:p>
    <w:p>
      <w:pPr>
        <w:rPr>
          <w:color w:val="FF0000"/>
        </w:rPr>
      </w:pPr>
    </w:p>
    <w:p>
      <w:pPr>
        <w:jc w:val="center"/>
        <w:rPr>
          <w:rFonts w:ascii="黑体" w:eastAsia="黑体"/>
          <w:color w:val="000000"/>
          <w:kern w:val="0"/>
          <w:sz w:val="44"/>
          <w:szCs w:val="44"/>
        </w:rPr>
      </w:pPr>
      <w:r>
        <w:rPr>
          <w:rFonts w:ascii="黑体" w:eastAsia="黑体"/>
          <w:color w:val="000000"/>
          <w:kern w:val="0"/>
          <w:sz w:val="44"/>
          <w:szCs w:val="44"/>
        </w:rPr>
        <w:br w:type="page"/>
      </w:r>
      <w:r>
        <w:rPr>
          <w:rFonts w:hint="eastAsia" w:ascii="宋体" w:cs="宋体"/>
          <w:b/>
          <w:bCs/>
          <w:sz w:val="32"/>
          <w:szCs w:val="32"/>
        </w:rPr>
        <w:t>国有资本经营预算财政拨款支出决算表</w:t>
      </w:r>
    </w:p>
    <w:p>
      <w:pPr>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09</w:t>
      </w:r>
      <w:r>
        <w:rPr>
          <w:rFonts w:hint="eastAsia" w:ascii="宋体" w:cs="宋体"/>
          <w:b/>
          <w:bCs/>
          <w:szCs w:val="21"/>
        </w:rPr>
        <w:t>表</w:t>
      </w:r>
    </w:p>
    <w:p>
      <w:pPr>
        <w:rPr>
          <w:rFonts w:ascii="宋体" w:cs="宋体"/>
          <w:b/>
          <w:bCs/>
          <w:szCs w:val="21"/>
        </w:rPr>
      </w:pPr>
      <w:r>
        <w:rPr>
          <w:rFonts w:hint="eastAsia" w:ascii="宋体" w:cs="宋体"/>
          <w:b/>
          <w:bCs/>
          <w:szCs w:val="21"/>
        </w:rPr>
        <w:t>编制部门：</w:t>
      </w:r>
      <w:r>
        <w:rPr>
          <w:rFonts w:ascii="宋体" w:cs="宋体"/>
          <w:b/>
          <w:bCs/>
          <w:szCs w:val="21"/>
        </w:rPr>
        <w:t xml:space="preserve">                                                            </w:t>
      </w:r>
      <w:r>
        <w:rPr>
          <w:rFonts w:hint="eastAsia" w:ascii="宋体" w:cs="宋体"/>
          <w:b/>
          <w:bCs/>
          <w:szCs w:val="21"/>
        </w:rPr>
        <w:t>金额单位：万元</w:t>
      </w:r>
    </w:p>
    <w:tbl>
      <w:tblPr>
        <w:tblStyle w:val="8"/>
        <w:tblW w:w="8873" w:type="dxa"/>
        <w:tblInd w:w="0" w:type="dxa"/>
        <w:tblLayout w:type="fixed"/>
        <w:tblCellMar>
          <w:top w:w="15" w:type="dxa"/>
          <w:left w:w="15" w:type="dxa"/>
          <w:bottom w:w="15" w:type="dxa"/>
          <w:right w:w="15" w:type="dxa"/>
        </w:tblCellMar>
      </w:tblPr>
      <w:tblGrid>
        <w:gridCol w:w="1672"/>
        <w:gridCol w:w="1870"/>
        <w:gridCol w:w="1523"/>
        <w:gridCol w:w="1881"/>
        <w:gridCol w:w="1927"/>
      </w:tblGrid>
      <w:tr>
        <w:tblPrEx>
          <w:tblLayout w:type="fixed"/>
          <w:tblCellMar>
            <w:top w:w="15" w:type="dxa"/>
            <w:left w:w="15" w:type="dxa"/>
            <w:bottom w:w="15" w:type="dxa"/>
            <w:right w:w="15" w:type="dxa"/>
          </w:tblCellMar>
        </w:tblPrEx>
        <w:trPr>
          <w:trHeight w:val="524" w:hRule="atLeast"/>
        </w:trPr>
        <w:tc>
          <w:tcPr>
            <w:tcW w:w="354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w:t>
            </w:r>
            <w:r>
              <w:rPr>
                <w:rFonts w:ascii="宋体" w:cs="宋体"/>
                <w:b/>
                <w:color w:val="000000"/>
                <w:kern w:val="0"/>
                <w:szCs w:val="21"/>
              </w:rPr>
              <w:t xml:space="preserve">    </w:t>
            </w:r>
            <w:r>
              <w:rPr>
                <w:rFonts w:hint="eastAsia" w:ascii="宋体" w:cs="宋体"/>
                <w:b/>
                <w:color w:val="000000"/>
                <w:kern w:val="0"/>
                <w:szCs w:val="21"/>
              </w:rPr>
              <w:t>目</w:t>
            </w:r>
          </w:p>
        </w:tc>
        <w:tc>
          <w:tcPr>
            <w:tcW w:w="5331"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本年支出</w:t>
            </w:r>
          </w:p>
        </w:tc>
      </w:tr>
      <w:tr>
        <w:tblPrEx>
          <w:tblLayout w:type="fixed"/>
          <w:tblCellMar>
            <w:top w:w="15" w:type="dxa"/>
            <w:left w:w="15" w:type="dxa"/>
            <w:bottom w:w="15" w:type="dxa"/>
            <w:right w:w="15" w:type="dxa"/>
          </w:tblCellMar>
        </w:tblPrEx>
        <w:trPr>
          <w:trHeight w:val="863"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功能分类</w:t>
            </w:r>
          </w:p>
          <w:p>
            <w:pPr>
              <w:widowControl/>
              <w:jc w:val="center"/>
              <w:textAlignment w:val="center"/>
              <w:rPr>
                <w:rFonts w:ascii="宋体" w:cs="宋体"/>
                <w:b/>
                <w:color w:val="000000"/>
                <w:szCs w:val="21"/>
              </w:rPr>
            </w:pPr>
            <w:r>
              <w:rPr>
                <w:rFonts w:hint="eastAsia" w:ascii="宋体" w:cs="宋体"/>
                <w:b/>
                <w:color w:val="000000"/>
                <w:kern w:val="0"/>
                <w:szCs w:val="21"/>
              </w:rPr>
              <w:t>科目编码</w:t>
            </w:r>
          </w:p>
        </w:tc>
        <w:tc>
          <w:tcPr>
            <w:tcW w:w="1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科目名称</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小计</w:t>
            </w:r>
          </w:p>
        </w:tc>
        <w:tc>
          <w:tcPr>
            <w:tcW w:w="18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基本支出</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项目支出</w:t>
            </w:r>
          </w:p>
        </w:tc>
      </w:tr>
      <w:tr>
        <w:tblPrEx>
          <w:tblLayout w:type="fixed"/>
          <w:tblCellMar>
            <w:top w:w="15" w:type="dxa"/>
            <w:left w:w="15" w:type="dxa"/>
            <w:bottom w:w="15" w:type="dxa"/>
            <w:right w:w="15" w:type="dxa"/>
          </w:tblCellMar>
        </w:tblPrEx>
        <w:trPr>
          <w:trHeight w:val="524" w:hRule="atLeast"/>
        </w:trPr>
        <w:tc>
          <w:tcPr>
            <w:tcW w:w="354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合计</w:t>
            </w:r>
          </w:p>
        </w:tc>
        <w:tc>
          <w:tcPr>
            <w:tcW w:w="1523"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b/>
                <w:color w:val="000000"/>
                <w:szCs w:val="21"/>
              </w:rPr>
            </w:pPr>
            <w:r>
              <w:rPr>
                <w:rFonts w:hint="eastAsia" w:ascii="宋体" w:hAnsi="宋体"/>
                <w:color w:val="000000"/>
                <w:sz w:val="22"/>
              </w:rPr>
              <w:t>0.50</w:t>
            </w:r>
          </w:p>
        </w:tc>
        <w:tc>
          <w:tcPr>
            <w:tcW w:w="188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b/>
                <w:color w:val="000000"/>
                <w:szCs w:val="21"/>
              </w:rPr>
            </w:pPr>
            <w:r>
              <w:rPr>
                <w:rFonts w:hint="eastAsia" w:ascii="宋体" w:hAnsi="宋体"/>
                <w:color w:val="000000"/>
                <w:sz w:val="22"/>
              </w:rPr>
              <w:t>0.50</w:t>
            </w: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223</w:t>
            </w:r>
          </w:p>
        </w:tc>
        <w:tc>
          <w:tcPr>
            <w:tcW w:w="1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国有资本经营预算支出</w:t>
            </w:r>
          </w:p>
        </w:tc>
        <w:tc>
          <w:tcPr>
            <w:tcW w:w="1523"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22301</w:t>
            </w:r>
          </w:p>
        </w:tc>
        <w:tc>
          <w:tcPr>
            <w:tcW w:w="1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解决历史遗留问题及改革成本支出</w:t>
            </w:r>
          </w:p>
        </w:tc>
        <w:tc>
          <w:tcPr>
            <w:tcW w:w="1523"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2230105</w:t>
            </w:r>
          </w:p>
        </w:tc>
        <w:tc>
          <w:tcPr>
            <w:tcW w:w="1870"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left"/>
              <w:rPr>
                <w:rFonts w:ascii="宋体" w:cs="宋体"/>
                <w:color w:val="000000"/>
                <w:szCs w:val="21"/>
              </w:rPr>
            </w:pPr>
            <w:r>
              <w:rPr>
                <w:rFonts w:hint="eastAsia" w:ascii="宋体" w:hAnsi="宋体"/>
                <w:color w:val="000000"/>
                <w:sz w:val="22"/>
              </w:rPr>
              <w:t xml:space="preserve">  国有企业退休人员社会化管理补助支出</w:t>
            </w:r>
          </w:p>
        </w:tc>
        <w:tc>
          <w:tcPr>
            <w:tcW w:w="1523"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right"/>
              <w:rPr>
                <w:rFonts w:ascii="宋体" w:cs="宋体"/>
                <w:color w:val="000000"/>
                <w:szCs w:val="21"/>
              </w:rPr>
            </w:pPr>
            <w:r>
              <w:rPr>
                <w:rFonts w:hint="eastAsia" w:ascii="宋体" w:hAnsi="宋体"/>
                <w:color w:val="000000"/>
                <w:sz w:val="22"/>
              </w:rPr>
              <w:t>0.50</w:t>
            </w: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b/>
                <w:color w:val="000000"/>
                <w:szCs w:val="21"/>
              </w:rPr>
            </w:pP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Layout w:type="fixed"/>
          <w:tblCellMar>
            <w:top w:w="15" w:type="dxa"/>
            <w:left w:w="15" w:type="dxa"/>
            <w:bottom w:w="15" w:type="dxa"/>
            <w:right w:w="15" w:type="dxa"/>
          </w:tblCellMar>
        </w:tblPrEx>
        <w:trPr>
          <w:trHeight w:val="530"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Layout w:type="fixed"/>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bl>
    <w:p>
      <w:pPr>
        <w:widowControl/>
        <w:jc w:val="left"/>
        <w:rPr>
          <w:rFonts w:ascii="宋体" w:cs="宋体"/>
          <w:szCs w:val="21"/>
        </w:rPr>
      </w:pPr>
    </w:p>
    <w:p>
      <w:pPr>
        <w:widowControl/>
        <w:jc w:val="left"/>
        <w:rPr>
          <w:rFonts w:ascii="宋体" w:cs="宋体"/>
          <w:szCs w:val="21"/>
        </w:rPr>
      </w:pPr>
      <w:r>
        <w:rPr>
          <w:rFonts w:hint="eastAsia" w:ascii="宋体" w:cs="宋体"/>
          <w:szCs w:val="21"/>
        </w:rPr>
        <w:t>注：本表反映部门本年度国有资本经营预算财政拨款支出情况</w:t>
      </w:r>
      <w:r>
        <w:rPr>
          <w:rFonts w:ascii="宋体" w:cs="宋体"/>
          <w:szCs w:val="21"/>
        </w:rPr>
        <w:t>，</w:t>
      </w:r>
      <w:r>
        <w:rPr>
          <w:rFonts w:ascii="宋体" w:cs="宋体"/>
          <w:color w:val="FF0000"/>
          <w:szCs w:val="21"/>
        </w:rPr>
        <w:t>本部门本年无度国有资本经营预算财政拨款支出。</w:t>
      </w:r>
      <w:r>
        <w:rPr>
          <w:rFonts w:hint="eastAsia" w:ascii="宋体" w:cs="宋体"/>
          <w:szCs w:val="21"/>
        </w:rPr>
        <w:t>如空表请备注</w:t>
      </w:r>
    </w:p>
    <w:tbl>
      <w:tblPr>
        <w:tblStyle w:val="8"/>
        <w:tblW w:w="8520" w:type="dxa"/>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2456"/>
        <w:gridCol w:w="1050"/>
        <w:gridCol w:w="5014"/>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2491" w:hRule="atLeast"/>
        </w:trPr>
        <w:tc>
          <w:tcPr>
            <w:tcW w:w="8520" w:type="dxa"/>
            <w:gridSpan w:val="3"/>
            <w:tcBorders>
              <w:top w:val="nil"/>
              <w:left w:val="nil"/>
              <w:bottom w:val="nil"/>
              <w:right w:val="nil"/>
              <w:tl2br w:val="nil"/>
              <w:tr2bl w:val="nil"/>
            </w:tcBorders>
          </w:tcPr>
          <w:p>
            <w:pPr>
              <w:spacing w:line="560" w:lineRule="exact"/>
              <w:jc w:val="center"/>
              <w:rPr>
                <w:rFonts w:ascii="宋体" w:cs="宋体"/>
                <w:b/>
                <w:bCs/>
                <w:kern w:val="0"/>
                <w:sz w:val="32"/>
                <w:szCs w:val="32"/>
              </w:rPr>
            </w:pPr>
          </w:p>
          <w:p>
            <w:pPr>
              <w:spacing w:line="560" w:lineRule="exact"/>
              <w:jc w:val="center"/>
              <w:rPr>
                <w:rFonts w:ascii="宋体" w:cs="宋体"/>
                <w:b/>
                <w:bCs/>
                <w:kern w:val="0"/>
                <w:sz w:val="32"/>
                <w:szCs w:val="32"/>
              </w:rPr>
            </w:pPr>
            <w:r>
              <w:rPr>
                <w:rFonts w:hint="eastAsia" w:ascii="宋体" w:cs="宋体"/>
                <w:b/>
                <w:bCs/>
                <w:kern w:val="0"/>
                <w:sz w:val="32"/>
                <w:szCs w:val="32"/>
              </w:rPr>
              <w:t>政府采购决算表</w:t>
            </w:r>
          </w:p>
          <w:p>
            <w:pPr>
              <w:spacing w:line="560" w:lineRule="exact"/>
              <w:jc w:val="center"/>
              <w:rPr>
                <w:rFonts w:ascii="宋体" w:cs="方正小标宋简体"/>
                <w:color w:val="000000"/>
                <w:kern w:val="0"/>
                <w:sz w:val="30"/>
                <w:szCs w:val="30"/>
              </w:rPr>
            </w:pPr>
            <w:r>
              <w:rPr>
                <w:rFonts w:ascii="宋体" w:cs="宋体"/>
                <w:b/>
                <w:bCs/>
                <w:kern w:val="0"/>
                <w:szCs w:val="21"/>
              </w:rPr>
              <w:t xml:space="preserve">                                                                  </w:t>
            </w:r>
          </w:p>
          <w:p>
            <w:pPr>
              <w:wordWrap w:val="0"/>
              <w:spacing w:line="560" w:lineRule="exact"/>
              <w:jc w:val="right"/>
              <w:rPr>
                <w:rFonts w:ascii="宋体" w:cs="方正小标宋简体"/>
                <w:color w:val="000000"/>
                <w:kern w:val="0"/>
                <w:sz w:val="30"/>
                <w:szCs w:val="30"/>
              </w:rPr>
            </w:pPr>
            <w:r>
              <w:rPr>
                <w:rFonts w:hint="eastAsia" w:ascii="宋体" w:cs="宋体"/>
                <w:b/>
                <w:bCs/>
                <w:kern w:val="0"/>
                <w:szCs w:val="21"/>
              </w:rPr>
              <w:t>公开10表</w:t>
            </w:r>
            <w:r>
              <w:rPr>
                <w:rFonts w:ascii="宋体" w:cs="宋体"/>
                <w:b/>
                <w:bCs/>
                <w:kern w:val="0"/>
                <w:szCs w:val="21"/>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720" w:hRule="atLeast"/>
        </w:trPr>
        <w:tc>
          <w:tcPr>
            <w:tcW w:w="8520" w:type="dxa"/>
            <w:gridSpan w:val="3"/>
            <w:tcBorders>
              <w:top w:val="nil"/>
              <w:left w:val="nil"/>
              <w:bottom w:val="single" w:color="auto" w:sz="4" w:space="0"/>
              <w:right w:val="nil"/>
              <w:tl2br w:val="nil"/>
              <w:tr2bl w:val="nil"/>
            </w:tcBorders>
          </w:tcPr>
          <w:p>
            <w:pPr>
              <w:spacing w:line="560" w:lineRule="exact"/>
              <w:rPr>
                <w:rFonts w:ascii="宋体" w:cs="宋体"/>
                <w:b/>
                <w:bCs/>
                <w:kern w:val="0"/>
                <w:szCs w:val="21"/>
              </w:rPr>
            </w:pPr>
            <w:r>
              <w:rPr>
                <w:rFonts w:hint="eastAsia" w:ascii="宋体" w:cs="宋体"/>
                <w:b/>
                <w:bCs/>
                <w:kern w:val="0"/>
                <w:szCs w:val="21"/>
              </w:rPr>
              <w:t>编制单位：</w:t>
            </w:r>
            <w:r>
              <w:rPr>
                <w:rFonts w:ascii="宋体" w:cs="宋体"/>
                <w:b/>
                <w:bCs/>
                <w:kern w:val="0"/>
                <w:szCs w:val="21"/>
              </w:rPr>
              <w:t xml:space="preserve">                                                      </w:t>
            </w:r>
            <w:r>
              <w:rPr>
                <w:rFonts w:hint="eastAsia" w:ascii="宋体" w:cs="宋体"/>
                <w:b/>
                <w:bCs/>
                <w:kern w:val="0"/>
                <w:szCs w:val="21"/>
              </w:rPr>
              <w:t>（单位：万元）</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720" w:hRule="atLeast"/>
        </w:trPr>
        <w:tc>
          <w:tcPr>
            <w:tcW w:w="2456" w:type="dxa"/>
            <w:vMerge w:val="restart"/>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项目</w:t>
            </w:r>
          </w:p>
        </w:tc>
        <w:tc>
          <w:tcPr>
            <w:tcW w:w="1050" w:type="dxa"/>
            <w:vMerge w:val="restart"/>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行次</w:t>
            </w:r>
          </w:p>
        </w:tc>
        <w:tc>
          <w:tcPr>
            <w:tcW w:w="5014" w:type="dxa"/>
            <w:vMerge w:val="restart"/>
            <w:tcBorders>
              <w:top w:val="single" w:color="auto" w:sz="4" w:space="0"/>
              <w:left w:val="single" w:color="auto" w:sz="4" w:space="0"/>
              <w:bottom w:val="single" w:color="auto" w:sz="4" w:space="0"/>
              <w:right w:val="single" w:color="auto" w:sz="4" w:space="0"/>
              <w:tl2br w:val="nil"/>
              <w:tr2bl w:val="nil"/>
            </w:tcBorders>
          </w:tcPr>
          <w:p>
            <w:pPr>
              <w:spacing w:line="560" w:lineRule="exact"/>
              <w:ind w:firstLine="723" w:firstLineChars="300"/>
              <w:jc w:val="center"/>
              <w:rPr>
                <w:rFonts w:ascii="宋体" w:cs="宋体"/>
                <w:b/>
                <w:color w:val="000000"/>
                <w:kern w:val="0"/>
                <w:sz w:val="24"/>
              </w:rPr>
            </w:pPr>
            <w:r>
              <w:rPr>
                <w:rFonts w:hint="eastAsia" w:ascii="宋体" w:cs="宋体"/>
                <w:b/>
                <w:color w:val="000000"/>
                <w:kern w:val="0"/>
                <w:sz w:val="24"/>
              </w:rPr>
              <w:t>采购金额（决算数）</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315" w:hRule="atLeast"/>
        </w:trPr>
        <w:tc>
          <w:tcPr>
            <w:tcW w:w="2456" w:type="dxa"/>
            <w:vMerge w:val="continue"/>
            <w:tcBorders>
              <w:top w:val="single" w:color="auto" w:sz="4" w:space="0"/>
              <w:left w:val="single" w:color="auto" w:sz="4" w:space="0"/>
              <w:bottom w:val="single" w:color="auto" w:sz="4" w:space="0"/>
              <w:right w:val="single" w:color="auto" w:sz="4" w:space="0"/>
              <w:tl2br w:val="nil"/>
              <w:tr2bl w:val="nil"/>
            </w:tcBorders>
          </w:tcPr>
          <w:p/>
        </w:tc>
        <w:tc>
          <w:tcPr>
            <w:tcW w:w="1050" w:type="dxa"/>
            <w:vMerge w:val="continue"/>
            <w:tcBorders>
              <w:top w:val="single" w:color="auto" w:sz="4" w:space="0"/>
              <w:left w:val="single" w:color="auto" w:sz="4" w:space="0"/>
              <w:bottom w:val="single" w:color="auto" w:sz="4" w:space="0"/>
              <w:right w:val="single" w:color="auto" w:sz="4" w:space="0"/>
              <w:tl2br w:val="nil"/>
              <w:tr2bl w:val="nil"/>
            </w:tcBorders>
          </w:tcPr>
          <w:p/>
        </w:tc>
        <w:tc>
          <w:tcPr>
            <w:tcW w:w="5014" w:type="dxa"/>
            <w:vMerge w:val="continue"/>
            <w:tcBorders>
              <w:top w:val="single" w:color="auto" w:sz="4" w:space="0"/>
              <w:left w:val="single" w:color="auto" w:sz="4" w:space="0"/>
              <w:bottom w:val="single" w:color="auto" w:sz="4" w:space="0"/>
              <w:right w:val="single" w:color="auto" w:sz="4" w:space="0"/>
              <w:tl2br w:val="nil"/>
              <w:tr2bl w:val="nil"/>
            </w:tcBorders>
          </w:tc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720" w:hRule="atLeast"/>
        </w:trPr>
        <w:tc>
          <w:tcPr>
            <w:tcW w:w="8520" w:type="dxa"/>
            <w:gridSpan w:val="3"/>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栏次</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720" w:hRule="atLeast"/>
        </w:trPr>
        <w:tc>
          <w:tcPr>
            <w:tcW w:w="2456"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合      计</w:t>
            </w:r>
          </w:p>
        </w:tc>
        <w:tc>
          <w:tcPr>
            <w:tcW w:w="1050"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1</w:t>
            </w:r>
          </w:p>
        </w:tc>
        <w:tc>
          <w:tcPr>
            <w:tcW w:w="5014"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720" w:hRule="atLeast"/>
        </w:trPr>
        <w:tc>
          <w:tcPr>
            <w:tcW w:w="2456"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left"/>
              <w:rPr>
                <w:rFonts w:ascii="宋体" w:cs="宋体"/>
                <w:b/>
                <w:color w:val="000000"/>
                <w:kern w:val="0"/>
                <w:sz w:val="24"/>
              </w:rPr>
            </w:pPr>
            <w:r>
              <w:rPr>
                <w:rFonts w:hint="eastAsia" w:ascii="宋体" w:cs="宋体"/>
                <w:b/>
                <w:color w:val="000000"/>
                <w:kern w:val="0"/>
                <w:sz w:val="24"/>
              </w:rPr>
              <w:t>货物</w:t>
            </w:r>
          </w:p>
        </w:tc>
        <w:tc>
          <w:tcPr>
            <w:tcW w:w="1050"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2</w:t>
            </w:r>
          </w:p>
        </w:tc>
        <w:tc>
          <w:tcPr>
            <w:tcW w:w="5014"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720" w:hRule="atLeast"/>
        </w:trPr>
        <w:tc>
          <w:tcPr>
            <w:tcW w:w="2456"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left"/>
              <w:rPr>
                <w:rFonts w:ascii="宋体" w:cs="宋体"/>
                <w:b/>
                <w:color w:val="000000"/>
                <w:kern w:val="0"/>
                <w:sz w:val="24"/>
              </w:rPr>
            </w:pPr>
            <w:r>
              <w:rPr>
                <w:rFonts w:hint="eastAsia" w:ascii="宋体" w:cs="宋体"/>
                <w:b/>
                <w:color w:val="000000"/>
                <w:kern w:val="0"/>
                <w:sz w:val="24"/>
              </w:rPr>
              <w:t>工程</w:t>
            </w:r>
          </w:p>
        </w:tc>
        <w:tc>
          <w:tcPr>
            <w:tcW w:w="1050"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3</w:t>
            </w:r>
          </w:p>
        </w:tc>
        <w:tc>
          <w:tcPr>
            <w:tcW w:w="5014"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720" w:hRule="atLeast"/>
        </w:trPr>
        <w:tc>
          <w:tcPr>
            <w:tcW w:w="2456"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left"/>
              <w:rPr>
                <w:rFonts w:ascii="宋体" w:cs="宋体"/>
                <w:b/>
                <w:color w:val="000000"/>
                <w:kern w:val="0"/>
                <w:sz w:val="24"/>
              </w:rPr>
            </w:pPr>
            <w:r>
              <w:rPr>
                <w:rFonts w:hint="eastAsia" w:ascii="宋体" w:cs="宋体"/>
                <w:b/>
                <w:color w:val="000000"/>
                <w:kern w:val="0"/>
                <w:sz w:val="24"/>
              </w:rPr>
              <w:t>服务</w:t>
            </w:r>
          </w:p>
        </w:tc>
        <w:tc>
          <w:tcPr>
            <w:tcW w:w="1050"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4</w:t>
            </w:r>
          </w:p>
        </w:tc>
        <w:tc>
          <w:tcPr>
            <w:tcW w:w="5014" w:type="dxa"/>
            <w:tcBorders>
              <w:top w:val="single" w:color="auto" w:sz="4" w:space="0"/>
              <w:left w:val="single" w:color="auto" w:sz="4" w:space="0"/>
              <w:bottom w:val="single" w:color="auto" w:sz="4" w:space="0"/>
              <w:right w:val="single" w:color="auto" w:sz="4" w:space="0"/>
              <w:tl2br w:val="nil"/>
              <w:tr2bl w:val="nil"/>
            </w:tcBorders>
          </w:tcPr>
          <w:p>
            <w:pPr>
              <w:spacing w:line="560" w:lineRule="exact"/>
              <w:jc w:val="center"/>
              <w:rPr>
                <w:rFonts w:ascii="宋体" w:cs="宋体"/>
                <w:b/>
                <w:color w:val="000000"/>
                <w:kern w:val="0"/>
                <w:sz w:val="24"/>
              </w:rPr>
            </w:pPr>
            <w:r>
              <w:rPr>
                <w:rFonts w:hint="eastAsia" w:ascii="宋体" w:cs="宋体"/>
                <w:b/>
                <w:color w:val="000000"/>
                <w:kern w:val="0"/>
                <w:sz w:val="24"/>
              </w:rPr>
              <w:t>　</w:t>
            </w:r>
          </w:p>
        </w:tc>
      </w:tr>
    </w:tbl>
    <w:p>
      <w:pPr>
        <w:spacing w:line="560" w:lineRule="exact"/>
        <w:jc w:val="center"/>
        <w:rPr>
          <w:rFonts w:ascii="方正小标宋简体" w:eastAsia="方正小标宋简体" w:cs="方正小标宋简体"/>
          <w:color w:val="000000"/>
          <w:kern w:val="0"/>
          <w:sz w:val="44"/>
          <w:szCs w:val="44"/>
        </w:rPr>
      </w:pPr>
    </w:p>
    <w:p>
      <w:pPr>
        <w:spacing w:line="560" w:lineRule="exact"/>
        <w:jc w:val="center"/>
        <w:rPr>
          <w:rFonts w:ascii="方正小标宋简体" w:eastAsia="方正小标宋简体" w:cs="方正小标宋简体"/>
          <w:color w:val="000000"/>
          <w:kern w:val="0"/>
          <w:sz w:val="44"/>
          <w:szCs w:val="44"/>
        </w:rPr>
      </w:pPr>
    </w:p>
    <w:p>
      <w:pPr>
        <w:spacing w:line="560" w:lineRule="exact"/>
        <w:jc w:val="center"/>
        <w:rPr>
          <w:rFonts w:ascii="方正小标宋简体" w:eastAsia="方正小标宋简体" w:cs="方正小标宋简体"/>
          <w:color w:val="000000"/>
          <w:kern w:val="0"/>
          <w:sz w:val="44"/>
          <w:szCs w:val="44"/>
        </w:rPr>
      </w:pPr>
    </w:p>
    <w:p>
      <w:pPr>
        <w:spacing w:line="560" w:lineRule="exact"/>
        <w:jc w:val="center"/>
        <w:rPr>
          <w:rFonts w:ascii="方正小标宋简体" w:eastAsia="方正小标宋简体" w:cs="方正小标宋简体"/>
          <w:color w:val="000000"/>
          <w:kern w:val="0"/>
          <w:sz w:val="44"/>
          <w:szCs w:val="44"/>
        </w:rPr>
      </w:pPr>
    </w:p>
    <w:p>
      <w:pPr>
        <w:spacing w:line="560" w:lineRule="exact"/>
        <w:jc w:val="center"/>
        <w:rPr>
          <w:rFonts w:ascii="方正小标宋简体" w:eastAsia="方正小标宋简体" w:cs="方正小标宋简体"/>
          <w:color w:val="000000"/>
          <w:kern w:val="0"/>
          <w:sz w:val="44"/>
          <w:szCs w:val="44"/>
        </w:rPr>
      </w:pPr>
    </w:p>
    <w:p>
      <w:pPr>
        <w:spacing w:line="560" w:lineRule="exact"/>
        <w:jc w:val="center"/>
        <w:rPr>
          <w:rFonts w:ascii="方正小标宋简体" w:eastAsia="方正小标宋简体" w:cs="方正小标宋简体"/>
          <w:color w:val="000000"/>
          <w:kern w:val="0"/>
          <w:sz w:val="44"/>
          <w:szCs w:val="44"/>
        </w:rPr>
      </w:pPr>
    </w:p>
    <w:p>
      <w:pPr>
        <w:spacing w:line="560" w:lineRule="exact"/>
        <w:jc w:val="center"/>
        <w:rPr>
          <w:rFonts w:ascii="方正小标宋简体" w:eastAsia="方正小标宋简体" w:cs="方正小标宋简体"/>
          <w:color w:val="000000"/>
          <w:kern w:val="0"/>
          <w:sz w:val="44"/>
          <w:szCs w:val="44"/>
        </w:rPr>
      </w:pPr>
    </w:p>
    <w:p>
      <w:pPr>
        <w:spacing w:line="560" w:lineRule="exact"/>
        <w:jc w:val="center"/>
        <w:rPr>
          <w:rFonts w:ascii="方正小标宋简体" w:eastAsia="方正小标宋简体" w:cs="方正小标宋简体"/>
          <w:color w:val="000000"/>
          <w:kern w:val="0"/>
          <w:sz w:val="44"/>
          <w:szCs w:val="44"/>
        </w:rPr>
      </w:pPr>
    </w:p>
    <w:p>
      <w:pPr>
        <w:spacing w:line="560" w:lineRule="exact"/>
        <w:jc w:val="center"/>
        <w:rPr>
          <w:rFonts w:ascii="方正小标宋简体" w:eastAsia="方正小标宋简体" w:cs="方正小标宋简体"/>
          <w:color w:val="000000"/>
          <w:kern w:val="0"/>
          <w:sz w:val="44"/>
          <w:szCs w:val="44"/>
        </w:rPr>
      </w:pPr>
    </w:p>
    <w:p>
      <w:pPr>
        <w:spacing w:line="560" w:lineRule="exact"/>
        <w:rPr>
          <w:rFonts w:ascii="方正小标宋简体" w:eastAsia="方正小标宋简体" w:cs="方正小标宋简体"/>
          <w:color w:val="000000"/>
          <w:kern w:val="0"/>
          <w:sz w:val="44"/>
          <w:szCs w:val="44"/>
        </w:rPr>
      </w:pPr>
    </w:p>
    <w:p>
      <w:pPr>
        <w:spacing w:line="560" w:lineRule="exact"/>
        <w:ind w:firstLine="1100" w:firstLineChars="250"/>
        <w:rPr>
          <w:rFonts w:ascii="方正小标宋简体" w:eastAsia="方正小标宋简体" w:cs="方正小标宋简体"/>
          <w:color w:val="000000"/>
          <w:kern w:val="0"/>
          <w:sz w:val="44"/>
          <w:szCs w:val="44"/>
        </w:rPr>
      </w:pPr>
      <w:r>
        <w:rPr>
          <w:rFonts w:hint="eastAsia" w:ascii="方正小标宋简体" w:eastAsia="方正小标宋简体" w:cs="方正小标宋简体"/>
          <w:color w:val="000000"/>
          <w:kern w:val="0"/>
          <w:sz w:val="44"/>
          <w:szCs w:val="44"/>
        </w:rPr>
        <w:t>第三部分</w:t>
      </w:r>
      <w:r>
        <w:rPr>
          <w:rFonts w:ascii="方正小标宋简体" w:eastAsia="方正小标宋简体" w:cs="方正小标宋简体"/>
          <w:color w:val="000000"/>
          <w:kern w:val="0"/>
          <w:sz w:val="44"/>
          <w:szCs w:val="44"/>
        </w:rPr>
        <w:t xml:space="preserve"> 2021 </w:t>
      </w:r>
      <w:r>
        <w:rPr>
          <w:rFonts w:hint="eastAsia" w:ascii="方正小标宋简体" w:eastAsia="方正小标宋简体" w:cs="方正小标宋简体"/>
          <w:color w:val="000000"/>
          <w:kern w:val="0"/>
          <w:sz w:val="44"/>
          <w:szCs w:val="44"/>
        </w:rPr>
        <w:t>年部门决算情况说明</w:t>
      </w:r>
    </w:p>
    <w:p>
      <w:pPr>
        <w:widowControl/>
        <w:spacing w:line="560" w:lineRule="exact"/>
        <w:rPr>
          <w:rFonts w:ascii="黑体" w:eastAsia="黑体"/>
          <w:color w:val="000000"/>
          <w:kern w:val="0"/>
          <w:sz w:val="44"/>
          <w:szCs w:val="44"/>
        </w:rPr>
      </w:pP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一、收入支出决算总体情况说明</w:t>
      </w:r>
      <w:r>
        <w:rPr>
          <w:rFonts w:ascii="黑体" w:eastAsia="黑体"/>
          <w:color w:val="000000"/>
          <w:kern w:val="0"/>
          <w:sz w:val="32"/>
          <w:szCs w:val="32"/>
        </w:rPr>
        <w:t xml:space="preserve"> </w:t>
      </w:r>
    </w:p>
    <w:p>
      <w:pPr>
        <w:widowControl/>
        <w:spacing w:line="560" w:lineRule="exact"/>
        <w:ind w:firstLine="640" w:firstLineChars="200"/>
        <w:jc w:val="left"/>
        <w:rPr>
          <w:rFonts w:ascii="仿宋" w:eastAsia="仿宋" w:cs="仿宋"/>
          <w:color w:val="000000"/>
          <w:kern w:val="0"/>
          <w:sz w:val="32"/>
          <w:szCs w:val="32"/>
        </w:rPr>
      </w:pPr>
      <w:r>
        <w:rPr>
          <w:rFonts w:hint="eastAsia" w:ascii="仿宋_GB2312" w:eastAsia="仿宋_GB2312"/>
          <w:sz w:val="32"/>
          <w:szCs w:val="32"/>
        </w:rPr>
        <w:t>本年度总收入为</w:t>
      </w:r>
      <w:r>
        <w:rPr>
          <w:rFonts w:hint="eastAsia" w:ascii="仿宋_GB2312" w:eastAsia="仿宋_GB2312" w:cs="仿宋_GB2312"/>
          <w:color w:val="000000"/>
          <w:kern w:val="0"/>
          <w:sz w:val="32"/>
          <w:szCs w:val="32"/>
          <w:lang w:val="en-US" w:eastAsia="zh-CN"/>
        </w:rPr>
        <w:t>2316.49</w:t>
      </w:r>
      <w:r>
        <w:rPr>
          <w:rFonts w:hint="eastAsia" w:ascii="仿宋_GB2312" w:eastAsia="仿宋_GB2312" w:cs="仿宋_GB2312"/>
          <w:color w:val="000000"/>
          <w:kern w:val="0"/>
          <w:sz w:val="32"/>
          <w:szCs w:val="32"/>
        </w:rPr>
        <w:t>万元，与</w:t>
      </w:r>
      <w:r>
        <w:rPr>
          <w:rFonts w:hint="eastAsia" w:ascii="仿宋_GB2312" w:eastAsia="仿宋_GB2312"/>
          <w:sz w:val="32"/>
          <w:szCs w:val="32"/>
        </w:rPr>
        <w:t>上年相比增加</w:t>
      </w:r>
      <w:r>
        <w:rPr>
          <w:rFonts w:hint="eastAsia" w:ascii="仿宋_GB2312" w:eastAsia="仿宋_GB2312" w:cs="仿宋_GB2312"/>
          <w:color w:val="000000"/>
          <w:kern w:val="0"/>
          <w:sz w:val="32"/>
          <w:szCs w:val="32"/>
          <w:lang w:val="en-US" w:eastAsia="zh-CN"/>
        </w:rPr>
        <w:t>552.73</w:t>
      </w:r>
      <w:r>
        <w:rPr>
          <w:rFonts w:hint="eastAsia" w:ascii="仿宋_GB2312" w:eastAsia="仿宋_GB2312" w:cs="仿宋_GB2312"/>
          <w:color w:val="000000"/>
          <w:kern w:val="0"/>
          <w:sz w:val="32"/>
          <w:szCs w:val="32"/>
        </w:rPr>
        <w:t>万元，增长%。主要是</w:t>
      </w:r>
      <w:r>
        <w:rPr>
          <w:rFonts w:hint="eastAsia" w:ascii="仿宋" w:eastAsia="仿宋" w:cs="仿宋"/>
          <w:color w:val="000000"/>
          <w:kern w:val="0"/>
          <w:sz w:val="32"/>
          <w:szCs w:val="32"/>
          <w:lang w:val="en-US" w:eastAsia="zh-CN"/>
        </w:rPr>
        <w:t>25%</w:t>
      </w:r>
      <w:r>
        <w:rPr>
          <w:rFonts w:hint="eastAsia" w:ascii="仿宋" w:eastAsia="仿宋" w:cs="仿宋"/>
          <w:color w:val="000000"/>
          <w:kern w:val="0"/>
          <w:sz w:val="32"/>
          <w:szCs w:val="32"/>
        </w:rPr>
        <w:t>增加（减少）。</w:t>
      </w:r>
    </w:p>
    <w:p>
      <w:pPr>
        <w:widowControl/>
        <w:spacing w:line="560" w:lineRule="exact"/>
        <w:ind w:firstLine="640" w:firstLineChars="200"/>
        <w:jc w:val="left"/>
        <w:rPr>
          <w:rFonts w:ascii="??_GB2312" w:hAnsi="??_GB2312" w:eastAsia="Times New Roman"/>
          <w:sz w:val="32"/>
          <w:szCs w:val="32"/>
        </w:rPr>
      </w:pPr>
      <w:r>
        <w:rPr>
          <w:rFonts w:hint="eastAsia" w:ascii="仿宋_GB2312" w:eastAsia="仿宋_GB2312"/>
          <w:sz w:val="32"/>
          <w:szCs w:val="32"/>
        </w:rPr>
        <w:t>本年度总支出为</w:t>
      </w:r>
      <w:r>
        <w:rPr>
          <w:rFonts w:hint="eastAsia" w:ascii="仿宋_GB2312" w:eastAsia="仿宋_GB2312" w:cs="仿宋_GB2312"/>
          <w:color w:val="000000"/>
          <w:kern w:val="0"/>
          <w:sz w:val="32"/>
          <w:szCs w:val="32"/>
          <w:lang w:val="en-US" w:eastAsia="zh-CN"/>
        </w:rPr>
        <w:t>2316.49</w:t>
      </w:r>
      <w:r>
        <w:rPr>
          <w:rFonts w:hint="eastAsia" w:ascii="仿宋_GB2312" w:eastAsia="仿宋_GB2312" w:cs="仿宋_GB2312"/>
          <w:color w:val="000000"/>
          <w:kern w:val="0"/>
          <w:sz w:val="32"/>
          <w:szCs w:val="32"/>
        </w:rPr>
        <w:t>万元，与</w:t>
      </w:r>
      <w:r>
        <w:rPr>
          <w:rFonts w:hint="eastAsia" w:ascii="仿宋_GB2312" w:eastAsia="仿宋_GB2312"/>
          <w:sz w:val="32"/>
          <w:szCs w:val="32"/>
        </w:rPr>
        <w:t>上年相比增加</w:t>
      </w:r>
      <w:r>
        <w:rPr>
          <w:rFonts w:hint="eastAsia" w:ascii="仿宋_GB2312" w:eastAsia="仿宋_GB2312"/>
          <w:sz w:val="32"/>
          <w:szCs w:val="32"/>
          <w:lang w:val="en-US" w:eastAsia="zh-CN"/>
        </w:rPr>
        <w:t>52.73</w:t>
      </w:r>
      <w:r>
        <w:rPr>
          <w:rFonts w:hint="eastAsia" w:ascii="仿宋_GB2312" w:eastAsia="仿宋_GB2312" w:cs="仿宋_GB2312"/>
          <w:color w:val="000000"/>
          <w:kern w:val="0"/>
          <w:sz w:val="32"/>
          <w:szCs w:val="32"/>
        </w:rPr>
        <w:t>万元，增长</w:t>
      </w:r>
      <w:r>
        <w:rPr>
          <w:rFonts w:hint="eastAsia" w:ascii="仿宋_GB2312" w:eastAsia="仿宋_GB2312" w:cs="仿宋_GB2312"/>
          <w:color w:val="000000"/>
          <w:kern w:val="0"/>
          <w:sz w:val="32"/>
          <w:szCs w:val="32"/>
          <w:lang w:val="en-US" w:eastAsia="zh-CN"/>
        </w:rPr>
        <w:t>25</w:t>
      </w:r>
      <w:r>
        <w:rPr>
          <w:rFonts w:hint="eastAsia" w:ascii="仿宋_GB2312" w:eastAsia="仿宋_GB2312" w:cs="仿宋_GB2312"/>
          <w:color w:val="000000"/>
          <w:kern w:val="0"/>
          <w:sz w:val="32"/>
          <w:szCs w:val="32"/>
        </w:rPr>
        <w:t>%。主要是</w:t>
      </w:r>
      <w:r>
        <w:rPr>
          <w:rFonts w:hint="eastAsia" w:ascii="仿宋_GB2312" w:eastAsia="仿宋_GB2312" w:cs="仿宋_GB2312"/>
          <w:color w:val="000000"/>
          <w:kern w:val="0"/>
          <w:sz w:val="32"/>
          <w:szCs w:val="32"/>
          <w:lang w:val="en-US" w:eastAsia="zh-CN"/>
        </w:rPr>
        <w:t>扶贫项目</w:t>
      </w:r>
      <w:r>
        <w:rPr>
          <w:rFonts w:hint="eastAsia" w:ascii="仿宋" w:eastAsia="仿宋" w:cs="仿宋"/>
          <w:color w:val="000000"/>
          <w:kern w:val="0"/>
          <w:sz w:val="32"/>
          <w:szCs w:val="32"/>
        </w:rPr>
        <w:t>增加</w:t>
      </w:r>
      <w:r>
        <w:rPr>
          <w:rFonts w:ascii="??_GB2312" w:hAnsi="??_GB2312" w:eastAsia="Times New Roman"/>
          <w:sz w:val="32"/>
          <w:szCs w:val="32"/>
        </w:rPr>
        <w:t>。</w:t>
      </w:r>
    </w:p>
    <w:p>
      <w:pPr>
        <w:widowControl/>
        <w:spacing w:line="560" w:lineRule="exact"/>
        <w:ind w:firstLine="640" w:firstLineChars="200"/>
        <w:jc w:val="left"/>
        <w:rPr>
          <w:rFonts w:ascii="仿宋_GB2312" w:eastAsia="仿宋_GB2312" w:cs="仿宋_GB2312"/>
          <w:color w:val="FF0000"/>
          <w:kern w:val="0"/>
          <w:sz w:val="32"/>
          <w:szCs w:val="32"/>
        </w:rPr>
      </w:pP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二、收入决算情况说明</w:t>
      </w:r>
    </w:p>
    <w:p>
      <w:pPr>
        <w:widowControl/>
        <w:spacing w:line="560" w:lineRule="exact"/>
        <w:ind w:firstLine="640" w:firstLineChars="200"/>
        <w:jc w:val="left"/>
        <w:rPr>
          <w:rFonts w:ascii="黑体" w:eastAsia="黑体"/>
        </w:rPr>
      </w:pPr>
      <w:r>
        <w:rPr>
          <w:rFonts w:hint="eastAsia" w:ascii="仿宋_GB2312" w:eastAsia="仿宋_GB2312" w:cs="仿宋_GB2312"/>
          <w:kern w:val="0"/>
          <w:sz w:val="32"/>
          <w:szCs w:val="32"/>
        </w:rPr>
        <w:t>本年度收入合计</w:t>
      </w:r>
      <w:r>
        <w:rPr>
          <w:rFonts w:hint="eastAsia" w:ascii="仿宋_GB2312" w:eastAsia="仿宋_GB2312" w:cs="仿宋_GB2312"/>
          <w:kern w:val="0"/>
          <w:sz w:val="32"/>
          <w:szCs w:val="32"/>
          <w:lang w:val="en-US" w:eastAsia="zh-CN"/>
        </w:rPr>
        <w:t>2316.49</w:t>
      </w:r>
      <w:r>
        <w:rPr>
          <w:rFonts w:hint="eastAsia" w:ascii="仿宋_GB2312" w:eastAsia="仿宋_GB2312" w:cs="仿宋_GB2312"/>
          <w:kern w:val="0"/>
          <w:sz w:val="32"/>
          <w:szCs w:val="32"/>
        </w:rPr>
        <w:t>万元，其中：财政拨款收入</w:t>
      </w:r>
      <w:r>
        <w:rPr>
          <w:rFonts w:hint="eastAsia" w:ascii="仿宋_GB2312" w:eastAsia="仿宋_GB2312" w:cs="仿宋_GB2312"/>
          <w:kern w:val="0"/>
          <w:sz w:val="32"/>
          <w:szCs w:val="32"/>
          <w:lang w:val="en-US" w:eastAsia="zh-CN"/>
        </w:rPr>
        <w:t>2316.49</w:t>
      </w:r>
      <w:r>
        <w:rPr>
          <w:rFonts w:hint="eastAsia" w:ascii="仿宋_GB2312" w:eastAsia="仿宋_GB2312" w:cs="仿宋_GB2312"/>
          <w:kern w:val="0"/>
          <w:sz w:val="32"/>
          <w:szCs w:val="32"/>
        </w:rPr>
        <w:t>万元，占</w:t>
      </w:r>
      <w:r>
        <w:rPr>
          <w:rFonts w:hint="eastAsia" w:ascii="仿宋_GB2312" w:eastAsia="仿宋_GB2312" w:cs="仿宋_GB2312"/>
          <w:kern w:val="0"/>
          <w:sz w:val="32"/>
          <w:szCs w:val="32"/>
          <w:lang w:val="en-US" w:eastAsia="zh-CN"/>
        </w:rPr>
        <w:t>100</w:t>
      </w:r>
      <w:r>
        <w:rPr>
          <w:rFonts w:hint="eastAsia" w:ascii="仿宋_GB2312" w:eastAsia="仿宋_GB2312" w:cs="仿宋_GB2312"/>
          <w:kern w:val="0"/>
          <w:sz w:val="32"/>
          <w:szCs w:val="32"/>
        </w:rPr>
        <w:t>%；事业收入</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万元，占</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%；经营收入</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万元，占</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%；其他收入</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万元，占</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w:t>
      </w:r>
      <w:r>
        <w:rPr>
          <w:rFonts w:hint="eastAsia" w:ascii="黑体" w:eastAsia="黑体"/>
          <w:color w:val="000000"/>
          <w:kern w:val="0"/>
          <w:sz w:val="32"/>
          <w:szCs w:val="32"/>
        </w:rPr>
        <w:t xml:space="preserve">三、支出决算情况说明  </w:t>
      </w:r>
    </w:p>
    <w:p>
      <w:pPr>
        <w:widowControl/>
        <w:spacing w:line="560" w:lineRule="exact"/>
        <w:ind w:firstLine="640" w:firstLineChars="200"/>
        <w:jc w:val="left"/>
        <w:rPr>
          <w:rFonts w:hint="default" w:ascii="仿宋_GB2312" w:eastAsia="仿宋_GB2312" w:cs="仿宋_GB2312"/>
          <w:iCs/>
          <w:color w:val="FF0000"/>
          <w:kern w:val="0"/>
          <w:sz w:val="32"/>
          <w:szCs w:val="32"/>
          <w:lang w:val="en-US" w:eastAsia="zh-CN"/>
        </w:rPr>
      </w:pPr>
      <w:r>
        <w:rPr>
          <w:rFonts w:hint="eastAsia" w:ascii="仿宋_GB2312" w:eastAsia="仿宋_GB2312" w:cs="仿宋_GB2312"/>
          <w:color w:val="000000"/>
          <w:kern w:val="0"/>
          <w:sz w:val="32"/>
          <w:szCs w:val="32"/>
        </w:rPr>
        <w:t>本年度支出合计</w:t>
      </w:r>
      <w:r>
        <w:rPr>
          <w:rFonts w:hint="eastAsia" w:ascii="仿宋_GB2312" w:eastAsia="仿宋_GB2312" w:cs="仿宋_GB2312"/>
          <w:color w:val="000000"/>
          <w:kern w:val="0"/>
          <w:sz w:val="32"/>
          <w:szCs w:val="32"/>
          <w:lang w:val="en-US" w:eastAsia="zh-CN"/>
        </w:rPr>
        <w:t>2316.49</w:t>
      </w:r>
      <w:r>
        <w:rPr>
          <w:rFonts w:hint="eastAsia" w:ascii="仿宋_GB2312" w:eastAsia="仿宋_GB2312" w:cs="仿宋_GB2312"/>
          <w:color w:val="000000"/>
          <w:kern w:val="0"/>
          <w:sz w:val="32"/>
          <w:szCs w:val="32"/>
        </w:rPr>
        <w:t>万元，其中：基本支出</w:t>
      </w:r>
      <w:r>
        <w:rPr>
          <w:rFonts w:hint="eastAsia" w:ascii="仿宋_GB2312" w:eastAsia="仿宋_GB2312" w:cs="仿宋_GB2312"/>
          <w:color w:val="000000"/>
          <w:kern w:val="0"/>
          <w:sz w:val="32"/>
          <w:szCs w:val="32"/>
          <w:lang w:val="en-US" w:eastAsia="zh-CN"/>
        </w:rPr>
        <w:t>886.8</w:t>
      </w:r>
      <w:r>
        <w:rPr>
          <w:rFonts w:hint="eastAsia" w:ascii="仿宋_GB2312" w:eastAsia="仿宋_GB2312" w:cs="仿宋_GB2312"/>
          <w:color w:val="000000"/>
          <w:kern w:val="0"/>
          <w:sz w:val="32"/>
          <w:szCs w:val="32"/>
        </w:rPr>
        <w:t>万元，占</w:t>
      </w:r>
      <w:r>
        <w:rPr>
          <w:rFonts w:hint="eastAsia" w:ascii="仿宋_GB2312" w:eastAsia="仿宋_GB2312" w:cs="仿宋_GB2312"/>
          <w:color w:val="000000"/>
          <w:kern w:val="0"/>
          <w:sz w:val="32"/>
          <w:szCs w:val="32"/>
          <w:lang w:val="en-US" w:eastAsia="zh-CN"/>
        </w:rPr>
        <w:t>35</w:t>
      </w:r>
      <w:r>
        <w:rPr>
          <w:rFonts w:hint="eastAsia" w:ascii="仿宋_GB2312" w:eastAsia="仿宋_GB2312" w:cs="仿宋_GB2312"/>
          <w:color w:val="000000"/>
          <w:kern w:val="0"/>
          <w:sz w:val="32"/>
          <w:szCs w:val="32"/>
        </w:rPr>
        <w:t>%；项目支出</w:t>
      </w:r>
      <w:r>
        <w:rPr>
          <w:rFonts w:hint="eastAsia" w:ascii="仿宋_GB2312" w:eastAsia="仿宋_GB2312" w:cs="仿宋_GB2312"/>
          <w:color w:val="000000"/>
          <w:kern w:val="0"/>
          <w:sz w:val="32"/>
          <w:szCs w:val="32"/>
          <w:lang w:val="en-US" w:eastAsia="zh-CN"/>
        </w:rPr>
        <w:t>1429.69</w:t>
      </w:r>
      <w:r>
        <w:rPr>
          <w:rFonts w:hint="eastAsia" w:ascii="仿宋_GB2312" w:eastAsia="仿宋_GB2312" w:cs="仿宋_GB2312"/>
          <w:color w:val="000000"/>
          <w:kern w:val="0"/>
          <w:sz w:val="32"/>
          <w:szCs w:val="32"/>
        </w:rPr>
        <w:t>万元，占</w:t>
      </w:r>
      <w:r>
        <w:rPr>
          <w:rFonts w:hint="eastAsia" w:ascii="仿宋_GB2312" w:eastAsia="仿宋_GB2312" w:cs="仿宋_GB2312"/>
          <w:color w:val="000000"/>
          <w:kern w:val="0"/>
          <w:sz w:val="32"/>
          <w:szCs w:val="32"/>
          <w:lang w:val="en-US" w:eastAsia="zh-CN"/>
        </w:rPr>
        <w:t>65</w:t>
      </w:r>
      <w:r>
        <w:rPr>
          <w:rFonts w:hint="eastAsia" w:ascii="仿宋_GB2312" w:eastAsia="仿宋_GB2312" w:cs="仿宋_GB2312"/>
          <w:color w:val="000000"/>
          <w:kern w:val="0"/>
          <w:sz w:val="32"/>
          <w:szCs w:val="32"/>
        </w:rPr>
        <w:t>%；经营支出</w:t>
      </w:r>
      <w:r>
        <w:rPr>
          <w:rFonts w:hint="eastAsia" w:ascii="仿宋_GB2312" w:eastAsia="仿宋_GB2312" w:cs="仿宋_GB2312"/>
          <w:color w:val="000000"/>
          <w:kern w:val="0"/>
          <w:sz w:val="32"/>
          <w:szCs w:val="32"/>
          <w:lang w:val="en-US" w:eastAsia="zh-CN"/>
        </w:rPr>
        <w:t>0</w:t>
      </w:r>
      <w:r>
        <w:rPr>
          <w:rFonts w:hint="eastAsia" w:ascii="仿宋_GB2312" w:eastAsia="仿宋_GB2312" w:cs="仿宋_GB2312"/>
          <w:color w:val="000000"/>
          <w:kern w:val="0"/>
          <w:sz w:val="32"/>
          <w:szCs w:val="32"/>
        </w:rPr>
        <w:t>万元，占</w:t>
      </w:r>
      <w:r>
        <w:rPr>
          <w:rFonts w:hint="eastAsia" w:ascii="仿宋_GB2312" w:eastAsia="仿宋_GB2312" w:cs="仿宋_GB2312"/>
          <w:color w:val="000000"/>
          <w:kern w:val="0"/>
          <w:sz w:val="32"/>
          <w:szCs w:val="32"/>
          <w:lang w:val="en-US" w:eastAsia="zh-CN"/>
        </w:rPr>
        <w:t>0</w:t>
      </w:r>
      <w:r>
        <w:rPr>
          <w:rFonts w:hint="eastAsia" w:ascii="仿宋_GB2312" w:eastAsia="仿宋_GB2312" w:cs="仿宋_GB2312"/>
          <w:color w:val="000000"/>
          <w:kern w:val="0"/>
          <w:sz w:val="32"/>
          <w:szCs w:val="32"/>
        </w:rPr>
        <w:t>%。</w:t>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四、财政拨款收入支出决算总体情况说明</w:t>
      </w:r>
    </w:p>
    <w:p>
      <w:pPr>
        <w:widowControl/>
        <w:spacing w:line="560" w:lineRule="exact"/>
        <w:ind w:firstLine="640" w:firstLineChars="200"/>
        <w:jc w:val="left"/>
        <w:rPr>
          <w:rFonts w:ascii="仿宋_GB2312" w:eastAsia="仿宋_GB2312"/>
          <w:sz w:val="32"/>
          <w:szCs w:val="32"/>
        </w:rPr>
      </w:pPr>
      <w:r>
        <w:rPr>
          <w:rFonts w:hint="eastAsia" w:ascii="仿宋_GB2312" w:eastAsia="仿宋_GB2312" w:cs="仿宋_GB2312"/>
          <w:iCs/>
          <w:kern w:val="0"/>
          <w:sz w:val="32"/>
          <w:szCs w:val="32"/>
        </w:rPr>
        <w:t>本年度财政拨款收入为</w:t>
      </w:r>
      <w:r>
        <w:rPr>
          <w:rFonts w:hint="eastAsia" w:ascii="仿宋_GB2312" w:eastAsia="仿宋_GB2312" w:cs="仿宋_GB2312"/>
          <w:iCs/>
          <w:kern w:val="0"/>
          <w:sz w:val="32"/>
          <w:szCs w:val="32"/>
          <w:lang w:val="en-US" w:eastAsia="zh-CN"/>
        </w:rPr>
        <w:t>2316.49</w:t>
      </w:r>
      <w:r>
        <w:rPr>
          <w:rFonts w:hint="eastAsia" w:ascii="仿宋_GB2312" w:eastAsia="仿宋_GB2312" w:cs="仿宋_GB2312"/>
          <w:iCs/>
          <w:kern w:val="0"/>
          <w:sz w:val="32"/>
          <w:szCs w:val="32"/>
        </w:rPr>
        <w:t>万元，与上年相比增加</w:t>
      </w:r>
      <w:r>
        <w:rPr>
          <w:rFonts w:hint="eastAsia" w:ascii="仿宋_GB2312" w:eastAsia="仿宋_GB2312" w:cs="仿宋_GB2312"/>
          <w:iCs/>
          <w:kern w:val="0"/>
          <w:sz w:val="32"/>
          <w:szCs w:val="32"/>
          <w:lang w:val="en-US" w:eastAsia="zh-CN"/>
        </w:rPr>
        <w:t>552.73</w:t>
      </w:r>
      <w:r>
        <w:rPr>
          <w:rFonts w:hint="eastAsia" w:ascii="仿宋_GB2312" w:eastAsia="仿宋_GB2312" w:cs="仿宋_GB2312"/>
          <w:iCs/>
          <w:kern w:val="0"/>
          <w:sz w:val="32"/>
          <w:szCs w:val="32"/>
        </w:rPr>
        <w:t>万元，增长</w:t>
      </w:r>
      <w:r>
        <w:rPr>
          <w:rFonts w:hint="eastAsia" w:ascii="仿宋_GB2312" w:eastAsia="仿宋_GB2312" w:cs="仿宋_GB2312"/>
          <w:iCs/>
          <w:kern w:val="0"/>
          <w:sz w:val="32"/>
          <w:szCs w:val="32"/>
          <w:lang w:val="en-US" w:eastAsia="zh-CN"/>
        </w:rPr>
        <w:t>25</w:t>
      </w:r>
      <w:r>
        <w:rPr>
          <w:rFonts w:hint="eastAsia" w:ascii="仿宋_GB2312" w:eastAsia="仿宋_GB2312" w:cs="仿宋_GB2312"/>
          <w:iCs/>
          <w:kern w:val="0"/>
          <w:sz w:val="32"/>
          <w:szCs w:val="32"/>
        </w:rPr>
        <w:t>%。主要原因是</w:t>
      </w:r>
      <w:r>
        <w:rPr>
          <w:rFonts w:hint="eastAsia" w:ascii="仿宋_GB2312" w:eastAsia="仿宋_GB2312" w:cs="仿宋_GB2312"/>
          <w:iCs/>
          <w:kern w:val="0"/>
          <w:sz w:val="32"/>
          <w:szCs w:val="32"/>
          <w:lang w:val="en-US" w:eastAsia="zh-CN"/>
        </w:rPr>
        <w:t>扶贫项目增加</w:t>
      </w:r>
      <w:r>
        <w:rPr>
          <w:rFonts w:hint="eastAsia" w:ascii="仿宋_GB2312" w:eastAsia="仿宋_GB2312"/>
          <w:sz w:val="32"/>
          <w:szCs w:val="32"/>
        </w:rPr>
        <w:t>。</w:t>
      </w:r>
    </w:p>
    <w:p>
      <w:pPr>
        <w:widowControl/>
        <w:spacing w:line="560" w:lineRule="exact"/>
        <w:ind w:firstLine="640" w:firstLineChars="200"/>
        <w:jc w:val="left"/>
        <w:rPr>
          <w:rFonts w:hint="default" w:ascii="仿宋_GB2312" w:eastAsia="仿宋_GB2312"/>
          <w:sz w:val="32"/>
          <w:szCs w:val="32"/>
          <w:lang w:val="en-US" w:eastAsia="zh-CN"/>
        </w:rPr>
      </w:pPr>
      <w:r>
        <w:rPr>
          <w:rFonts w:hint="eastAsia" w:ascii="仿宋_GB2312" w:eastAsia="仿宋_GB2312"/>
          <w:sz w:val="32"/>
          <w:szCs w:val="32"/>
        </w:rPr>
        <w:t>本年度</w:t>
      </w:r>
      <w:r>
        <w:rPr>
          <w:rFonts w:hint="eastAsia" w:ascii="仿宋_GB2312" w:eastAsia="仿宋_GB2312" w:cs="仿宋_GB2312"/>
          <w:color w:val="000000"/>
          <w:kern w:val="0"/>
          <w:sz w:val="32"/>
          <w:szCs w:val="32"/>
        </w:rPr>
        <w:t>财政拨款支出</w:t>
      </w:r>
      <w:r>
        <w:rPr>
          <w:rFonts w:hint="eastAsia" w:ascii="仿宋_GB2312" w:eastAsia="仿宋_GB2312"/>
          <w:sz w:val="32"/>
          <w:szCs w:val="32"/>
        </w:rPr>
        <w:t>为</w:t>
      </w:r>
      <w:r>
        <w:rPr>
          <w:rFonts w:hint="eastAsia" w:ascii="仿宋_GB2312" w:eastAsia="仿宋_GB2312"/>
          <w:sz w:val="32"/>
          <w:szCs w:val="32"/>
          <w:lang w:val="en-US" w:eastAsia="zh-CN"/>
        </w:rPr>
        <w:t>2316.49</w:t>
      </w:r>
      <w:r>
        <w:rPr>
          <w:rFonts w:hint="eastAsia" w:ascii="仿宋_GB2312" w:eastAsia="仿宋_GB2312" w:cs="仿宋_GB2312"/>
          <w:color w:val="000000"/>
          <w:kern w:val="0"/>
          <w:sz w:val="32"/>
          <w:szCs w:val="32"/>
        </w:rPr>
        <w:t>万元，与</w:t>
      </w:r>
      <w:r>
        <w:rPr>
          <w:rFonts w:hint="eastAsia" w:ascii="仿宋_GB2312" w:eastAsia="仿宋_GB2312"/>
          <w:sz w:val="32"/>
          <w:szCs w:val="32"/>
        </w:rPr>
        <w:t>上年相比增加</w:t>
      </w:r>
      <w:r>
        <w:rPr>
          <w:rFonts w:hint="eastAsia" w:ascii="仿宋_GB2312" w:eastAsia="仿宋_GB2312"/>
          <w:sz w:val="32"/>
          <w:szCs w:val="32"/>
          <w:lang w:val="en-US" w:eastAsia="zh-CN"/>
        </w:rPr>
        <w:t>552.73</w:t>
      </w:r>
      <w:r>
        <w:rPr>
          <w:rFonts w:hint="eastAsia" w:ascii="仿宋_GB2312" w:eastAsia="仿宋_GB2312" w:cs="仿宋_GB2312"/>
          <w:color w:val="000000"/>
          <w:kern w:val="0"/>
          <w:sz w:val="32"/>
          <w:szCs w:val="32"/>
        </w:rPr>
        <w:t>万元，增长</w:t>
      </w:r>
      <w:r>
        <w:rPr>
          <w:rFonts w:hint="eastAsia" w:ascii="仿宋_GB2312" w:eastAsia="仿宋_GB2312" w:cs="仿宋_GB2312"/>
          <w:color w:val="000000"/>
          <w:kern w:val="0"/>
          <w:sz w:val="32"/>
          <w:szCs w:val="32"/>
          <w:lang w:val="en-US" w:eastAsia="zh-CN"/>
        </w:rPr>
        <w:t>25</w:t>
      </w:r>
      <w:r>
        <w:rPr>
          <w:rFonts w:hint="eastAsia" w:ascii="仿宋_GB2312" w:eastAsia="仿宋_GB2312" w:cs="仿宋_GB2312"/>
          <w:color w:val="000000"/>
          <w:kern w:val="0"/>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扶贫项目增加</w:t>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五、一般公共预算财政拨款支出决算情况说明</w:t>
      </w:r>
    </w:p>
    <w:p>
      <w:pPr>
        <w:widowControl/>
        <w:spacing w:line="560" w:lineRule="exact"/>
        <w:ind w:firstLine="640" w:firstLineChars="200"/>
        <w:jc w:val="left"/>
        <w:rPr>
          <w:rFonts w:hint="eastAsia" w:ascii="仿宋_GB2312" w:eastAsia="仿宋_GB2312" w:cs="仿宋_GB2312"/>
          <w:iCs/>
          <w:color w:val="FF0000"/>
          <w:kern w:val="0"/>
          <w:sz w:val="32"/>
          <w:szCs w:val="32"/>
          <w:lang w:eastAsia="zh-CN"/>
        </w:rPr>
      </w:pPr>
      <w:r>
        <w:rPr>
          <w:rFonts w:hint="eastAsia" w:ascii="仿宋_GB2312" w:eastAsia="仿宋_GB2312" w:cs="仿宋_GB2312"/>
          <w:color w:val="000000"/>
          <w:kern w:val="0"/>
          <w:sz w:val="32"/>
          <w:szCs w:val="32"/>
        </w:rPr>
        <w:t>本年度财政拨款支出预算</w:t>
      </w:r>
      <w:r>
        <w:rPr>
          <w:rFonts w:hint="eastAsia" w:ascii="仿宋_GB2312" w:eastAsia="仿宋_GB2312" w:cs="仿宋_GB2312"/>
          <w:color w:val="000000"/>
          <w:kern w:val="0"/>
          <w:sz w:val="32"/>
          <w:szCs w:val="32"/>
          <w:lang w:val="en-US" w:eastAsia="zh-CN"/>
        </w:rPr>
        <w:t>2316.49</w:t>
      </w:r>
      <w:r>
        <w:rPr>
          <w:rFonts w:hint="eastAsia" w:ascii="仿宋_GB2312" w:eastAsia="仿宋_GB2312" w:cs="仿宋_GB2312"/>
          <w:color w:val="000000"/>
          <w:kern w:val="0"/>
          <w:sz w:val="32"/>
          <w:szCs w:val="32"/>
        </w:rPr>
        <w:t>万元，支出决算</w:t>
      </w:r>
      <w:r>
        <w:rPr>
          <w:rFonts w:hint="eastAsia" w:ascii="仿宋_GB2312" w:eastAsia="仿宋_GB2312" w:cs="仿宋_GB2312"/>
          <w:color w:val="000000"/>
          <w:kern w:val="0"/>
          <w:sz w:val="32"/>
          <w:szCs w:val="32"/>
          <w:lang w:val="en-US" w:eastAsia="zh-CN"/>
        </w:rPr>
        <w:t>2316.49</w:t>
      </w:r>
      <w:r>
        <w:rPr>
          <w:rFonts w:hint="eastAsia" w:ascii="仿宋_GB2312" w:eastAsia="仿宋_GB2312" w:cs="仿宋_GB2312"/>
          <w:color w:val="000000"/>
          <w:kern w:val="0"/>
          <w:sz w:val="32"/>
          <w:szCs w:val="32"/>
        </w:rPr>
        <w:t>万元，完成预算的</w:t>
      </w:r>
      <w:r>
        <w:rPr>
          <w:rFonts w:hint="eastAsia" w:ascii="仿宋_GB2312" w:eastAsia="仿宋_GB2312" w:cs="仿宋_GB2312"/>
          <w:color w:val="000000"/>
          <w:kern w:val="0"/>
          <w:sz w:val="32"/>
          <w:szCs w:val="32"/>
          <w:lang w:val="en-US" w:eastAsia="zh-CN"/>
        </w:rPr>
        <w:t>100</w:t>
      </w:r>
      <w:r>
        <w:rPr>
          <w:rFonts w:hint="eastAsia" w:ascii="仿宋_GB2312" w:eastAsia="仿宋_GB2312" w:cs="仿宋_GB2312"/>
          <w:color w:val="000000"/>
          <w:kern w:val="0"/>
          <w:sz w:val="32"/>
          <w:szCs w:val="32"/>
        </w:rPr>
        <w:t>%，占本年支出合计的</w:t>
      </w:r>
      <w:r>
        <w:rPr>
          <w:rFonts w:hint="eastAsia" w:ascii="仿宋_GB2312" w:eastAsia="仿宋_GB2312" w:cs="仿宋_GB2312"/>
          <w:color w:val="000000"/>
          <w:kern w:val="0"/>
          <w:sz w:val="32"/>
          <w:szCs w:val="32"/>
          <w:lang w:val="en-US" w:eastAsia="zh-CN"/>
        </w:rPr>
        <w:t>100</w:t>
      </w:r>
      <w:r>
        <w:rPr>
          <w:rFonts w:hint="eastAsia" w:ascii="仿宋_GB2312" w:eastAsia="仿宋_GB2312" w:cs="仿宋_GB2312"/>
          <w:color w:val="000000"/>
          <w:kern w:val="0"/>
          <w:sz w:val="32"/>
          <w:szCs w:val="32"/>
        </w:rPr>
        <w:t>%。与上年相比，财政拨款支出增加</w:t>
      </w:r>
      <w:r>
        <w:rPr>
          <w:rFonts w:hint="eastAsia" w:ascii="仿宋_GB2312" w:eastAsia="仿宋_GB2312" w:cs="仿宋_GB2312"/>
          <w:color w:val="000000"/>
          <w:kern w:val="0"/>
          <w:sz w:val="32"/>
          <w:szCs w:val="32"/>
          <w:lang w:val="en-US" w:eastAsia="zh-CN"/>
        </w:rPr>
        <w:t>552.73</w:t>
      </w:r>
      <w:r>
        <w:rPr>
          <w:rFonts w:hint="eastAsia" w:ascii="仿宋_GB2312" w:eastAsia="仿宋_GB2312" w:cs="仿宋_GB2312"/>
          <w:color w:val="000000"/>
          <w:kern w:val="0"/>
          <w:sz w:val="32"/>
          <w:szCs w:val="32"/>
        </w:rPr>
        <w:t>万元，增长</w:t>
      </w:r>
      <w:r>
        <w:rPr>
          <w:rFonts w:hint="eastAsia" w:ascii="仿宋_GB2312" w:eastAsia="仿宋_GB2312" w:cs="仿宋_GB2312"/>
          <w:color w:val="000000"/>
          <w:kern w:val="0"/>
          <w:sz w:val="32"/>
          <w:szCs w:val="32"/>
          <w:lang w:val="en-US" w:eastAsia="zh-CN"/>
        </w:rPr>
        <w:t>25</w:t>
      </w:r>
      <w:r>
        <w:rPr>
          <w:rFonts w:hint="eastAsia" w:ascii="仿宋_GB2312" w:eastAsia="仿宋_GB2312" w:cs="仿宋_GB2312"/>
          <w:color w:val="000000"/>
          <w:kern w:val="0"/>
          <w:sz w:val="32"/>
          <w:szCs w:val="32"/>
        </w:rPr>
        <w:t>%，主要原因是</w:t>
      </w:r>
      <w:r>
        <w:rPr>
          <w:rFonts w:hint="eastAsia" w:ascii="仿宋_GB2312" w:eastAsia="仿宋_GB2312" w:cs="仿宋_GB2312"/>
          <w:color w:val="000000"/>
          <w:kern w:val="0"/>
          <w:sz w:val="32"/>
          <w:szCs w:val="32"/>
          <w:lang w:val="en-US" w:eastAsia="zh-CN"/>
        </w:rPr>
        <w:t>项目增加</w:t>
      </w:r>
      <w:r>
        <w:rPr>
          <w:rFonts w:hint="eastAsia" w:ascii="仿宋_GB2312" w:eastAsia="仿宋_GB2312" w:cs="仿宋_GB2312"/>
          <w:color w:val="000000"/>
          <w:kern w:val="0"/>
          <w:sz w:val="32"/>
          <w:szCs w:val="32"/>
        </w:rPr>
        <w:t>。按照政府功能分类科目</w:t>
      </w:r>
      <w:r>
        <w:rPr>
          <w:rFonts w:hint="eastAsia" w:ascii="仿宋_GB2312" w:eastAsia="仿宋_GB2312" w:cs="仿宋_GB2312"/>
          <w:color w:val="000000"/>
          <w:kern w:val="0"/>
          <w:sz w:val="32"/>
          <w:szCs w:val="32"/>
          <w:lang w:eastAsia="zh-CN"/>
        </w:rPr>
        <w:t>：</w:t>
      </w:r>
    </w:p>
    <w:p>
      <w:pPr>
        <w:widowControl/>
        <w:jc w:val="left"/>
        <w:rPr>
          <w:rFonts w:ascii="仿宋_GB2312" w:eastAsia="仿宋_GB2312" w:cs="仿宋_GB2312"/>
          <w:iCs/>
          <w:color w:val="FF0000"/>
          <w:kern w:val="0"/>
          <w:sz w:val="32"/>
          <w:szCs w:val="32"/>
        </w:rPr>
      </w:pPr>
      <w:r>
        <w:rPr>
          <w:rFonts w:hint="eastAsia" w:ascii="仿宋" w:eastAsia="仿宋" w:cs="仿宋"/>
          <w:i/>
          <w:iCs/>
          <w:sz w:val="32"/>
          <w:szCs w:val="32"/>
        </w:rPr>
        <w:t xml:space="preserve">   </w:t>
      </w:r>
      <w:r>
        <w:rPr>
          <w:rFonts w:hint="eastAsia" w:ascii="仿宋_GB2312" w:eastAsia="仿宋_GB2312" w:cs="仿宋_GB2312"/>
          <w:iCs/>
          <w:color w:val="000000"/>
          <w:kern w:val="0"/>
          <w:sz w:val="32"/>
          <w:szCs w:val="32"/>
        </w:rPr>
        <w:t xml:space="preserve"> </w:t>
      </w:r>
      <w:r>
        <w:rPr>
          <w:rFonts w:hint="eastAsia" w:ascii="仿宋" w:hAnsi="仿宋" w:eastAsia="仿宋" w:cs="仿宋"/>
          <w:sz w:val="32"/>
          <w:szCs w:val="32"/>
        </w:rPr>
        <w:t>本部门</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年一般公共预算支出</w:t>
      </w:r>
      <w:r>
        <w:rPr>
          <w:rFonts w:hint="eastAsia" w:ascii="仿宋" w:hAnsi="仿宋" w:eastAsia="仿宋" w:cs="仿宋"/>
          <w:sz w:val="32"/>
          <w:szCs w:val="32"/>
          <w:lang w:val="en-US" w:eastAsia="zh-CN"/>
        </w:rPr>
        <w:t>2316.49</w:t>
      </w:r>
      <w:r>
        <w:rPr>
          <w:rFonts w:hint="eastAsia" w:ascii="仿宋" w:hAnsi="仿宋" w:eastAsia="仿宋" w:cs="仿宋"/>
          <w:sz w:val="32"/>
          <w:szCs w:val="32"/>
        </w:rPr>
        <w:t>万元，其中：</w:t>
      </w:r>
    </w:p>
    <w:p>
      <w:pPr>
        <w:widowControl/>
        <w:numPr>
          <w:ilvl w:val="0"/>
          <w:numId w:val="4"/>
        </w:numPr>
        <w:spacing w:line="560" w:lineRule="exact"/>
        <w:ind w:firstLine="640" w:firstLineChars="200"/>
        <w:jc w:val="left"/>
        <w:rPr>
          <w:rFonts w:hint="eastAsia" w:ascii="楷体" w:eastAsia="楷体" w:cs="楷体"/>
          <w:bCs/>
          <w:color w:val="000000"/>
          <w:kern w:val="0"/>
          <w:sz w:val="32"/>
          <w:szCs w:val="32"/>
        </w:rPr>
      </w:pPr>
      <w:r>
        <w:rPr>
          <w:rFonts w:hint="eastAsia" w:ascii="楷体" w:eastAsia="楷体" w:cs="楷体"/>
          <w:bCs/>
          <w:color w:val="000000"/>
          <w:kern w:val="0"/>
          <w:sz w:val="32"/>
          <w:szCs w:val="32"/>
        </w:rPr>
        <w:t>一般公共服务支出</w:t>
      </w:r>
      <w:r>
        <w:rPr>
          <w:rFonts w:hint="eastAsia" w:ascii="楷体" w:eastAsia="楷体" w:cs="楷体"/>
          <w:bCs/>
          <w:color w:val="000000"/>
          <w:kern w:val="0"/>
          <w:sz w:val="32"/>
          <w:szCs w:val="32"/>
          <w:lang w:eastAsia="zh-CN"/>
        </w:rPr>
        <w:t>：</w:t>
      </w:r>
      <w:r>
        <w:rPr>
          <w:rFonts w:hint="eastAsia" w:ascii="楷体" w:eastAsia="楷体" w:cs="楷体"/>
          <w:bCs/>
          <w:color w:val="000000"/>
          <w:kern w:val="0"/>
          <w:sz w:val="32"/>
          <w:szCs w:val="32"/>
          <w:lang w:val="en-US" w:eastAsia="zh-CN"/>
        </w:rPr>
        <w:t>808.47万元</w:t>
      </w:r>
    </w:p>
    <w:p>
      <w:pPr>
        <w:widowControl/>
        <w:numPr>
          <w:ilvl w:val="0"/>
          <w:numId w:val="4"/>
        </w:numPr>
        <w:spacing w:line="560" w:lineRule="exact"/>
        <w:ind w:firstLine="640" w:firstLineChars="200"/>
        <w:jc w:val="left"/>
        <w:rPr>
          <w:rFonts w:hint="eastAsia" w:ascii="楷体" w:eastAsia="楷体" w:cs="楷体"/>
          <w:bCs/>
          <w:color w:val="000000"/>
          <w:kern w:val="0"/>
          <w:sz w:val="32"/>
          <w:szCs w:val="32"/>
        </w:rPr>
      </w:pPr>
      <w:r>
        <w:rPr>
          <w:rFonts w:hint="eastAsia" w:ascii="楷体" w:eastAsia="楷体" w:cs="楷体"/>
          <w:bCs/>
          <w:color w:val="000000"/>
          <w:kern w:val="0"/>
          <w:sz w:val="32"/>
          <w:szCs w:val="32"/>
        </w:rPr>
        <w:t>政府性基金预算财政拨款</w:t>
      </w:r>
      <w:r>
        <w:rPr>
          <w:rFonts w:hint="eastAsia" w:ascii="楷体" w:eastAsia="楷体" w:cs="楷体"/>
          <w:bCs/>
          <w:color w:val="000000"/>
          <w:kern w:val="0"/>
          <w:sz w:val="32"/>
          <w:szCs w:val="32"/>
          <w:lang w:eastAsia="zh-CN"/>
        </w:rPr>
        <w:t>：</w:t>
      </w:r>
      <w:r>
        <w:rPr>
          <w:rFonts w:hint="eastAsia" w:ascii="楷体" w:eastAsia="楷体" w:cs="楷体"/>
          <w:bCs/>
          <w:color w:val="000000"/>
          <w:kern w:val="0"/>
          <w:sz w:val="32"/>
          <w:szCs w:val="32"/>
          <w:lang w:val="en-US" w:eastAsia="zh-CN"/>
        </w:rPr>
        <w:t>80万元</w:t>
      </w:r>
    </w:p>
    <w:p>
      <w:pPr>
        <w:widowControl/>
        <w:numPr>
          <w:ilvl w:val="0"/>
          <w:numId w:val="0"/>
        </w:numPr>
        <w:spacing w:line="560" w:lineRule="exact"/>
        <w:ind w:firstLine="640" w:firstLineChars="200"/>
        <w:jc w:val="left"/>
        <w:rPr>
          <w:rFonts w:hint="default" w:eastAsia="仿宋_GB2312"/>
          <w:lang w:val="en-US" w:eastAsia="zh-CN"/>
        </w:rPr>
      </w:pPr>
      <w:r>
        <w:rPr>
          <w:rFonts w:hint="eastAsia" w:ascii="楷体" w:eastAsia="楷体" w:cs="楷体"/>
          <w:bCs/>
          <w:color w:val="000000"/>
          <w:kern w:val="0"/>
          <w:sz w:val="32"/>
          <w:szCs w:val="32"/>
          <w:lang w:val="en-US" w:eastAsia="zh-CN"/>
        </w:rPr>
        <w:t>3.</w:t>
      </w:r>
      <w:r>
        <w:rPr>
          <w:rFonts w:hint="eastAsia" w:ascii="楷体" w:eastAsia="楷体" w:cs="楷体"/>
          <w:bCs/>
          <w:color w:val="000000"/>
          <w:kern w:val="0"/>
          <w:sz w:val="32"/>
          <w:szCs w:val="32"/>
        </w:rPr>
        <w:t>国有资本经营预算财政拨款</w:t>
      </w:r>
      <w:r>
        <w:rPr>
          <w:rFonts w:hint="eastAsia" w:ascii="仿宋_GB2312" w:eastAsia="仿宋_GB2312" w:cs="仿宋_GB2312"/>
          <w:b/>
          <w:color w:val="000000"/>
          <w:kern w:val="0"/>
          <w:sz w:val="32"/>
          <w:szCs w:val="32"/>
        </w:rPr>
        <w:t xml:space="preserve"> </w:t>
      </w:r>
      <w:r>
        <w:rPr>
          <w:rFonts w:hint="eastAsia" w:ascii="仿宋_GB2312" w:eastAsia="仿宋_GB2312" w:cs="仿宋_GB2312"/>
          <w:b/>
          <w:color w:val="000000"/>
          <w:kern w:val="0"/>
          <w:sz w:val="32"/>
          <w:szCs w:val="32"/>
          <w:lang w:eastAsia="zh-CN"/>
        </w:rPr>
        <w:t>：</w:t>
      </w:r>
      <w:r>
        <w:rPr>
          <w:rFonts w:hint="eastAsia" w:ascii="仿宋_GB2312" w:eastAsia="仿宋_GB2312" w:cs="仿宋_GB2312"/>
          <w:b/>
          <w:color w:val="000000"/>
          <w:kern w:val="0"/>
          <w:sz w:val="32"/>
          <w:szCs w:val="32"/>
          <w:lang w:val="en-US" w:eastAsia="zh-CN"/>
        </w:rPr>
        <w:t>0.5万元</w:t>
      </w:r>
    </w:p>
    <w:p>
      <w:pPr>
        <w:widowControl/>
        <w:spacing w:line="560" w:lineRule="exact"/>
        <w:jc w:val="left"/>
        <w:rPr>
          <w:rFonts w:ascii="仿宋_GB2312" w:eastAsia="仿宋_GB2312" w:cs="仿宋_GB2312"/>
          <w:color w:val="000000"/>
          <w:kern w:val="0"/>
          <w:sz w:val="32"/>
          <w:szCs w:val="32"/>
        </w:rPr>
      </w:pPr>
      <w:r>
        <w:rPr>
          <w:rFonts w:hint="eastAsia" w:ascii="仿宋_GB2312" w:eastAsia="仿宋_GB2312" w:cs="仿宋_GB2312"/>
          <w:color w:val="000000"/>
          <w:kern w:val="0"/>
          <w:sz w:val="32"/>
          <w:szCs w:val="32"/>
        </w:rPr>
        <w:t>预算</w:t>
      </w:r>
      <w:r>
        <w:rPr>
          <w:rFonts w:hint="eastAsia" w:ascii="仿宋_GB2312" w:eastAsia="仿宋_GB2312" w:cs="仿宋_GB2312"/>
          <w:color w:val="000000"/>
          <w:kern w:val="0"/>
          <w:sz w:val="32"/>
          <w:szCs w:val="32"/>
          <w:lang w:val="en-US" w:eastAsia="zh-CN"/>
        </w:rPr>
        <w:t>1101.1</w:t>
      </w:r>
      <w:r>
        <w:rPr>
          <w:rFonts w:hint="eastAsia" w:ascii="仿宋_GB2312" w:eastAsia="仿宋_GB2312" w:cs="仿宋_GB2312"/>
          <w:color w:val="000000"/>
          <w:kern w:val="0"/>
          <w:sz w:val="32"/>
          <w:szCs w:val="32"/>
        </w:rPr>
        <w:t>万元，支出决算</w:t>
      </w:r>
      <w:r>
        <w:rPr>
          <w:rFonts w:hint="eastAsia" w:ascii="仿宋_GB2312" w:eastAsia="仿宋_GB2312" w:cs="仿宋_GB2312"/>
          <w:color w:val="000000"/>
          <w:kern w:val="0"/>
          <w:sz w:val="32"/>
          <w:szCs w:val="32"/>
          <w:lang w:val="en-US" w:eastAsia="zh-CN"/>
        </w:rPr>
        <w:t>2316.49</w:t>
      </w:r>
      <w:r>
        <w:rPr>
          <w:rFonts w:hint="eastAsia" w:ascii="仿宋_GB2312" w:eastAsia="仿宋_GB2312" w:cs="仿宋_GB2312"/>
          <w:color w:val="000000"/>
          <w:kern w:val="0"/>
          <w:sz w:val="32"/>
          <w:szCs w:val="32"/>
        </w:rPr>
        <w:t>万元，完成预算的</w:t>
      </w:r>
      <w:r>
        <w:rPr>
          <w:rFonts w:hint="eastAsia" w:ascii="仿宋_GB2312" w:eastAsia="仿宋_GB2312" w:cs="仿宋_GB2312"/>
          <w:color w:val="000000"/>
          <w:kern w:val="0"/>
          <w:sz w:val="32"/>
          <w:szCs w:val="32"/>
          <w:lang w:val="en-US" w:eastAsia="zh-CN"/>
        </w:rPr>
        <w:t>100</w:t>
      </w:r>
      <w:r>
        <w:rPr>
          <w:rFonts w:hint="eastAsia" w:ascii="仿宋_GB2312" w:eastAsia="仿宋_GB2312" w:cs="仿宋_GB2312"/>
          <w:color w:val="000000"/>
          <w:kern w:val="0"/>
          <w:sz w:val="32"/>
          <w:szCs w:val="32"/>
        </w:rPr>
        <w:t>%。决算数大于预算数的主要原因是</w:t>
      </w:r>
      <w:r>
        <w:rPr>
          <w:rFonts w:hint="eastAsia" w:ascii="仿宋_GB2312" w:eastAsia="仿宋_GB2312" w:cs="仿宋_GB2312"/>
          <w:color w:val="000000"/>
          <w:kern w:val="0"/>
          <w:sz w:val="32"/>
          <w:szCs w:val="32"/>
          <w:lang w:val="en-US" w:eastAsia="zh-CN"/>
        </w:rPr>
        <w:t>项目增加</w:t>
      </w:r>
      <w:r>
        <w:rPr>
          <w:rFonts w:hint="eastAsia" w:ascii="仿宋_GB2312" w:eastAsia="仿宋_GB2312" w:cs="仿宋_GB2312"/>
          <w:color w:val="000000"/>
          <w:kern w:val="0"/>
          <w:sz w:val="32"/>
          <w:szCs w:val="32"/>
        </w:rPr>
        <w:t>。</w:t>
      </w:r>
    </w:p>
    <w:p>
      <w:pPr>
        <w:numPr>
          <w:ilvl w:val="0"/>
          <w:numId w:val="5"/>
        </w:numPr>
        <w:spacing w:line="560" w:lineRule="exact"/>
        <w:ind w:firstLine="640" w:firstLineChars="200"/>
        <w:rPr>
          <w:rFonts w:hint="eastAsia" w:ascii="黑体" w:eastAsia="黑体"/>
          <w:color w:val="000000"/>
          <w:kern w:val="0"/>
          <w:sz w:val="32"/>
          <w:szCs w:val="32"/>
        </w:rPr>
      </w:pPr>
      <w:r>
        <w:rPr>
          <w:rFonts w:hint="eastAsia" w:ascii="黑体" w:eastAsia="黑体"/>
          <w:color w:val="000000"/>
          <w:kern w:val="0"/>
          <w:sz w:val="32"/>
          <w:szCs w:val="32"/>
        </w:rPr>
        <w:t xml:space="preserve">一般公共预算财政拨款基本支出决算情况说明 </w:t>
      </w:r>
    </w:p>
    <w:p>
      <w:pPr>
        <w:spacing w:line="360" w:lineRule="auto"/>
        <w:ind w:firstLine="640"/>
        <w:rPr>
          <w:rFonts w:hint="eastAsia" w:ascii="黑体" w:eastAsia="黑体"/>
          <w:color w:val="000000"/>
          <w:kern w:val="0"/>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年本部门一般公共预算拨款</w:t>
      </w:r>
      <w:r>
        <w:rPr>
          <w:rFonts w:hint="eastAsia" w:ascii="仿宋" w:hAnsi="仿宋" w:eastAsia="仿宋" w:cs="仿宋"/>
          <w:sz w:val="32"/>
          <w:szCs w:val="32"/>
          <w:lang w:eastAsia="zh-CN"/>
        </w:rPr>
        <w:t>基本</w:t>
      </w:r>
      <w:r>
        <w:rPr>
          <w:rFonts w:hint="eastAsia" w:ascii="仿宋" w:hAnsi="仿宋" w:eastAsia="仿宋" w:cs="仿宋"/>
          <w:sz w:val="32"/>
          <w:szCs w:val="32"/>
        </w:rPr>
        <w:t>支出</w:t>
      </w:r>
      <w:r>
        <w:rPr>
          <w:rFonts w:hint="eastAsia" w:ascii="仿宋" w:hAnsi="仿宋" w:eastAsia="仿宋" w:cs="仿宋"/>
          <w:sz w:val="32"/>
          <w:szCs w:val="32"/>
          <w:lang w:val="en-US" w:eastAsia="zh-CN"/>
        </w:rPr>
        <w:t>1566.25</w:t>
      </w:r>
      <w:r>
        <w:rPr>
          <w:rFonts w:hint="eastAsia" w:ascii="仿宋" w:hAnsi="仿宋" w:eastAsia="仿宋" w:cs="仿宋"/>
          <w:sz w:val="32"/>
          <w:szCs w:val="32"/>
        </w:rPr>
        <w:t>万元</w:t>
      </w:r>
      <w:r>
        <w:rPr>
          <w:rFonts w:hint="eastAsia" w:ascii="仿宋" w:hAnsi="仿宋" w:eastAsia="仿宋" w:cs="仿宋"/>
          <w:sz w:val="32"/>
          <w:szCs w:val="32"/>
          <w:lang w:eastAsia="zh-CN"/>
        </w:rPr>
        <w:t>，其中：</w:t>
      </w:r>
    </w:p>
    <w:p>
      <w:pPr>
        <w:numPr>
          <w:ilvl w:val="0"/>
          <w:numId w:val="6"/>
        </w:numPr>
        <w:spacing w:line="360" w:lineRule="auto"/>
        <w:ind w:firstLine="640"/>
        <w:rPr>
          <w:rFonts w:hint="eastAsia" w:ascii="仿宋" w:hAnsi="仿宋" w:eastAsia="仿宋" w:cs="仿宋"/>
          <w:sz w:val="32"/>
          <w:szCs w:val="32"/>
          <w:lang w:val="en-US" w:eastAsia="zh-CN"/>
        </w:rPr>
      </w:pPr>
      <w:r>
        <w:rPr>
          <w:rFonts w:hint="eastAsia" w:ascii="方正仿宋_GBK" w:eastAsia="方正仿宋_GBK" w:cs="方正仿宋_GBK"/>
          <w:i/>
          <w:iCs/>
          <w:color w:val="000000"/>
          <w:kern w:val="0"/>
          <w:sz w:val="32"/>
          <w:szCs w:val="32"/>
        </w:rPr>
        <w:t xml:space="preserve"> </w:t>
      </w:r>
      <w:r>
        <w:rPr>
          <w:rFonts w:hint="eastAsia" w:ascii="仿宋" w:hAnsi="仿宋" w:eastAsia="仿宋" w:cs="仿宋"/>
          <w:sz w:val="32"/>
          <w:szCs w:val="32"/>
          <w:lang w:eastAsia="zh-CN"/>
        </w:rPr>
        <w:t>工资福利支出</w:t>
      </w:r>
      <w:r>
        <w:rPr>
          <w:rFonts w:hint="eastAsia" w:ascii="仿宋" w:hAnsi="仿宋" w:eastAsia="仿宋" w:cs="仿宋"/>
          <w:sz w:val="32"/>
          <w:szCs w:val="32"/>
          <w:lang w:val="en-US" w:eastAsia="zh-CN"/>
        </w:rPr>
        <w:t>785万元；</w:t>
      </w:r>
    </w:p>
    <w:p>
      <w:pPr>
        <w:numPr>
          <w:ilvl w:val="0"/>
          <w:numId w:val="6"/>
        </w:numPr>
        <w:spacing w:line="360" w:lineRule="auto"/>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商品和服务支出92.23万元；</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（3）对个人和家庭的补助9.57万元；</w:t>
      </w:r>
    </w:p>
    <w:p>
      <w:pPr>
        <w:widowControl/>
        <w:jc w:val="left"/>
        <w:rPr>
          <w:rFonts w:ascii="仿宋_GB2312" w:eastAsia="仿宋_GB2312"/>
          <w:i/>
          <w:iCs/>
          <w:sz w:val="32"/>
          <w:szCs w:val="32"/>
        </w:rPr>
      </w:pPr>
    </w:p>
    <w:p>
      <w:pPr>
        <w:widowControl/>
        <w:spacing w:line="560" w:lineRule="exact"/>
        <w:ind w:firstLine="640" w:firstLineChars="200"/>
        <w:jc w:val="left"/>
        <w:rPr>
          <w:rFonts w:hint="default" w:ascii="仿宋_GB2312" w:eastAsia="仿宋_GB2312" w:cs="仿宋_GB2312"/>
          <w:iCs/>
          <w:color w:val="000000"/>
          <w:kern w:val="0"/>
          <w:sz w:val="32"/>
          <w:szCs w:val="32"/>
          <w:lang w:val="en-US" w:eastAsia="zh-CN"/>
        </w:rPr>
      </w:pPr>
      <w:r>
        <w:rPr>
          <w:rFonts w:hint="eastAsia" w:ascii="仿宋_GB2312" w:eastAsia="仿宋_GB2312" w:cs="仿宋_GB2312"/>
          <w:iCs/>
          <w:color w:val="000000"/>
          <w:kern w:val="0"/>
          <w:sz w:val="32"/>
          <w:szCs w:val="32"/>
        </w:rPr>
        <w:t>本年度一般公共预算财政拨款基本支出</w:t>
      </w:r>
      <w:r>
        <w:rPr>
          <w:rFonts w:hint="eastAsia" w:ascii="仿宋_GB2312" w:eastAsia="仿宋_GB2312" w:cs="仿宋_GB2312"/>
          <w:iCs/>
          <w:color w:val="000000"/>
          <w:kern w:val="0"/>
          <w:sz w:val="32"/>
          <w:szCs w:val="32"/>
          <w:lang w:val="en-US" w:eastAsia="zh-CN"/>
        </w:rPr>
        <w:t>886.8</w:t>
      </w:r>
      <w:r>
        <w:rPr>
          <w:rFonts w:hint="eastAsia" w:ascii="仿宋_GB2312" w:eastAsia="仿宋_GB2312" w:cs="仿宋_GB2312"/>
          <w:iCs/>
          <w:color w:val="000000"/>
          <w:kern w:val="0"/>
          <w:sz w:val="32"/>
          <w:szCs w:val="32"/>
        </w:rPr>
        <w:t>万元，包括人员经费和公用经费。其中：</w:t>
      </w:r>
    </w:p>
    <w:p>
      <w:pPr>
        <w:widowControl/>
        <w:jc w:val="left"/>
        <w:rPr>
          <w:rFonts w:ascii="仿宋" w:eastAsia="仿宋" w:cs="仿宋"/>
          <w:sz w:val="32"/>
          <w:szCs w:val="32"/>
        </w:rPr>
      </w:pPr>
      <w:r>
        <w:rPr>
          <w:rFonts w:hint="eastAsia" w:ascii="仿宋_GB2312" w:eastAsia="仿宋_GB2312" w:cs="仿宋_GB2312"/>
          <w:b/>
          <w:bCs/>
          <w:color w:val="000000"/>
          <w:kern w:val="0"/>
          <w:sz w:val="32"/>
          <w:szCs w:val="32"/>
        </w:rPr>
        <w:t xml:space="preserve">    </w:t>
      </w:r>
      <w:r>
        <w:rPr>
          <w:rFonts w:hint="eastAsia" w:ascii="楷体" w:eastAsia="楷体" w:cs="楷体"/>
          <w:color w:val="000000"/>
          <w:kern w:val="0"/>
          <w:sz w:val="32"/>
          <w:szCs w:val="32"/>
        </w:rPr>
        <w:t>（一）人员经费</w:t>
      </w:r>
      <w:r>
        <w:rPr>
          <w:rFonts w:hint="eastAsia" w:ascii="仿宋_GB2312" w:eastAsia="仿宋_GB2312" w:cs="仿宋_GB2312"/>
          <w:iCs/>
          <w:color w:val="000000"/>
          <w:kern w:val="0"/>
          <w:sz w:val="32"/>
          <w:szCs w:val="32"/>
          <w:lang w:val="en-US" w:eastAsia="zh-CN"/>
        </w:rPr>
        <w:t>794.57</w:t>
      </w:r>
      <w:r>
        <w:rPr>
          <w:rFonts w:hint="eastAsia" w:ascii="仿宋_GB2312" w:eastAsia="仿宋_GB2312" w:cs="仿宋_GB2312"/>
          <w:color w:val="000000"/>
          <w:kern w:val="0"/>
          <w:sz w:val="32"/>
          <w:szCs w:val="32"/>
        </w:rPr>
        <w:t>万元，</w:t>
      </w:r>
      <w:r>
        <w:rPr>
          <w:rFonts w:hint="eastAsia" w:ascii="仿宋" w:eastAsia="仿宋" w:cs="仿宋"/>
          <w:color w:val="000000"/>
          <w:kern w:val="0"/>
          <w:sz w:val="32"/>
          <w:szCs w:val="32"/>
        </w:rPr>
        <w:t>主要包括：</w:t>
      </w:r>
      <w:r>
        <w:rPr>
          <w:rFonts w:hint="eastAsia" w:ascii="仿宋" w:eastAsia="仿宋" w:cs="仿宋"/>
          <w:sz w:val="32"/>
          <w:szCs w:val="32"/>
        </w:rPr>
        <w:t>基本工资、津贴补贴、</w:t>
      </w:r>
      <w:r>
        <w:rPr>
          <w:rFonts w:hint="eastAsia" w:ascii="仿宋_GB2312" w:eastAsia="仿宋_GB2312" w:cs="仿宋_GB2312"/>
          <w:color w:val="000000"/>
          <w:kern w:val="0"/>
          <w:sz w:val="32"/>
          <w:szCs w:val="32"/>
        </w:rPr>
        <w:t>……。</w:t>
      </w:r>
    </w:p>
    <w:p>
      <w:pPr>
        <w:widowControl/>
        <w:spacing w:line="560" w:lineRule="exact"/>
        <w:ind w:firstLine="640" w:firstLineChars="200"/>
        <w:jc w:val="left"/>
      </w:pPr>
      <w:r>
        <w:rPr>
          <w:rFonts w:hint="eastAsia" w:ascii="楷体" w:eastAsia="楷体" w:cs="楷体"/>
          <w:color w:val="000000"/>
          <w:kern w:val="0"/>
          <w:sz w:val="32"/>
          <w:szCs w:val="32"/>
        </w:rPr>
        <w:t>（二）公用经费</w:t>
      </w:r>
      <w:r>
        <w:rPr>
          <w:rFonts w:hint="eastAsia" w:ascii="楷体" w:eastAsia="楷体" w:cs="楷体"/>
          <w:color w:val="000000"/>
          <w:kern w:val="0"/>
          <w:sz w:val="32"/>
          <w:szCs w:val="32"/>
          <w:lang w:val="en-US" w:eastAsia="zh-CN"/>
        </w:rPr>
        <w:t>92.23</w:t>
      </w:r>
      <w:r>
        <w:rPr>
          <w:rFonts w:hint="eastAsia" w:ascii="仿宋_GB2312" w:eastAsia="仿宋_GB2312" w:cs="仿宋_GB2312"/>
          <w:color w:val="000000"/>
          <w:kern w:val="0"/>
          <w:sz w:val="32"/>
          <w:szCs w:val="32"/>
        </w:rPr>
        <w:t>万元，</w:t>
      </w:r>
      <w:r>
        <w:rPr>
          <w:rFonts w:hint="eastAsia" w:ascii="仿宋" w:eastAsia="仿宋" w:cs="仿宋"/>
          <w:color w:val="000000"/>
          <w:kern w:val="0"/>
          <w:sz w:val="32"/>
          <w:szCs w:val="32"/>
        </w:rPr>
        <w:t>主要包括：</w:t>
      </w:r>
      <w:r>
        <w:rPr>
          <w:rFonts w:hint="eastAsia" w:ascii="仿宋" w:eastAsia="仿宋" w:cs="仿宋"/>
          <w:sz w:val="32"/>
          <w:szCs w:val="32"/>
        </w:rPr>
        <w:t>办公费、印刷费、</w:t>
      </w:r>
      <w:r>
        <w:rPr>
          <w:rFonts w:hint="eastAsia" w:ascii="仿宋_GB2312" w:eastAsia="仿宋_GB2312" w:cs="仿宋_GB2312"/>
          <w:color w:val="000000"/>
          <w:kern w:val="0"/>
          <w:sz w:val="32"/>
          <w:szCs w:val="32"/>
        </w:rPr>
        <w:t>……。</w:t>
      </w:r>
    </w:p>
    <w:p>
      <w:pPr>
        <w:spacing w:line="560" w:lineRule="exact"/>
        <w:ind w:firstLine="640" w:firstLineChars="200"/>
        <w:rPr>
          <w:rFonts w:ascii="黑体" w:eastAsia="黑体"/>
          <w:color w:val="000000"/>
          <w:kern w:val="0"/>
          <w:sz w:val="32"/>
          <w:szCs w:val="32"/>
        </w:rPr>
      </w:pPr>
      <w:r>
        <w:rPr>
          <w:rFonts w:hint="eastAsia" w:ascii="黑体" w:eastAsia="黑体"/>
          <w:color w:val="000000"/>
          <w:kern w:val="0"/>
          <w:sz w:val="32"/>
          <w:szCs w:val="32"/>
        </w:rPr>
        <w:t xml:space="preserve">七、一般公共预算财政拨款“三公”经费及会议费、培训费支出决算情况说明 </w:t>
      </w:r>
    </w:p>
    <w:p>
      <w:pPr>
        <w:widowControl/>
        <w:spacing w:line="560" w:lineRule="exact"/>
        <w:ind w:firstLine="640" w:firstLineChars="200"/>
        <w:jc w:val="left"/>
      </w:pPr>
      <w:r>
        <w:rPr>
          <w:rFonts w:hint="eastAsia" w:ascii="楷体" w:eastAsia="楷体" w:cs="楷体"/>
          <w:bCs/>
          <w:color w:val="000000"/>
          <w:kern w:val="0"/>
          <w:sz w:val="32"/>
          <w:szCs w:val="32"/>
        </w:rPr>
        <w:t>（一）“三公”经费财政拨款支出决算情况说明。</w:t>
      </w:r>
      <w:r>
        <w:rPr>
          <w:rFonts w:hint="eastAsia" w:ascii="楷体_GB2312" w:eastAsia="楷体_GB2312" w:cs="楷体_GB2312"/>
          <w:b/>
          <w:color w:val="000000"/>
          <w:kern w:val="0"/>
          <w:sz w:val="32"/>
          <w:szCs w:val="32"/>
        </w:rPr>
        <w:t xml:space="preserve"> </w:t>
      </w:r>
    </w:p>
    <w:p>
      <w:pPr>
        <w:widowControl/>
        <w:spacing w:line="560" w:lineRule="exact"/>
        <w:ind w:firstLine="640" w:firstLineChars="200"/>
        <w:jc w:val="left"/>
        <w:rPr>
          <w:rFonts w:ascii="仿宋_GB2312" w:eastAsia="仿宋_GB2312" w:cs="仿宋_GB2312"/>
          <w:iCs/>
          <w:color w:val="000000"/>
          <w:kern w:val="0"/>
          <w:sz w:val="32"/>
          <w:szCs w:val="32"/>
        </w:rPr>
      </w:pPr>
      <w:r>
        <w:rPr>
          <w:rFonts w:hint="eastAsia" w:ascii="仿宋_GB2312" w:eastAsia="仿宋_GB2312" w:cs="仿宋_GB2312"/>
          <w:iCs/>
          <w:color w:val="000000"/>
          <w:kern w:val="0"/>
          <w:sz w:val="32"/>
          <w:szCs w:val="32"/>
        </w:rPr>
        <w:t>本年度一般公共预算安排“三公”经费支出预算</w:t>
      </w:r>
      <w:r>
        <w:rPr>
          <w:rFonts w:hint="eastAsia" w:ascii="仿宋_GB2312" w:eastAsia="仿宋_GB2312" w:cs="仿宋_GB2312"/>
          <w:iCs/>
          <w:color w:val="000000"/>
          <w:kern w:val="0"/>
          <w:sz w:val="32"/>
          <w:szCs w:val="32"/>
          <w:lang w:val="en-US" w:eastAsia="zh-CN"/>
        </w:rPr>
        <w:t>1</w:t>
      </w:r>
      <w:r>
        <w:rPr>
          <w:rFonts w:hint="eastAsia" w:ascii="仿宋_GB2312" w:eastAsia="仿宋_GB2312" w:cs="仿宋_GB2312"/>
          <w:iCs/>
          <w:color w:val="000000"/>
          <w:kern w:val="0"/>
          <w:sz w:val="32"/>
          <w:szCs w:val="32"/>
        </w:rPr>
        <w:t>万元，支出决算</w:t>
      </w:r>
      <w:r>
        <w:rPr>
          <w:rFonts w:hint="eastAsia" w:ascii="仿宋_GB2312" w:eastAsia="仿宋_GB2312" w:cs="仿宋_GB2312"/>
          <w:iCs/>
          <w:color w:val="000000"/>
          <w:kern w:val="0"/>
          <w:sz w:val="32"/>
          <w:szCs w:val="32"/>
          <w:lang w:val="en-US" w:eastAsia="zh-CN"/>
        </w:rPr>
        <w:t>1</w:t>
      </w:r>
      <w:r>
        <w:rPr>
          <w:rFonts w:hint="eastAsia" w:ascii="仿宋_GB2312" w:eastAsia="仿宋_GB2312" w:cs="仿宋_GB2312"/>
          <w:iCs/>
          <w:color w:val="000000"/>
          <w:kern w:val="0"/>
          <w:sz w:val="32"/>
          <w:szCs w:val="32"/>
        </w:rPr>
        <w:t>万元，完成预算的</w:t>
      </w:r>
      <w:r>
        <w:rPr>
          <w:rFonts w:hint="eastAsia" w:ascii="仿宋_GB2312" w:eastAsia="仿宋_GB2312" w:cs="仿宋_GB2312"/>
          <w:iCs/>
          <w:color w:val="000000"/>
          <w:kern w:val="0"/>
          <w:sz w:val="32"/>
          <w:szCs w:val="32"/>
          <w:lang w:val="en-US" w:eastAsia="zh-CN"/>
        </w:rPr>
        <w:t>100</w:t>
      </w:r>
      <w:r>
        <w:rPr>
          <w:rFonts w:hint="eastAsia" w:ascii="仿宋_GB2312" w:eastAsia="仿宋_GB2312" w:cs="仿宋_GB2312"/>
          <w:iCs/>
          <w:color w:val="000000"/>
          <w:kern w:val="0"/>
          <w:sz w:val="32"/>
          <w:szCs w:val="32"/>
        </w:rPr>
        <w:t>%。决算数</w:t>
      </w:r>
      <w:r>
        <w:rPr>
          <w:rFonts w:hint="eastAsia" w:ascii="仿宋_GB2312" w:eastAsia="仿宋_GB2312" w:cs="仿宋_GB2312"/>
          <w:iCs/>
          <w:color w:val="000000"/>
          <w:kern w:val="0"/>
          <w:sz w:val="32"/>
          <w:szCs w:val="32"/>
          <w:lang w:val="en-US" w:eastAsia="zh-CN"/>
        </w:rPr>
        <w:t>等于</w:t>
      </w:r>
      <w:r>
        <w:rPr>
          <w:rFonts w:hint="eastAsia" w:ascii="仿宋_GB2312" w:eastAsia="仿宋_GB2312" w:cs="仿宋_GB2312"/>
          <w:iCs/>
          <w:color w:val="000000"/>
          <w:kern w:val="0"/>
          <w:sz w:val="32"/>
          <w:szCs w:val="32"/>
        </w:rPr>
        <w:t>预算数</w:t>
      </w:r>
    </w:p>
    <w:p>
      <w:pPr>
        <w:spacing w:line="560" w:lineRule="exact"/>
        <w:rPr>
          <w:rFonts w:ascii="楷体" w:eastAsia="楷体" w:cs="楷体"/>
          <w:sz w:val="32"/>
          <w:szCs w:val="32"/>
        </w:rPr>
      </w:pPr>
      <w:r>
        <w:rPr>
          <w:rFonts w:hint="eastAsia" w:ascii="楷体" w:eastAsia="楷体" w:cs="楷体"/>
          <w:sz w:val="32"/>
          <w:szCs w:val="32"/>
        </w:rPr>
        <w:t xml:space="preserve">    1.因公出国（境）支出情况</w:t>
      </w:r>
      <w:r>
        <w:rPr>
          <w:rFonts w:hint="eastAsia" w:ascii="楷体" w:eastAsia="楷体" w:cs="楷体"/>
          <w:color w:val="000000"/>
          <w:kern w:val="0"/>
          <w:sz w:val="32"/>
          <w:szCs w:val="32"/>
        </w:rPr>
        <w:t>说明</w:t>
      </w:r>
      <w:r>
        <w:rPr>
          <w:rFonts w:hint="eastAsia" w:ascii="楷体" w:eastAsia="楷体" w:cs="楷体"/>
          <w:sz w:val="32"/>
          <w:szCs w:val="32"/>
        </w:rPr>
        <w:t>。</w:t>
      </w:r>
    </w:p>
    <w:p>
      <w:pPr>
        <w:widowControl/>
        <w:spacing w:line="560" w:lineRule="exact"/>
        <w:ind w:firstLine="640" w:firstLineChars="200"/>
        <w:jc w:val="left"/>
        <w:rPr>
          <w:rFonts w:hint="eastAsia" w:ascii="仿宋_GB2312" w:eastAsia="仿宋_GB2312" w:cs="仿宋_GB2312"/>
          <w:iCs/>
          <w:color w:val="FF0000"/>
          <w:kern w:val="0"/>
          <w:sz w:val="32"/>
          <w:szCs w:val="32"/>
          <w:lang w:eastAsia="zh-CN"/>
        </w:rPr>
      </w:pPr>
      <w:r>
        <w:rPr>
          <w:rFonts w:hint="eastAsia" w:ascii="仿宋_GB2312" w:eastAsia="仿宋_GB2312" w:cs="仿宋_GB2312"/>
          <w:iCs/>
          <w:color w:val="auto"/>
          <w:kern w:val="0"/>
          <w:sz w:val="32"/>
          <w:szCs w:val="32"/>
        </w:rPr>
        <w:t>本年度无一般公共预算因公出国（境）预算安排</w:t>
      </w:r>
      <w:r>
        <w:rPr>
          <w:rFonts w:hint="eastAsia" w:ascii="仿宋_GB2312" w:eastAsia="仿宋_GB2312" w:cs="仿宋_GB2312"/>
          <w:iCs/>
          <w:color w:val="auto"/>
          <w:kern w:val="0"/>
          <w:sz w:val="32"/>
          <w:szCs w:val="32"/>
          <w:lang w:eastAsia="zh-CN"/>
        </w:rPr>
        <w:t>。</w:t>
      </w:r>
    </w:p>
    <w:p>
      <w:pPr>
        <w:numPr>
          <w:ilvl w:val="0"/>
          <w:numId w:val="4"/>
        </w:numPr>
        <w:spacing w:line="560" w:lineRule="exact"/>
        <w:ind w:left="0" w:leftChars="0" w:firstLine="640" w:firstLineChars="200"/>
        <w:rPr>
          <w:rFonts w:hint="eastAsia" w:ascii="楷体" w:eastAsia="楷体" w:cs="楷体"/>
          <w:sz w:val="32"/>
          <w:szCs w:val="32"/>
        </w:rPr>
      </w:pPr>
      <w:r>
        <w:rPr>
          <w:rFonts w:hint="eastAsia" w:ascii="楷体" w:eastAsia="楷体" w:cs="楷体"/>
          <w:sz w:val="32"/>
          <w:szCs w:val="32"/>
        </w:rPr>
        <w:t>公务用车购置费用支出情况</w:t>
      </w:r>
      <w:r>
        <w:rPr>
          <w:rFonts w:hint="eastAsia" w:ascii="楷体" w:eastAsia="楷体" w:cs="楷体"/>
          <w:color w:val="000000"/>
          <w:kern w:val="0"/>
          <w:sz w:val="32"/>
          <w:szCs w:val="32"/>
        </w:rPr>
        <w:t>说明</w:t>
      </w:r>
      <w:r>
        <w:rPr>
          <w:rFonts w:hint="eastAsia" w:ascii="楷体" w:eastAsia="楷体" w:cs="楷体"/>
          <w:sz w:val="32"/>
          <w:szCs w:val="32"/>
        </w:rPr>
        <w:t>。</w:t>
      </w:r>
    </w:p>
    <w:p>
      <w:pPr>
        <w:numPr>
          <w:ilvl w:val="0"/>
          <w:numId w:val="0"/>
        </w:numPr>
        <w:spacing w:line="560" w:lineRule="exact"/>
        <w:ind w:leftChars="200" w:firstLine="320" w:firstLineChars="100"/>
        <w:rPr>
          <w:rFonts w:hint="eastAsia" w:ascii="楷体" w:eastAsia="楷体" w:cs="楷体"/>
          <w:sz w:val="32"/>
          <w:szCs w:val="32"/>
        </w:rPr>
      </w:pPr>
      <w:r>
        <w:rPr>
          <w:rFonts w:hint="eastAsia" w:ascii="仿宋_GB2312" w:eastAsia="仿宋_GB2312" w:cs="仿宋_GB2312"/>
          <w:iCs/>
          <w:color w:val="auto"/>
          <w:kern w:val="0"/>
          <w:sz w:val="32"/>
          <w:szCs w:val="32"/>
        </w:rPr>
        <w:t>本年度无一般</w:t>
      </w:r>
      <w:r>
        <w:rPr>
          <w:rFonts w:hint="eastAsia" w:ascii="仿宋_GB2312" w:eastAsia="仿宋_GB2312" w:cs="仿宋_GB2312"/>
          <w:iCs/>
          <w:color w:val="auto"/>
          <w:kern w:val="0"/>
          <w:sz w:val="32"/>
          <w:szCs w:val="32"/>
          <w:lang w:eastAsia="zh-CN"/>
        </w:rPr>
        <w:t>公务用车购置费</w:t>
      </w:r>
    </w:p>
    <w:p>
      <w:pPr>
        <w:spacing w:line="560" w:lineRule="exact"/>
        <w:ind w:firstLine="640" w:firstLineChars="200"/>
        <w:rPr>
          <w:rFonts w:ascii="楷体" w:eastAsia="楷体" w:cs="楷体"/>
          <w:sz w:val="32"/>
          <w:szCs w:val="32"/>
        </w:rPr>
      </w:pPr>
      <w:r>
        <w:rPr>
          <w:rFonts w:hint="eastAsia" w:ascii="楷体" w:eastAsia="楷体" w:cs="楷体"/>
          <w:sz w:val="32"/>
          <w:szCs w:val="32"/>
          <w:lang w:val="en-US" w:eastAsia="zh-CN"/>
        </w:rPr>
        <w:t>4</w:t>
      </w:r>
      <w:r>
        <w:rPr>
          <w:rFonts w:hint="eastAsia" w:ascii="楷体" w:eastAsia="楷体" w:cs="楷体"/>
          <w:sz w:val="32"/>
          <w:szCs w:val="32"/>
        </w:rPr>
        <w:t>.公务用车运行维护费用支出情况</w:t>
      </w:r>
      <w:r>
        <w:rPr>
          <w:rFonts w:hint="eastAsia" w:ascii="楷体" w:eastAsia="楷体" w:cs="楷体"/>
          <w:color w:val="000000"/>
          <w:kern w:val="0"/>
          <w:sz w:val="32"/>
          <w:szCs w:val="32"/>
        </w:rPr>
        <w:t>说明</w:t>
      </w:r>
      <w:r>
        <w:rPr>
          <w:rFonts w:hint="eastAsia" w:ascii="楷体" w:eastAsia="楷体" w:cs="楷体"/>
          <w:sz w:val="32"/>
          <w:szCs w:val="32"/>
        </w:rPr>
        <w:t>。</w:t>
      </w:r>
    </w:p>
    <w:p>
      <w:pPr>
        <w:numPr>
          <w:ilvl w:val="0"/>
          <w:numId w:val="0"/>
        </w:numPr>
        <w:spacing w:line="560" w:lineRule="exact"/>
        <w:ind w:leftChars="200" w:firstLine="320" w:firstLineChars="100"/>
        <w:rPr>
          <w:rFonts w:hint="eastAsia" w:ascii="仿宋_GB2312" w:eastAsia="仿宋_GB2312" w:cs="仿宋_GB2312"/>
          <w:iCs/>
          <w:color w:val="auto"/>
          <w:kern w:val="0"/>
          <w:sz w:val="32"/>
          <w:szCs w:val="32"/>
          <w:lang w:val="en-US" w:eastAsia="zh-CN"/>
        </w:rPr>
      </w:pPr>
      <w:r>
        <w:rPr>
          <w:rFonts w:hint="eastAsia" w:ascii="仿宋_GB2312" w:eastAsia="仿宋_GB2312" w:cs="仿宋_GB2312"/>
          <w:iCs/>
          <w:color w:val="auto"/>
          <w:kern w:val="0"/>
          <w:sz w:val="32"/>
          <w:szCs w:val="32"/>
          <w:lang w:val="en-US" w:eastAsia="zh-CN"/>
        </w:rPr>
        <w:t>本年度无公务用车运行费用</w:t>
      </w:r>
    </w:p>
    <w:p>
      <w:pPr>
        <w:numPr>
          <w:ilvl w:val="0"/>
          <w:numId w:val="0"/>
        </w:numPr>
        <w:spacing w:line="560" w:lineRule="exact"/>
        <w:ind w:leftChars="200" w:firstLine="320" w:firstLineChars="100"/>
        <w:rPr>
          <w:rFonts w:hint="eastAsia" w:ascii="楷体" w:eastAsia="楷体" w:cs="楷体"/>
          <w:sz w:val="32"/>
          <w:szCs w:val="32"/>
        </w:rPr>
      </w:pPr>
      <w:r>
        <w:rPr>
          <w:rFonts w:hint="eastAsia" w:ascii="楷体" w:eastAsia="楷体" w:cs="楷体"/>
          <w:sz w:val="32"/>
          <w:szCs w:val="32"/>
          <w:lang w:val="en-US" w:eastAsia="zh-CN"/>
        </w:rPr>
        <w:t>5.</w:t>
      </w:r>
      <w:r>
        <w:rPr>
          <w:rFonts w:hint="eastAsia" w:ascii="楷体" w:eastAsia="楷体" w:cs="楷体"/>
          <w:sz w:val="32"/>
          <w:szCs w:val="32"/>
        </w:rPr>
        <w:t>公务接待费支出情况</w:t>
      </w:r>
      <w:r>
        <w:rPr>
          <w:rFonts w:hint="eastAsia" w:ascii="楷体" w:eastAsia="楷体" w:cs="楷体"/>
          <w:color w:val="000000"/>
          <w:kern w:val="0"/>
          <w:sz w:val="32"/>
          <w:szCs w:val="32"/>
        </w:rPr>
        <w:t>说明</w:t>
      </w:r>
      <w:r>
        <w:rPr>
          <w:rFonts w:hint="eastAsia" w:ascii="楷体" w:eastAsia="楷体" w:cs="楷体"/>
          <w:sz w:val="32"/>
          <w:szCs w:val="32"/>
        </w:rPr>
        <w:t>。</w:t>
      </w:r>
    </w:p>
    <w:p>
      <w:pPr>
        <w:widowControl/>
        <w:spacing w:line="560" w:lineRule="exact"/>
        <w:ind w:firstLine="640" w:firstLineChars="200"/>
        <w:jc w:val="left"/>
        <w:rPr>
          <w:rFonts w:hint="default" w:ascii="仿宋_GB2312" w:eastAsia="仿宋_GB2312" w:cs="仿宋_GB2312"/>
          <w:iCs/>
          <w:color w:val="000000"/>
          <w:kern w:val="0"/>
          <w:sz w:val="32"/>
          <w:szCs w:val="32"/>
          <w:lang w:val="en-US" w:eastAsia="zh-CN"/>
        </w:rPr>
      </w:pPr>
      <w:r>
        <w:rPr>
          <w:rFonts w:hint="eastAsia" w:ascii="仿宋_GB2312" w:eastAsia="仿宋_GB2312" w:cs="仿宋_GB2312"/>
          <w:iCs/>
          <w:color w:val="000000"/>
          <w:kern w:val="0"/>
          <w:sz w:val="32"/>
          <w:szCs w:val="32"/>
        </w:rPr>
        <w:t>本年度一般公共预算安排</w:t>
      </w:r>
      <w:r>
        <w:rPr>
          <w:rFonts w:hint="eastAsia" w:ascii="仿宋_GB2312" w:eastAsia="仿宋_GB2312" w:cs="仿宋_GB2312"/>
          <w:iCs/>
          <w:color w:val="000000"/>
          <w:kern w:val="0"/>
          <w:sz w:val="32"/>
          <w:szCs w:val="32"/>
          <w:lang w:val="en-US" w:eastAsia="zh-CN"/>
        </w:rPr>
        <w:t>公务接待费</w:t>
      </w:r>
      <w:r>
        <w:rPr>
          <w:rFonts w:hint="eastAsia" w:ascii="仿宋_GB2312" w:eastAsia="仿宋_GB2312" w:cs="仿宋_GB2312"/>
          <w:iCs/>
          <w:color w:val="000000"/>
          <w:kern w:val="0"/>
          <w:sz w:val="32"/>
          <w:szCs w:val="32"/>
        </w:rPr>
        <w:t>预算</w:t>
      </w:r>
      <w:r>
        <w:rPr>
          <w:rFonts w:hint="eastAsia" w:ascii="仿宋_GB2312" w:eastAsia="仿宋_GB2312" w:cs="仿宋_GB2312"/>
          <w:iCs/>
          <w:color w:val="000000"/>
          <w:kern w:val="0"/>
          <w:sz w:val="32"/>
          <w:szCs w:val="32"/>
          <w:lang w:val="en-US" w:eastAsia="zh-CN"/>
        </w:rPr>
        <w:t>1</w:t>
      </w:r>
      <w:r>
        <w:rPr>
          <w:rFonts w:hint="eastAsia" w:ascii="仿宋_GB2312" w:eastAsia="仿宋_GB2312" w:cs="仿宋_GB2312"/>
          <w:iCs/>
          <w:color w:val="000000"/>
          <w:kern w:val="0"/>
          <w:sz w:val="32"/>
          <w:szCs w:val="32"/>
        </w:rPr>
        <w:t>万元，支出决算</w:t>
      </w:r>
      <w:r>
        <w:rPr>
          <w:rFonts w:hint="eastAsia" w:ascii="仿宋_GB2312" w:eastAsia="仿宋_GB2312" w:cs="仿宋_GB2312"/>
          <w:iCs/>
          <w:color w:val="000000"/>
          <w:kern w:val="0"/>
          <w:sz w:val="32"/>
          <w:szCs w:val="32"/>
          <w:lang w:val="en-US" w:eastAsia="zh-CN"/>
        </w:rPr>
        <w:t>1</w:t>
      </w:r>
      <w:r>
        <w:rPr>
          <w:rFonts w:hint="eastAsia" w:ascii="仿宋_GB2312" w:eastAsia="仿宋_GB2312" w:cs="仿宋_GB2312"/>
          <w:iCs/>
          <w:color w:val="000000"/>
          <w:kern w:val="0"/>
          <w:sz w:val="32"/>
          <w:szCs w:val="32"/>
        </w:rPr>
        <w:t>万元，完成预算的</w:t>
      </w:r>
      <w:r>
        <w:rPr>
          <w:rFonts w:hint="eastAsia" w:ascii="仿宋_GB2312" w:eastAsia="仿宋_GB2312" w:cs="仿宋_GB2312"/>
          <w:iCs/>
          <w:color w:val="000000"/>
          <w:kern w:val="0"/>
          <w:sz w:val="32"/>
          <w:szCs w:val="32"/>
          <w:lang w:val="en-US" w:eastAsia="zh-CN"/>
        </w:rPr>
        <w:t>100</w:t>
      </w:r>
      <w:r>
        <w:rPr>
          <w:rFonts w:hint="eastAsia" w:ascii="仿宋_GB2312" w:eastAsia="仿宋_GB2312" w:cs="仿宋_GB2312"/>
          <w:iCs/>
          <w:color w:val="000000"/>
          <w:kern w:val="0"/>
          <w:sz w:val="32"/>
          <w:szCs w:val="32"/>
        </w:rPr>
        <w:t>%。决算数</w:t>
      </w:r>
      <w:r>
        <w:rPr>
          <w:rFonts w:hint="eastAsia" w:ascii="仿宋_GB2312" w:eastAsia="仿宋_GB2312" w:cs="仿宋_GB2312"/>
          <w:iCs/>
          <w:color w:val="000000"/>
          <w:kern w:val="0"/>
          <w:sz w:val="32"/>
          <w:szCs w:val="32"/>
          <w:lang w:val="en-US" w:eastAsia="zh-CN"/>
        </w:rPr>
        <w:t>等于预算数</w:t>
      </w:r>
    </w:p>
    <w:p>
      <w:pPr>
        <w:numPr>
          <w:ilvl w:val="0"/>
          <w:numId w:val="0"/>
        </w:numPr>
        <w:spacing w:line="560" w:lineRule="exact"/>
        <w:ind w:leftChars="200"/>
        <w:rPr>
          <w:rFonts w:hint="eastAsia" w:ascii="楷体" w:eastAsia="楷体" w:cs="楷体"/>
          <w:sz w:val="32"/>
          <w:szCs w:val="32"/>
        </w:rPr>
      </w:pPr>
    </w:p>
    <w:p>
      <w:pPr>
        <w:widowControl/>
        <w:spacing w:line="560" w:lineRule="exact"/>
        <w:ind w:firstLine="643" w:firstLineChars="200"/>
        <w:jc w:val="left"/>
        <w:rPr>
          <w:rFonts w:ascii="仿宋_GB2312" w:eastAsia="仿宋_GB2312" w:cs="仿宋_GB2312"/>
          <w:iCs/>
          <w:color w:val="000000"/>
          <w:kern w:val="0"/>
          <w:sz w:val="32"/>
          <w:szCs w:val="32"/>
        </w:rPr>
      </w:pPr>
      <w:r>
        <w:rPr>
          <w:rFonts w:hint="eastAsia" w:ascii="仿宋_GB2312" w:eastAsia="仿宋_GB2312" w:cs="仿宋_GB2312"/>
          <w:b/>
          <w:bCs/>
          <w:color w:val="000000"/>
          <w:kern w:val="0"/>
          <w:sz w:val="32"/>
          <w:szCs w:val="32"/>
        </w:rPr>
        <w:t>国内公务接待</w:t>
      </w:r>
      <w:r>
        <w:rPr>
          <w:rFonts w:hint="eastAsia" w:ascii="仿宋_GB2312" w:eastAsia="仿宋_GB2312" w:cs="仿宋_GB2312"/>
          <w:color w:val="000000"/>
          <w:kern w:val="0"/>
          <w:sz w:val="32"/>
          <w:szCs w:val="32"/>
        </w:rPr>
        <w:t>支出</w:t>
      </w:r>
      <w:r>
        <w:rPr>
          <w:rFonts w:hint="eastAsia" w:ascii="仿宋_GB2312" w:eastAsia="仿宋_GB2312" w:cs="仿宋_GB2312"/>
          <w:color w:val="000000"/>
          <w:kern w:val="0"/>
          <w:sz w:val="32"/>
          <w:szCs w:val="32"/>
          <w:lang w:val="en-US" w:eastAsia="zh-CN"/>
        </w:rPr>
        <w:t>1</w:t>
      </w:r>
      <w:r>
        <w:rPr>
          <w:rFonts w:hint="eastAsia" w:ascii="仿宋_GB2312" w:eastAsia="仿宋_GB2312" w:cs="仿宋_GB2312"/>
          <w:color w:val="000000"/>
          <w:kern w:val="0"/>
          <w:sz w:val="32"/>
          <w:szCs w:val="32"/>
        </w:rPr>
        <w:t>万元。</w:t>
      </w:r>
      <w:r>
        <w:rPr>
          <w:rFonts w:hint="eastAsia" w:ascii="仿宋_GB2312" w:eastAsia="仿宋_GB2312" w:cs="仿宋_GB2312"/>
          <w:iCs/>
          <w:color w:val="000000"/>
          <w:kern w:val="0"/>
          <w:sz w:val="32"/>
          <w:szCs w:val="32"/>
        </w:rPr>
        <w:t>主要是本单位</w:t>
      </w:r>
      <w:r>
        <w:rPr>
          <w:rFonts w:hint="eastAsia" w:ascii="仿宋_GB2312" w:eastAsia="仿宋_GB2312" w:cs="仿宋_GB2312"/>
          <w:iCs/>
          <w:color w:val="000000"/>
          <w:kern w:val="0"/>
          <w:sz w:val="32"/>
          <w:szCs w:val="32"/>
          <w:lang w:val="en-US" w:eastAsia="zh-CN"/>
        </w:rPr>
        <w:t>因疫情防控工作接待上级部门协助疫情管控工作</w:t>
      </w:r>
      <w:r>
        <w:rPr>
          <w:rFonts w:hint="eastAsia" w:ascii="仿宋_GB2312" w:eastAsia="仿宋_GB2312" w:cs="仿宋_GB2312"/>
          <w:iCs/>
          <w:color w:val="000000"/>
          <w:kern w:val="0"/>
          <w:sz w:val="32"/>
          <w:szCs w:val="32"/>
        </w:rPr>
        <w:t>等、接受有关单位工作检查指发生的接待支出。</w:t>
      </w:r>
      <w:r>
        <w:rPr>
          <w:rFonts w:hint="eastAsia" w:ascii="仿宋_GB2312" w:eastAsia="仿宋_GB2312" w:cs="仿宋_GB2312"/>
          <w:iCs/>
          <w:color w:val="000000"/>
          <w:kern w:val="0"/>
          <w:sz w:val="32"/>
          <w:szCs w:val="32"/>
          <w:lang w:val="en-US" w:eastAsia="zh-CN"/>
        </w:rPr>
        <w:t>总接待85</w:t>
      </w:r>
      <w:r>
        <w:rPr>
          <w:rFonts w:hint="eastAsia" w:ascii="仿宋_GB2312" w:eastAsia="仿宋_GB2312" w:cs="仿宋_GB2312"/>
          <w:iCs/>
          <w:color w:val="000000"/>
          <w:kern w:val="0"/>
          <w:sz w:val="32"/>
          <w:szCs w:val="32"/>
        </w:rPr>
        <w:t>人次。</w:t>
      </w:r>
    </w:p>
    <w:p>
      <w:pPr>
        <w:spacing w:line="560" w:lineRule="exact"/>
        <w:ind w:firstLine="640" w:firstLineChars="200"/>
        <w:rPr>
          <w:rFonts w:ascii="楷体_GB2312" w:eastAsia="楷体_GB2312" w:cs="楷体_GB2312"/>
          <w:bCs/>
          <w:color w:val="000000"/>
          <w:kern w:val="0"/>
          <w:sz w:val="32"/>
          <w:szCs w:val="32"/>
        </w:rPr>
      </w:pPr>
      <w:r>
        <w:rPr>
          <w:rFonts w:hint="eastAsia" w:ascii="楷体_GB2312" w:eastAsia="楷体_GB2312" w:cs="楷体_GB2312"/>
          <w:bCs/>
          <w:color w:val="000000"/>
          <w:kern w:val="0"/>
          <w:sz w:val="32"/>
          <w:szCs w:val="32"/>
        </w:rPr>
        <w:t>（二）培训费支出情况说明。</w:t>
      </w:r>
    </w:p>
    <w:p>
      <w:pPr>
        <w:spacing w:line="560" w:lineRule="exact"/>
        <w:ind w:firstLine="640" w:firstLineChars="200"/>
        <w:rPr>
          <w:rFonts w:hint="default" w:ascii="楷体" w:eastAsia="楷体" w:cs="楷体"/>
          <w:bCs/>
          <w:color w:val="000000"/>
          <w:kern w:val="0"/>
          <w:sz w:val="32"/>
          <w:szCs w:val="32"/>
          <w:lang w:val="en-US" w:eastAsia="zh-CN"/>
        </w:rPr>
      </w:pPr>
      <w:r>
        <w:rPr>
          <w:rFonts w:hint="eastAsia" w:ascii="楷体" w:eastAsia="楷体" w:cs="楷体"/>
          <w:bCs/>
          <w:color w:val="000000"/>
          <w:kern w:val="0"/>
          <w:sz w:val="32"/>
          <w:szCs w:val="32"/>
          <w:lang w:val="en-US" w:eastAsia="zh-CN"/>
        </w:rPr>
        <w:t>本</w:t>
      </w:r>
      <w:r>
        <w:rPr>
          <w:rFonts w:hint="eastAsia" w:ascii="仿宋_GB2312" w:eastAsia="仿宋_GB2312" w:cs="仿宋_GB2312"/>
          <w:iCs/>
          <w:color w:val="000000"/>
          <w:kern w:val="0"/>
          <w:sz w:val="32"/>
          <w:szCs w:val="32"/>
          <w:lang w:val="en-US" w:eastAsia="zh-CN"/>
        </w:rPr>
        <w:t>年度无培训费支出</w:t>
      </w:r>
    </w:p>
    <w:p>
      <w:pPr>
        <w:numPr>
          <w:ilvl w:val="0"/>
          <w:numId w:val="2"/>
        </w:numPr>
        <w:spacing w:line="560" w:lineRule="exact"/>
        <w:ind w:left="0" w:leftChars="0" w:firstLine="640" w:firstLineChars="200"/>
        <w:rPr>
          <w:rFonts w:hint="eastAsia" w:ascii="楷体" w:eastAsia="楷体" w:cs="楷体"/>
          <w:bCs/>
          <w:color w:val="000000"/>
          <w:kern w:val="0"/>
          <w:sz w:val="32"/>
          <w:szCs w:val="32"/>
        </w:rPr>
      </w:pPr>
      <w:r>
        <w:rPr>
          <w:rFonts w:hint="eastAsia" w:ascii="楷体" w:eastAsia="楷体" w:cs="楷体"/>
          <w:bCs/>
          <w:color w:val="000000"/>
          <w:kern w:val="0"/>
          <w:sz w:val="32"/>
          <w:szCs w:val="32"/>
        </w:rPr>
        <w:t>会议费支出情况说明。</w:t>
      </w:r>
    </w:p>
    <w:p>
      <w:pPr>
        <w:widowControl/>
        <w:spacing w:line="560" w:lineRule="exact"/>
        <w:ind w:firstLine="640" w:firstLineChars="200"/>
        <w:jc w:val="left"/>
        <w:rPr>
          <w:rFonts w:hint="default" w:ascii="仿宋_GB2312" w:eastAsia="仿宋_GB2312" w:cs="仿宋_GB2312"/>
          <w:iCs/>
          <w:color w:val="000000"/>
          <w:kern w:val="0"/>
          <w:sz w:val="32"/>
          <w:szCs w:val="32"/>
          <w:lang w:val="en-US" w:eastAsia="zh-CN"/>
        </w:rPr>
      </w:pPr>
      <w:r>
        <w:rPr>
          <w:rFonts w:hint="eastAsia" w:ascii="仿宋_GB2312" w:eastAsia="仿宋_GB2312" w:cs="仿宋_GB2312"/>
          <w:iCs/>
          <w:color w:val="000000"/>
          <w:kern w:val="0"/>
          <w:sz w:val="32"/>
          <w:szCs w:val="32"/>
          <w:lang w:val="en-US" w:eastAsia="zh-CN"/>
        </w:rPr>
        <w:t>本年度无会议费支出</w:t>
      </w:r>
    </w:p>
    <w:p>
      <w:pPr>
        <w:widowControl/>
        <w:spacing w:line="560" w:lineRule="exact"/>
        <w:ind w:firstLine="640" w:firstLineChars="200"/>
        <w:jc w:val="left"/>
        <w:rPr>
          <w:rFonts w:hint="eastAsia" w:ascii="仿宋_GB2312" w:eastAsia="仿宋_GB2312" w:cs="仿宋_GB2312"/>
          <w:color w:val="000000"/>
          <w:kern w:val="0"/>
          <w:sz w:val="32"/>
          <w:szCs w:val="32"/>
          <w:lang w:val="en-US" w:eastAsia="zh-CN"/>
        </w:rPr>
      </w:pPr>
      <w:r>
        <w:rPr>
          <w:rFonts w:hint="eastAsia" w:ascii="仿宋_GB2312" w:eastAsia="仿宋_GB2312" w:cs="仿宋_GB2312"/>
          <w:iCs/>
          <w:color w:val="000000"/>
          <w:kern w:val="0"/>
          <w:sz w:val="32"/>
          <w:szCs w:val="32"/>
        </w:rPr>
        <w:t>本年度一般公共预算安排会议费预算</w:t>
      </w:r>
      <w:r>
        <w:rPr>
          <w:rFonts w:hint="eastAsia" w:ascii="仿宋_GB2312" w:eastAsia="仿宋_GB2312" w:cs="仿宋_GB2312"/>
          <w:iCs/>
          <w:color w:val="000000"/>
          <w:kern w:val="0"/>
          <w:sz w:val="32"/>
          <w:szCs w:val="32"/>
          <w:lang w:val="en-US" w:eastAsia="zh-CN"/>
        </w:rPr>
        <w:t>0</w:t>
      </w:r>
      <w:r>
        <w:rPr>
          <w:rFonts w:hint="eastAsia" w:ascii="仿宋_GB2312" w:eastAsia="仿宋_GB2312" w:cs="仿宋_GB2312"/>
          <w:iCs/>
          <w:color w:val="000000"/>
          <w:kern w:val="0"/>
          <w:sz w:val="32"/>
          <w:szCs w:val="32"/>
        </w:rPr>
        <w:t>万元，支出决算</w:t>
      </w:r>
      <w:r>
        <w:rPr>
          <w:rFonts w:hint="eastAsia" w:ascii="仿宋_GB2312" w:eastAsia="仿宋_GB2312" w:cs="仿宋_GB2312"/>
          <w:iCs/>
          <w:color w:val="000000"/>
          <w:kern w:val="0"/>
          <w:sz w:val="32"/>
          <w:szCs w:val="32"/>
          <w:lang w:val="en-US" w:eastAsia="zh-CN"/>
        </w:rPr>
        <w:t>0</w:t>
      </w:r>
      <w:r>
        <w:rPr>
          <w:rFonts w:hint="eastAsia" w:ascii="仿宋_GB2312" w:eastAsia="仿宋_GB2312" w:cs="仿宋_GB2312"/>
          <w:iCs/>
          <w:color w:val="000000"/>
          <w:kern w:val="0"/>
          <w:sz w:val="32"/>
          <w:szCs w:val="32"/>
        </w:rPr>
        <w:t>万元，完成预算的</w:t>
      </w:r>
      <w:r>
        <w:rPr>
          <w:rFonts w:hint="eastAsia" w:ascii="仿宋_GB2312" w:eastAsia="仿宋_GB2312" w:cs="仿宋_GB2312"/>
          <w:iCs/>
          <w:color w:val="000000"/>
          <w:kern w:val="0"/>
          <w:sz w:val="32"/>
          <w:szCs w:val="32"/>
          <w:lang w:val="en-US" w:eastAsia="zh-CN"/>
        </w:rPr>
        <w:t>0</w:t>
      </w:r>
      <w:r>
        <w:rPr>
          <w:rFonts w:hint="eastAsia" w:ascii="仿宋_GB2312" w:eastAsia="仿宋_GB2312" w:cs="仿宋_GB2312"/>
          <w:iCs/>
          <w:color w:val="000000"/>
          <w:kern w:val="0"/>
          <w:sz w:val="32"/>
          <w:szCs w:val="32"/>
        </w:rPr>
        <w:t>%，</w:t>
      </w:r>
    </w:p>
    <w:p>
      <w:pPr>
        <w:numPr>
          <w:ilvl w:val="0"/>
          <w:numId w:val="7"/>
        </w:numPr>
        <w:spacing w:line="560" w:lineRule="exact"/>
        <w:ind w:firstLine="640" w:firstLineChars="200"/>
        <w:rPr>
          <w:rFonts w:ascii="黑体" w:eastAsia="黑体"/>
          <w:color w:val="000000"/>
          <w:kern w:val="0"/>
          <w:sz w:val="32"/>
          <w:szCs w:val="32"/>
        </w:rPr>
      </w:pPr>
      <w:r>
        <w:rPr>
          <w:rFonts w:hint="eastAsia" w:ascii="黑体" w:eastAsia="黑体"/>
          <w:color w:val="000000"/>
          <w:kern w:val="0"/>
          <w:sz w:val="32"/>
          <w:szCs w:val="32"/>
        </w:rPr>
        <w:t xml:space="preserve">政府性基金预算财政拨款收入支出情况说明 </w:t>
      </w:r>
    </w:p>
    <w:p>
      <w:pPr>
        <w:widowControl/>
        <w:ind w:firstLine="625"/>
        <w:jc w:val="left"/>
        <w:rPr>
          <w:rFonts w:hint="eastAsia" w:ascii="仿宋_GB2312" w:eastAsia="仿宋_GB2312" w:cs="仿宋_GB2312"/>
          <w:iCs/>
          <w:color w:val="000000"/>
          <w:kern w:val="0"/>
          <w:sz w:val="32"/>
          <w:szCs w:val="32"/>
        </w:rPr>
      </w:pPr>
      <w:r>
        <w:rPr>
          <w:rFonts w:hint="eastAsia" w:ascii="仿宋_GB2312" w:eastAsia="仿宋_GB2312" w:cs="仿宋_GB2312"/>
          <w:iCs/>
          <w:color w:val="000000"/>
          <w:kern w:val="0"/>
          <w:sz w:val="32"/>
          <w:szCs w:val="32"/>
        </w:rPr>
        <w:t>本年度政府性基金预算财政拨款年初结转和结余</w:t>
      </w:r>
      <w:r>
        <w:rPr>
          <w:rFonts w:hint="eastAsia" w:ascii="仿宋_GB2312" w:eastAsia="仿宋_GB2312" w:cs="仿宋_GB2312"/>
          <w:iCs/>
          <w:color w:val="000000"/>
          <w:kern w:val="0"/>
          <w:sz w:val="32"/>
          <w:szCs w:val="32"/>
          <w:lang w:val="en-US" w:eastAsia="zh-CN"/>
        </w:rPr>
        <w:t>0</w:t>
      </w:r>
      <w:r>
        <w:rPr>
          <w:rFonts w:hint="eastAsia" w:ascii="仿宋_GB2312" w:eastAsia="仿宋_GB2312" w:cs="仿宋_GB2312"/>
          <w:iCs/>
          <w:color w:val="000000"/>
          <w:kern w:val="0"/>
          <w:sz w:val="32"/>
          <w:szCs w:val="32"/>
        </w:rPr>
        <w:t>万元，收入决算</w:t>
      </w:r>
      <w:r>
        <w:rPr>
          <w:rFonts w:hint="eastAsia" w:ascii="仿宋_GB2312" w:eastAsia="仿宋_GB2312" w:cs="仿宋_GB2312"/>
          <w:iCs/>
          <w:color w:val="000000"/>
          <w:kern w:val="0"/>
          <w:sz w:val="32"/>
          <w:szCs w:val="32"/>
          <w:lang w:val="en-US" w:eastAsia="zh-CN"/>
        </w:rPr>
        <w:t>80</w:t>
      </w:r>
      <w:r>
        <w:rPr>
          <w:rFonts w:hint="eastAsia" w:ascii="仿宋_GB2312" w:eastAsia="仿宋_GB2312" w:cs="仿宋_GB2312"/>
          <w:iCs/>
          <w:color w:val="000000"/>
          <w:kern w:val="0"/>
          <w:sz w:val="32"/>
          <w:szCs w:val="32"/>
        </w:rPr>
        <w:t>万元，支出决算</w:t>
      </w:r>
      <w:r>
        <w:rPr>
          <w:rFonts w:hint="eastAsia" w:ascii="仿宋_GB2312" w:eastAsia="仿宋_GB2312" w:cs="仿宋_GB2312"/>
          <w:iCs/>
          <w:color w:val="000000"/>
          <w:kern w:val="0"/>
          <w:sz w:val="32"/>
          <w:szCs w:val="32"/>
          <w:lang w:val="en-US" w:eastAsia="zh-CN"/>
        </w:rPr>
        <w:t>80</w:t>
      </w:r>
      <w:r>
        <w:rPr>
          <w:rFonts w:hint="eastAsia" w:ascii="仿宋_GB2312" w:eastAsia="仿宋_GB2312" w:cs="仿宋_GB2312"/>
          <w:iCs/>
          <w:color w:val="000000"/>
          <w:kern w:val="0"/>
          <w:sz w:val="32"/>
          <w:szCs w:val="32"/>
        </w:rPr>
        <w:t>万元，年末结转和结余</w:t>
      </w:r>
      <w:r>
        <w:rPr>
          <w:rFonts w:hint="eastAsia" w:ascii="仿宋_GB2312" w:eastAsia="仿宋_GB2312" w:cs="仿宋_GB2312"/>
          <w:iCs/>
          <w:color w:val="000000"/>
          <w:kern w:val="0"/>
          <w:sz w:val="32"/>
          <w:szCs w:val="32"/>
          <w:lang w:val="en-US" w:eastAsia="zh-CN"/>
        </w:rPr>
        <w:t>0</w:t>
      </w:r>
      <w:r>
        <w:rPr>
          <w:rFonts w:hint="eastAsia" w:ascii="仿宋_GB2312" w:eastAsia="仿宋_GB2312" w:cs="仿宋_GB2312"/>
          <w:iCs/>
          <w:color w:val="000000"/>
          <w:kern w:val="0"/>
          <w:sz w:val="32"/>
          <w:szCs w:val="32"/>
        </w:rPr>
        <w:t>万元。具体支出情况如下：</w:t>
      </w:r>
    </w:p>
    <w:p>
      <w:pPr>
        <w:widowControl/>
        <w:ind w:firstLine="625"/>
        <w:jc w:val="left"/>
        <w:rPr>
          <w:rFonts w:ascii="仿宋_GB2312" w:eastAsia="仿宋_GB2312" w:cs="仿宋_GB2312"/>
          <w:iCs/>
          <w:color w:val="000000"/>
          <w:kern w:val="0"/>
          <w:sz w:val="32"/>
          <w:szCs w:val="32"/>
        </w:rPr>
      </w:pPr>
      <w:r>
        <w:rPr>
          <w:rFonts w:hint="eastAsia" w:ascii="仿宋" w:eastAsia="仿宋" w:cs="仿宋"/>
          <w:color w:val="000000"/>
          <w:kern w:val="0"/>
          <w:sz w:val="32"/>
          <w:szCs w:val="32"/>
        </w:rPr>
        <w:t>本年支出决算</w:t>
      </w:r>
      <w:r>
        <w:rPr>
          <w:rFonts w:hint="eastAsia" w:ascii="仿宋_GB2312" w:eastAsia="仿宋_GB2312" w:cs="仿宋_GB2312"/>
          <w:color w:val="000000"/>
          <w:kern w:val="0"/>
          <w:sz w:val="32"/>
          <w:szCs w:val="32"/>
          <w:lang w:val="en-US" w:eastAsia="zh-CN"/>
        </w:rPr>
        <w:t>80</w:t>
      </w:r>
      <w:r>
        <w:rPr>
          <w:rFonts w:hint="eastAsia" w:ascii="仿宋_GB2312" w:eastAsia="仿宋_GB2312" w:cs="仿宋_GB2312"/>
          <w:color w:val="000000"/>
          <w:kern w:val="0"/>
          <w:sz w:val="32"/>
          <w:szCs w:val="32"/>
        </w:rPr>
        <w:t>万元</w:t>
      </w:r>
      <w:r>
        <w:rPr>
          <w:rFonts w:hint="eastAsia" w:ascii="仿宋" w:eastAsia="仿宋" w:cs="仿宋"/>
          <w:color w:val="000000"/>
          <w:kern w:val="0"/>
          <w:sz w:val="32"/>
          <w:szCs w:val="32"/>
        </w:rPr>
        <w:t>，</w:t>
      </w:r>
      <w:r>
        <w:rPr>
          <w:rFonts w:hint="eastAsia" w:ascii="仿宋_GB2312" w:eastAsia="仿宋_GB2312" w:cs="仿宋_GB2312"/>
          <w:color w:val="000000"/>
          <w:kern w:val="0"/>
          <w:sz w:val="32"/>
          <w:szCs w:val="32"/>
        </w:rPr>
        <w:t>主要用于</w:t>
      </w:r>
      <w:r>
        <w:rPr>
          <w:rFonts w:hint="eastAsia" w:ascii="仿宋_GB2312" w:eastAsia="仿宋_GB2312" w:cs="仿宋_GB2312"/>
          <w:color w:val="000000"/>
          <w:kern w:val="0"/>
          <w:sz w:val="32"/>
          <w:szCs w:val="32"/>
          <w:lang w:val="en-US" w:eastAsia="zh-CN"/>
        </w:rPr>
        <w:t>其中</w:t>
      </w:r>
      <w:r>
        <w:rPr>
          <w:rFonts w:hint="eastAsia" w:ascii="仿宋_GB2312" w:eastAsia="仿宋_GB2312" w:cs="仿宋_GB2312"/>
          <w:color w:val="000000"/>
          <w:kern w:val="0"/>
          <w:sz w:val="32"/>
          <w:szCs w:val="32"/>
        </w:rPr>
        <w:t>。</w:t>
      </w:r>
      <w:r>
        <w:rPr>
          <w:rFonts w:hint="eastAsia" w:ascii="仿宋_GB2312" w:eastAsia="仿宋_GB2312" w:cs="仿宋_GB2312"/>
          <w:iCs/>
          <w:color w:val="000000"/>
          <w:kern w:val="0"/>
          <w:sz w:val="32"/>
          <w:szCs w:val="32"/>
        </w:rPr>
        <w:t xml:space="preserve"> </w:t>
      </w:r>
    </w:p>
    <w:p>
      <w:pPr>
        <w:widowControl/>
        <w:spacing w:line="560" w:lineRule="exact"/>
        <w:ind w:firstLine="640"/>
        <w:jc w:val="left"/>
        <w:rPr>
          <w:rFonts w:hint="default" w:ascii="楷体" w:eastAsia="楷体" w:cs="楷体"/>
          <w:color w:val="000000"/>
          <w:kern w:val="0"/>
          <w:sz w:val="32"/>
          <w:szCs w:val="32"/>
          <w:lang w:val="en-US" w:eastAsia="zh-CN"/>
        </w:rPr>
      </w:pPr>
      <w:r>
        <w:rPr>
          <w:rFonts w:hint="eastAsia" w:ascii="楷体" w:eastAsia="楷体" w:cs="楷体"/>
          <w:color w:val="000000"/>
          <w:kern w:val="0"/>
          <w:sz w:val="32"/>
          <w:szCs w:val="32"/>
        </w:rPr>
        <w:t>1.</w:t>
      </w:r>
      <w:r>
        <w:rPr>
          <w:rFonts w:hint="eastAsia" w:ascii="楷体" w:eastAsia="楷体" w:cs="楷体"/>
          <w:color w:val="000000"/>
          <w:kern w:val="0"/>
          <w:sz w:val="32"/>
          <w:szCs w:val="32"/>
          <w:lang w:val="en-US" w:eastAsia="zh-CN"/>
        </w:rPr>
        <w:t>2121399</w:t>
      </w:r>
      <w:r>
        <w:rPr>
          <w:rFonts w:hint="eastAsia" w:ascii="楷体" w:eastAsia="楷体" w:cs="楷体"/>
          <w:color w:val="000000"/>
          <w:kern w:val="0"/>
          <w:sz w:val="32"/>
          <w:szCs w:val="32"/>
        </w:rPr>
        <w:t>城乡社区支出</w:t>
      </w:r>
      <w:r>
        <w:rPr>
          <w:rFonts w:hint="eastAsia" w:ascii="楷体" w:eastAsia="楷体" w:cs="楷体"/>
          <w:color w:val="000000"/>
          <w:kern w:val="0"/>
          <w:sz w:val="32"/>
          <w:szCs w:val="32"/>
          <w:lang w:val="en-US" w:eastAsia="zh-CN"/>
        </w:rPr>
        <w:t>40万元</w:t>
      </w:r>
    </w:p>
    <w:p>
      <w:pPr>
        <w:widowControl/>
        <w:spacing w:line="560" w:lineRule="exact"/>
        <w:ind w:firstLine="640"/>
        <w:jc w:val="left"/>
        <w:rPr>
          <w:rFonts w:hint="default" w:ascii="楷体" w:eastAsia="楷体" w:cs="楷体"/>
          <w:color w:val="000000"/>
          <w:kern w:val="0"/>
          <w:sz w:val="32"/>
          <w:szCs w:val="32"/>
          <w:lang w:val="en-US" w:eastAsia="zh-CN"/>
        </w:rPr>
      </w:pPr>
      <w:r>
        <w:rPr>
          <w:rFonts w:hint="eastAsia" w:ascii="楷体" w:eastAsia="楷体" w:cs="楷体"/>
          <w:color w:val="000000"/>
          <w:kern w:val="0"/>
          <w:sz w:val="32"/>
          <w:szCs w:val="32"/>
          <w:lang w:val="en-US" w:eastAsia="zh-CN"/>
        </w:rPr>
        <w:t>2.2296002用于社会福利公益性支出40万元</w:t>
      </w:r>
    </w:p>
    <w:p>
      <w:pPr>
        <w:widowControl/>
        <w:jc w:val="left"/>
        <w:rPr>
          <w:rFonts w:ascii="楷体" w:eastAsia="楷体" w:cs="楷体"/>
          <w:color w:val="000000"/>
          <w:kern w:val="0"/>
          <w:sz w:val="32"/>
          <w:szCs w:val="32"/>
        </w:rPr>
      </w:pPr>
      <w:r>
        <w:rPr>
          <w:rFonts w:hint="eastAsia" w:ascii="仿宋" w:eastAsia="仿宋" w:cs="仿宋"/>
          <w:color w:val="000000"/>
          <w:kern w:val="0"/>
          <w:sz w:val="32"/>
          <w:szCs w:val="32"/>
        </w:rPr>
        <w:t xml:space="preserve">    </w:t>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九、国有资本经营预算财政拨款支出决算情况说明</w:t>
      </w:r>
    </w:p>
    <w:p>
      <w:pPr>
        <w:spacing w:line="560" w:lineRule="exact"/>
        <w:ind w:firstLine="640"/>
        <w:rPr>
          <w:rFonts w:ascii="仿宋" w:eastAsia="仿宋" w:cs="仿宋"/>
          <w:color w:val="000000"/>
          <w:kern w:val="0"/>
          <w:sz w:val="32"/>
          <w:szCs w:val="32"/>
        </w:rPr>
      </w:pPr>
      <w:r>
        <w:rPr>
          <w:rFonts w:hint="eastAsia" w:ascii="仿宋_GB2312" w:eastAsia="仿宋_GB2312" w:cs="仿宋_GB2312"/>
          <w:iCs/>
          <w:color w:val="000000"/>
          <w:kern w:val="0"/>
          <w:sz w:val="32"/>
          <w:szCs w:val="32"/>
        </w:rPr>
        <w:t>本年度国有资本经营预算财政拨款年初结转和结余**万元，收入决算</w:t>
      </w:r>
      <w:r>
        <w:rPr>
          <w:rFonts w:hint="eastAsia" w:ascii="仿宋_GB2312" w:eastAsia="仿宋_GB2312" w:cs="仿宋_GB2312"/>
          <w:iCs/>
          <w:color w:val="000000"/>
          <w:kern w:val="0"/>
          <w:sz w:val="32"/>
          <w:szCs w:val="32"/>
          <w:lang w:val="en-US" w:eastAsia="zh-CN"/>
        </w:rPr>
        <w:t>0.5</w:t>
      </w:r>
      <w:r>
        <w:rPr>
          <w:rFonts w:hint="eastAsia" w:ascii="仿宋_GB2312" w:eastAsia="仿宋_GB2312" w:cs="仿宋_GB2312"/>
          <w:iCs/>
          <w:color w:val="000000"/>
          <w:kern w:val="0"/>
          <w:sz w:val="32"/>
          <w:szCs w:val="32"/>
        </w:rPr>
        <w:t>万元，支出决算</w:t>
      </w:r>
      <w:r>
        <w:rPr>
          <w:rFonts w:hint="eastAsia" w:ascii="仿宋_GB2312" w:eastAsia="仿宋_GB2312" w:cs="仿宋_GB2312"/>
          <w:iCs/>
          <w:color w:val="000000"/>
          <w:kern w:val="0"/>
          <w:sz w:val="32"/>
          <w:szCs w:val="32"/>
          <w:lang w:val="en-US" w:eastAsia="zh-CN"/>
        </w:rPr>
        <w:t>0.5</w:t>
      </w:r>
      <w:r>
        <w:rPr>
          <w:rFonts w:hint="eastAsia" w:ascii="仿宋_GB2312" w:eastAsia="仿宋_GB2312" w:cs="仿宋_GB2312"/>
          <w:iCs/>
          <w:color w:val="000000"/>
          <w:kern w:val="0"/>
          <w:sz w:val="32"/>
          <w:szCs w:val="32"/>
        </w:rPr>
        <w:t>万元，年末结转和结余</w:t>
      </w:r>
      <w:r>
        <w:rPr>
          <w:rFonts w:hint="eastAsia" w:ascii="仿宋_GB2312" w:eastAsia="仿宋_GB2312" w:cs="仿宋_GB2312"/>
          <w:iCs/>
          <w:color w:val="000000"/>
          <w:kern w:val="0"/>
          <w:sz w:val="32"/>
          <w:szCs w:val="32"/>
          <w:lang w:val="en-US" w:eastAsia="zh-CN"/>
        </w:rPr>
        <w:t>0</w:t>
      </w:r>
      <w:r>
        <w:rPr>
          <w:rFonts w:hint="eastAsia" w:ascii="仿宋_GB2312" w:eastAsia="仿宋_GB2312" w:cs="仿宋_GB2312"/>
          <w:iCs/>
          <w:color w:val="000000"/>
          <w:kern w:val="0"/>
          <w:sz w:val="32"/>
          <w:szCs w:val="32"/>
        </w:rPr>
        <w:t>万元。具体支出情况如下：</w:t>
      </w:r>
    </w:p>
    <w:p>
      <w:pPr>
        <w:widowControl/>
        <w:spacing w:line="560" w:lineRule="exact"/>
        <w:jc w:val="left"/>
        <w:rPr>
          <w:rFonts w:ascii="仿宋_GB2312" w:eastAsia="仿宋_GB2312" w:cs="仿宋_GB2312"/>
          <w:color w:val="000000"/>
          <w:kern w:val="0"/>
          <w:sz w:val="32"/>
          <w:szCs w:val="32"/>
        </w:rPr>
      </w:pPr>
      <w:r>
        <w:rPr>
          <w:rFonts w:hint="eastAsia" w:ascii="仿宋" w:eastAsia="仿宋" w:cs="仿宋"/>
          <w:b/>
          <w:bCs/>
          <w:color w:val="000000"/>
          <w:kern w:val="0"/>
          <w:sz w:val="32"/>
          <w:szCs w:val="32"/>
        </w:rPr>
        <w:t xml:space="preserve">    </w:t>
      </w:r>
      <w:r>
        <w:rPr>
          <w:rFonts w:hint="eastAsia" w:ascii="楷体" w:eastAsia="楷体" w:cs="楷体"/>
          <w:color w:val="000000"/>
          <w:kern w:val="0"/>
          <w:sz w:val="32"/>
          <w:szCs w:val="32"/>
        </w:rPr>
        <w:t>1.国有资本经营预算支出</w:t>
      </w:r>
      <w:r>
        <w:rPr>
          <w:rFonts w:hint="eastAsia" w:ascii="楷体" w:eastAsia="楷体" w:cs="楷体"/>
          <w:color w:val="000000"/>
          <w:kern w:val="0"/>
          <w:sz w:val="32"/>
          <w:szCs w:val="32"/>
          <w:lang w:val="en-US" w:eastAsia="zh-CN"/>
        </w:rPr>
        <w:t>0.5万元，</w:t>
      </w:r>
      <w:r>
        <w:rPr>
          <w:rFonts w:hint="eastAsia" w:ascii="仿宋" w:eastAsia="仿宋" w:cs="仿宋"/>
          <w:color w:val="000000"/>
          <w:kern w:val="0"/>
          <w:sz w:val="32"/>
          <w:szCs w:val="32"/>
        </w:rPr>
        <w:t>本年支出决算</w:t>
      </w:r>
      <w:r>
        <w:rPr>
          <w:rFonts w:hint="eastAsia" w:ascii="仿宋_GB2312" w:eastAsia="仿宋_GB2312" w:cs="仿宋_GB2312"/>
          <w:color w:val="000000"/>
          <w:kern w:val="0"/>
          <w:sz w:val="32"/>
          <w:szCs w:val="32"/>
          <w:lang w:val="en-US" w:eastAsia="zh-CN"/>
        </w:rPr>
        <w:t>0.5</w:t>
      </w:r>
      <w:r>
        <w:rPr>
          <w:rFonts w:hint="eastAsia" w:ascii="仿宋_GB2312" w:eastAsia="仿宋_GB2312" w:cs="仿宋_GB2312"/>
          <w:color w:val="000000"/>
          <w:kern w:val="0"/>
          <w:sz w:val="32"/>
          <w:szCs w:val="32"/>
        </w:rPr>
        <w:t>万元</w:t>
      </w:r>
      <w:r>
        <w:rPr>
          <w:rFonts w:hint="eastAsia" w:ascii="仿宋" w:eastAsia="仿宋" w:cs="仿宋"/>
          <w:color w:val="000000"/>
          <w:kern w:val="0"/>
          <w:sz w:val="32"/>
          <w:szCs w:val="32"/>
        </w:rPr>
        <w:t>，</w:t>
      </w:r>
      <w:r>
        <w:rPr>
          <w:rFonts w:hint="eastAsia" w:ascii="仿宋_GB2312" w:eastAsia="仿宋_GB2312" w:cs="仿宋_GB2312"/>
          <w:color w:val="000000"/>
          <w:kern w:val="0"/>
          <w:sz w:val="32"/>
          <w:szCs w:val="32"/>
        </w:rPr>
        <w:t>主要用于国有企业退休人员社会化管理补助支出。</w:t>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十、机关运行经费支出情况说明。</w:t>
      </w:r>
    </w:p>
    <w:p>
      <w:pPr>
        <w:widowControl/>
        <w:spacing w:line="560" w:lineRule="exact"/>
        <w:ind w:firstLine="640" w:firstLineChars="200"/>
        <w:jc w:val="left"/>
        <w:rPr>
          <w:rFonts w:ascii="仿宋_GB2312" w:eastAsia="仿宋_GB2312" w:cs="仿宋_GB2312"/>
          <w:iCs/>
          <w:color w:val="000000"/>
          <w:kern w:val="0"/>
          <w:sz w:val="32"/>
          <w:szCs w:val="32"/>
        </w:rPr>
      </w:pPr>
      <w:r>
        <w:rPr>
          <w:rFonts w:hint="eastAsia" w:ascii="仿宋_GB2312" w:eastAsia="仿宋_GB2312" w:cs="仿宋_GB2312"/>
          <w:iCs/>
          <w:color w:val="000000"/>
          <w:kern w:val="0"/>
          <w:sz w:val="32"/>
          <w:szCs w:val="32"/>
        </w:rPr>
        <w:t>本年度机关运行经费预算</w:t>
      </w:r>
      <w:r>
        <w:rPr>
          <w:rFonts w:hint="eastAsia" w:ascii="仿宋_GB2312" w:eastAsia="仿宋_GB2312" w:cs="仿宋_GB2312"/>
          <w:iCs/>
          <w:color w:val="000000"/>
          <w:kern w:val="0"/>
          <w:sz w:val="32"/>
          <w:szCs w:val="32"/>
          <w:lang w:val="en-US" w:eastAsia="zh-CN"/>
        </w:rPr>
        <w:t>788.9</w:t>
      </w:r>
      <w:r>
        <w:rPr>
          <w:rFonts w:hint="eastAsia" w:ascii="仿宋_GB2312" w:eastAsia="仿宋_GB2312" w:cs="仿宋_GB2312"/>
          <w:iCs/>
          <w:color w:val="000000"/>
          <w:kern w:val="0"/>
          <w:sz w:val="32"/>
          <w:szCs w:val="32"/>
        </w:rPr>
        <w:t>万元，支出决算</w:t>
      </w:r>
      <w:r>
        <w:rPr>
          <w:rFonts w:hint="eastAsia" w:ascii="仿宋_GB2312" w:eastAsia="仿宋_GB2312" w:cs="仿宋_GB2312"/>
          <w:iCs/>
          <w:color w:val="000000"/>
          <w:kern w:val="0"/>
          <w:sz w:val="32"/>
          <w:szCs w:val="32"/>
          <w:lang w:val="en-US" w:eastAsia="zh-CN"/>
        </w:rPr>
        <w:t>886.8</w:t>
      </w:r>
      <w:r>
        <w:rPr>
          <w:rFonts w:hint="eastAsia" w:ascii="仿宋_GB2312" w:eastAsia="仿宋_GB2312" w:cs="仿宋_GB2312"/>
          <w:iCs/>
          <w:color w:val="000000"/>
          <w:kern w:val="0"/>
          <w:sz w:val="32"/>
          <w:szCs w:val="32"/>
        </w:rPr>
        <w:t>万元，完成预算的</w:t>
      </w:r>
      <w:r>
        <w:rPr>
          <w:rFonts w:hint="eastAsia" w:ascii="仿宋_GB2312" w:eastAsia="仿宋_GB2312" w:cs="仿宋_GB2312"/>
          <w:iCs/>
          <w:color w:val="000000"/>
          <w:kern w:val="0"/>
          <w:sz w:val="32"/>
          <w:szCs w:val="32"/>
          <w:lang w:val="en-US" w:eastAsia="zh-CN"/>
        </w:rPr>
        <w:t>100</w:t>
      </w:r>
      <w:r>
        <w:rPr>
          <w:rFonts w:hint="eastAsia" w:ascii="仿宋_GB2312" w:eastAsia="仿宋_GB2312" w:cs="仿宋_GB2312"/>
          <w:iCs/>
          <w:color w:val="000000"/>
          <w:kern w:val="0"/>
          <w:sz w:val="32"/>
          <w:szCs w:val="32"/>
        </w:rPr>
        <w:t>%。支出决算比上年增加</w:t>
      </w:r>
      <w:r>
        <w:rPr>
          <w:rFonts w:hint="eastAsia" w:ascii="仿宋_GB2312" w:eastAsia="仿宋_GB2312" w:cs="仿宋_GB2312"/>
          <w:iCs/>
          <w:color w:val="000000"/>
          <w:kern w:val="0"/>
          <w:sz w:val="32"/>
          <w:szCs w:val="32"/>
          <w:lang w:val="en-US" w:eastAsia="zh-CN"/>
        </w:rPr>
        <w:t>156</w:t>
      </w:r>
      <w:r>
        <w:rPr>
          <w:rFonts w:hint="eastAsia" w:ascii="仿宋_GB2312" w:eastAsia="仿宋_GB2312" w:cs="仿宋_GB2312"/>
          <w:iCs/>
          <w:color w:val="000000"/>
          <w:kern w:val="0"/>
          <w:sz w:val="32"/>
          <w:szCs w:val="32"/>
        </w:rPr>
        <w:t>万元，主要原因是</w:t>
      </w:r>
      <w:r>
        <w:rPr>
          <w:rFonts w:hint="eastAsia" w:ascii="仿宋_GB2312" w:eastAsia="仿宋_GB2312" w:cs="仿宋_GB2312"/>
          <w:iCs/>
          <w:color w:val="000000"/>
          <w:kern w:val="0"/>
          <w:sz w:val="32"/>
          <w:szCs w:val="32"/>
          <w:lang w:val="en-US" w:eastAsia="zh-CN"/>
        </w:rPr>
        <w:t>人员增加项目增加</w:t>
      </w:r>
      <w:r>
        <w:rPr>
          <w:rFonts w:hint="eastAsia" w:ascii="仿宋_GB2312" w:eastAsia="仿宋_GB2312" w:cs="仿宋_GB2312"/>
          <w:iCs/>
          <w:color w:val="000000"/>
          <w:kern w:val="0"/>
          <w:sz w:val="32"/>
          <w:szCs w:val="32"/>
        </w:rPr>
        <w:t>。</w:t>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十一、政府采购支出情况说明</w:t>
      </w:r>
    </w:p>
    <w:p>
      <w:pPr>
        <w:spacing w:line="560" w:lineRule="exact"/>
        <w:ind w:firstLine="640"/>
        <w:rPr>
          <w:rFonts w:ascii="仿宋" w:eastAsia="仿宋" w:cs="仿宋"/>
          <w:iCs/>
          <w:color w:val="FF0000"/>
          <w:kern w:val="0"/>
          <w:sz w:val="32"/>
          <w:szCs w:val="40"/>
        </w:rPr>
      </w:pPr>
      <w:r>
        <w:rPr>
          <w:rFonts w:hint="eastAsia" w:ascii="仿宋" w:eastAsia="仿宋" w:cs="仿宋"/>
          <w:iCs/>
          <w:color w:val="auto"/>
          <w:kern w:val="0"/>
          <w:sz w:val="32"/>
          <w:szCs w:val="40"/>
        </w:rPr>
        <w:t>本年度无政府采购支出预算</w:t>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十二、国有资产占用及购置情况说明</w:t>
      </w:r>
    </w:p>
    <w:p>
      <w:pPr>
        <w:spacing w:line="560" w:lineRule="exact"/>
        <w:ind w:firstLine="640"/>
        <w:rPr>
          <w:rFonts w:ascii="仿宋" w:eastAsia="仿宋" w:cs="仿宋"/>
          <w:iCs/>
          <w:color w:val="auto"/>
          <w:kern w:val="0"/>
          <w:sz w:val="32"/>
          <w:szCs w:val="40"/>
        </w:rPr>
      </w:pPr>
      <w:r>
        <w:rPr>
          <w:rFonts w:hint="eastAsia" w:ascii="黑体" w:eastAsia="黑体"/>
          <w:color w:val="auto"/>
          <w:kern w:val="0"/>
          <w:sz w:val="32"/>
          <w:szCs w:val="32"/>
          <w:lang w:val="en-US" w:eastAsia="zh-CN"/>
        </w:rPr>
        <w:t xml:space="preserve"> </w:t>
      </w:r>
      <w:r>
        <w:rPr>
          <w:rFonts w:hint="eastAsia" w:ascii="仿宋" w:eastAsia="仿宋" w:cs="仿宋"/>
          <w:iCs/>
          <w:color w:val="auto"/>
          <w:kern w:val="0"/>
          <w:sz w:val="32"/>
          <w:szCs w:val="40"/>
        </w:rPr>
        <w:t>本年度无</w:t>
      </w:r>
      <w:r>
        <w:rPr>
          <w:rFonts w:hint="eastAsia" w:ascii="仿宋" w:eastAsia="仿宋" w:cs="仿宋"/>
          <w:iCs/>
          <w:color w:val="auto"/>
          <w:kern w:val="0"/>
          <w:sz w:val="32"/>
          <w:szCs w:val="40"/>
          <w:lang w:eastAsia="zh-CN"/>
        </w:rPr>
        <w:t>国有资产占用及购置</w:t>
      </w:r>
      <w:r>
        <w:rPr>
          <w:rFonts w:hint="eastAsia" w:ascii="仿宋" w:eastAsia="仿宋" w:cs="仿宋"/>
          <w:iCs/>
          <w:color w:val="auto"/>
          <w:kern w:val="0"/>
          <w:sz w:val="32"/>
          <w:szCs w:val="40"/>
        </w:rPr>
        <w:t>支出预算</w:t>
      </w:r>
    </w:p>
    <w:p>
      <w:pPr>
        <w:widowControl/>
        <w:numPr>
          <w:ilvl w:val="0"/>
          <w:numId w:val="0"/>
        </w:numPr>
        <w:spacing w:line="560" w:lineRule="exact"/>
        <w:jc w:val="left"/>
        <w:rPr>
          <w:rFonts w:hint="eastAsia" w:ascii="黑体" w:eastAsia="黑体"/>
          <w:color w:val="000000"/>
          <w:kern w:val="0"/>
          <w:sz w:val="32"/>
          <w:szCs w:val="32"/>
          <w:lang w:val="en-US" w:eastAsia="zh-CN"/>
        </w:rPr>
      </w:pP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十三、预算绩效情况说明</w:t>
      </w:r>
    </w:p>
    <w:p>
      <w:pPr>
        <w:widowControl/>
        <w:spacing w:line="560" w:lineRule="exact"/>
        <w:ind w:left="1278" w:leftChars="304" w:hanging="640" w:hangingChars="200"/>
        <w:jc w:val="left"/>
        <w:rPr>
          <w:rFonts w:ascii="??_GB2312" w:hAnsi="??_GB2312" w:eastAsia="Times New Roman" w:cs="??_GB2312"/>
          <w:b/>
          <w:color w:val="000000"/>
          <w:kern w:val="0"/>
          <w:sz w:val="32"/>
          <w:szCs w:val="32"/>
        </w:rPr>
      </w:pPr>
      <w:r>
        <w:rPr>
          <w:rFonts w:ascii="??_GB2312" w:hAnsi="??_GB2312" w:eastAsia="Times New Roman" w:cs="??_GB2312"/>
          <w:b/>
          <w:color w:val="000000"/>
          <w:kern w:val="0"/>
          <w:sz w:val="32"/>
          <w:szCs w:val="32"/>
        </w:rPr>
        <w:t xml:space="preserve">（一）预算绩效管理工作开展情况说明。     </w:t>
      </w:r>
    </w:p>
    <w:p>
      <w:pPr>
        <w:adjustRightInd w:val="0"/>
        <w:snapToGrid w:val="0"/>
        <w:spacing w:line="560" w:lineRule="exact"/>
        <w:ind w:firstLine="640" w:firstLineChars="200"/>
        <w:rPr>
          <w:rFonts w:ascii="仿宋" w:eastAsia="仿宋" w:cs="仿宋"/>
          <w:sz w:val="32"/>
          <w:szCs w:val="40"/>
        </w:rPr>
      </w:pPr>
      <w:r>
        <w:rPr>
          <w:rFonts w:hint="eastAsia" w:ascii="仿宋" w:eastAsia="仿宋" w:cs="仿宋"/>
          <w:sz w:val="32"/>
          <w:szCs w:val="40"/>
        </w:rPr>
        <w:t>示例：根据预算绩效管理要求，本部门组织对</w:t>
      </w:r>
      <w:r>
        <w:rPr>
          <w:rFonts w:ascii="仿宋" w:eastAsia="仿宋" w:cs="仿宋"/>
          <w:sz w:val="32"/>
          <w:szCs w:val="40"/>
        </w:rPr>
        <w:t xml:space="preserve"> 2021</w:t>
      </w:r>
      <w:r>
        <w:rPr>
          <w:rFonts w:hint="eastAsia" w:ascii="仿宋" w:eastAsia="仿宋" w:cs="仿宋"/>
          <w:sz w:val="32"/>
          <w:szCs w:val="40"/>
        </w:rPr>
        <w:t>年一般公共预算项目支出全面开展绩效自评，其中，</w:t>
      </w:r>
      <w:r>
        <w:rPr>
          <w:rFonts w:hint="eastAsia" w:ascii="仿宋" w:eastAsia="仿宋" w:cs="仿宋"/>
          <w:sz w:val="32"/>
          <w:szCs w:val="40"/>
          <w:lang w:eastAsia="zh-CN"/>
        </w:rPr>
        <w:t>项目</w:t>
      </w:r>
      <w:r>
        <w:rPr>
          <w:rFonts w:hint="eastAsia" w:ascii="仿宋" w:eastAsia="仿宋" w:cs="仿宋"/>
          <w:sz w:val="32"/>
          <w:szCs w:val="40"/>
        </w:rPr>
        <w:t>涉及资金</w:t>
      </w:r>
      <w:r>
        <w:rPr>
          <w:rFonts w:hint="eastAsia" w:ascii="仿宋" w:eastAsia="仿宋" w:cs="仿宋"/>
          <w:sz w:val="32"/>
          <w:szCs w:val="40"/>
          <w:lang w:val="en-US" w:eastAsia="zh-CN"/>
        </w:rPr>
        <w:t>1349.19</w:t>
      </w:r>
      <w:r>
        <w:rPr>
          <w:rFonts w:hint="eastAsia" w:ascii="仿宋" w:eastAsia="仿宋" w:cs="仿宋"/>
          <w:sz w:val="32"/>
          <w:szCs w:val="40"/>
        </w:rPr>
        <w:t>万元，占一般公共预算项目支出总额的</w:t>
      </w:r>
      <w:r>
        <w:rPr>
          <w:rFonts w:hint="eastAsia" w:ascii="仿宋" w:eastAsia="仿宋" w:cs="仿宋"/>
          <w:sz w:val="32"/>
          <w:szCs w:val="40"/>
          <w:lang w:val="en-US" w:eastAsia="zh-CN"/>
        </w:rPr>
        <w:t>65</w:t>
      </w:r>
      <w:r>
        <w:rPr>
          <w:rFonts w:ascii="仿宋" w:eastAsia="仿宋" w:cs="仿宋"/>
          <w:sz w:val="32"/>
          <w:szCs w:val="40"/>
        </w:rPr>
        <w:t>%</w:t>
      </w:r>
      <w:r>
        <w:rPr>
          <w:rFonts w:hint="eastAsia" w:ascii="仿宋" w:eastAsia="仿宋" w:cs="仿宋"/>
          <w:sz w:val="32"/>
          <w:szCs w:val="40"/>
        </w:rPr>
        <w:t>。</w:t>
      </w:r>
    </w:p>
    <w:p>
      <w:pPr>
        <w:widowControl/>
        <w:spacing w:line="560" w:lineRule="exact"/>
        <w:ind w:firstLine="640" w:firstLineChars="200"/>
        <w:jc w:val="left"/>
        <w:rPr>
          <w:rFonts w:ascii="??_GB2312" w:hAnsi="??_GB2312" w:eastAsia="Times New Roman" w:cs="??_GB2312"/>
          <w:b/>
          <w:bCs/>
          <w:color w:val="000000"/>
          <w:kern w:val="0"/>
          <w:sz w:val="32"/>
          <w:szCs w:val="32"/>
        </w:rPr>
      </w:pPr>
      <w:r>
        <w:rPr>
          <w:rFonts w:ascii="??_GB2312" w:hAnsi="??_GB2312" w:eastAsia="Times New Roman" w:cs="??_GB2312"/>
          <w:b/>
          <w:bCs/>
          <w:color w:val="000000"/>
          <w:kern w:val="0"/>
          <w:sz w:val="32"/>
          <w:szCs w:val="32"/>
        </w:rPr>
        <w:t>（二）部门决算中项目绩效自评结果。</w:t>
      </w:r>
    </w:p>
    <w:p>
      <w:pPr>
        <w:ind w:firstLine="3253" w:firstLineChars="900"/>
        <w:rPr>
          <w:rFonts w:ascii="黑体" w:eastAsia="黑体" w:cs="宋体"/>
          <w:b/>
          <w:bCs/>
          <w:color w:val="000000"/>
          <w:kern w:val="0"/>
          <w:sz w:val="36"/>
          <w:szCs w:val="36"/>
        </w:rPr>
      </w:pPr>
    </w:p>
    <w:p>
      <w:pPr>
        <w:rPr>
          <w:rFonts w:ascii="黑体" w:eastAsia="黑体" w:cs="宋体"/>
          <w:b/>
          <w:bCs/>
          <w:color w:val="000000"/>
          <w:kern w:val="0"/>
          <w:sz w:val="36"/>
          <w:szCs w:val="36"/>
        </w:rPr>
      </w:pPr>
    </w:p>
    <w:p>
      <w:pPr>
        <w:ind w:firstLine="3253" w:firstLineChars="900"/>
        <w:rPr>
          <w:rFonts w:ascii="黑体" w:eastAsia="黑体" w:cs="宋体"/>
          <w:b/>
          <w:bCs/>
          <w:color w:val="000000"/>
          <w:kern w:val="0"/>
          <w:sz w:val="36"/>
          <w:szCs w:val="36"/>
        </w:rPr>
      </w:pPr>
    </w:p>
    <w:p>
      <w:pPr>
        <w:ind w:firstLine="3253" w:firstLineChars="900"/>
        <w:rPr>
          <w:rFonts w:ascii="黑体" w:eastAsia="黑体" w:cs="宋体"/>
          <w:b/>
          <w:bCs/>
          <w:color w:val="000000"/>
          <w:kern w:val="0"/>
          <w:sz w:val="36"/>
          <w:szCs w:val="36"/>
        </w:rPr>
      </w:pPr>
    </w:p>
    <w:p>
      <w:pPr>
        <w:ind w:firstLine="3253" w:firstLineChars="900"/>
        <w:rPr>
          <w:rFonts w:ascii="黑体" w:eastAsia="黑体" w:cs="宋体"/>
          <w:b/>
          <w:bCs/>
          <w:color w:val="000000"/>
          <w:kern w:val="0"/>
          <w:sz w:val="36"/>
          <w:szCs w:val="36"/>
        </w:rPr>
      </w:pPr>
    </w:p>
    <w:p>
      <w:pPr>
        <w:rPr>
          <w:rFonts w:ascii="黑体" w:eastAsia="黑体" w:cs="宋体"/>
          <w:b/>
          <w:bCs/>
          <w:color w:val="000000"/>
          <w:kern w:val="0"/>
          <w:sz w:val="36"/>
          <w:szCs w:val="36"/>
        </w:rPr>
      </w:pPr>
    </w:p>
    <w:p>
      <w:pPr>
        <w:ind w:firstLine="3253" w:firstLineChars="900"/>
        <w:rPr>
          <w:rFonts w:ascii="黑体" w:eastAsia="黑体" w:cs="宋体"/>
          <w:b/>
          <w:bCs/>
          <w:color w:val="000000"/>
          <w:kern w:val="0"/>
          <w:sz w:val="36"/>
          <w:szCs w:val="36"/>
        </w:rPr>
      </w:pPr>
      <w:r>
        <w:rPr>
          <w:rFonts w:hint="eastAsia" w:ascii="黑体" w:eastAsia="黑体" w:cs="宋体"/>
          <w:b/>
          <w:bCs/>
          <w:color w:val="000000"/>
          <w:kern w:val="0"/>
          <w:sz w:val="36"/>
          <w:szCs w:val="36"/>
        </w:rPr>
        <w:t>项目支出绩效自评表</w:t>
      </w:r>
    </w:p>
    <w:p>
      <w:pPr>
        <w:jc w:val="center"/>
        <w:rPr>
          <w:rFonts w:ascii="黑体" w:eastAsia="黑体"/>
          <w:sz w:val="32"/>
          <w:szCs w:val="32"/>
        </w:rPr>
      </w:pPr>
      <w:r>
        <w:rPr>
          <w:rFonts w:hint="eastAsia" w:ascii="宋体" w:cs="宋体"/>
          <w:color w:val="000000"/>
          <w:kern w:val="0"/>
          <w:sz w:val="28"/>
          <w:szCs w:val="28"/>
        </w:rPr>
        <w:t>（</w:t>
      </w:r>
      <w:r>
        <w:rPr>
          <w:rFonts w:ascii="宋体" w:cs="宋体"/>
          <w:color w:val="000000"/>
          <w:kern w:val="0"/>
          <w:sz w:val="28"/>
          <w:szCs w:val="28"/>
        </w:rPr>
        <w:t xml:space="preserve">   </w:t>
      </w:r>
      <w:r>
        <w:rPr>
          <w:rFonts w:hint="eastAsia" w:ascii="宋体" w:cs="宋体"/>
          <w:color w:val="000000"/>
          <w:kern w:val="0"/>
          <w:sz w:val="28"/>
          <w:szCs w:val="28"/>
          <w:lang w:val="en-US" w:eastAsia="zh-CN"/>
        </w:rPr>
        <w:t>2021</w:t>
      </w:r>
      <w:r>
        <w:rPr>
          <w:rFonts w:ascii="宋体" w:cs="宋体"/>
          <w:color w:val="000000"/>
          <w:kern w:val="0"/>
          <w:sz w:val="28"/>
          <w:szCs w:val="28"/>
        </w:rPr>
        <w:t xml:space="preserve">   </w:t>
      </w:r>
      <w:r>
        <w:rPr>
          <w:rFonts w:hint="eastAsia" w:ascii="宋体" w:cs="宋体"/>
          <w:color w:val="000000"/>
          <w:kern w:val="0"/>
          <w:sz w:val="28"/>
          <w:szCs w:val="28"/>
        </w:rPr>
        <w:t>年度）</w:t>
      </w:r>
    </w:p>
    <w:tbl>
      <w:tblPr>
        <w:tblStyle w:val="8"/>
        <w:tblW w:w="172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164"/>
        <w:gridCol w:w="514"/>
        <w:gridCol w:w="152"/>
        <w:gridCol w:w="666"/>
        <w:gridCol w:w="417"/>
        <w:gridCol w:w="193"/>
        <w:gridCol w:w="1019"/>
        <w:gridCol w:w="884"/>
        <w:gridCol w:w="77"/>
        <w:gridCol w:w="804"/>
        <w:gridCol w:w="379"/>
        <w:gridCol w:w="812"/>
        <w:gridCol w:w="56"/>
        <w:gridCol w:w="574"/>
        <w:gridCol w:w="238"/>
        <w:gridCol w:w="69"/>
        <w:gridCol w:w="638"/>
        <w:gridCol w:w="1026"/>
        <w:gridCol w:w="129"/>
        <w:gridCol w:w="666"/>
        <w:gridCol w:w="360"/>
        <w:gridCol w:w="57"/>
        <w:gridCol w:w="2173"/>
        <w:gridCol w:w="1469"/>
        <w:gridCol w:w="526"/>
        <w:gridCol w:w="868"/>
        <w:gridCol w:w="707"/>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459" w:hRule="atLeast"/>
        </w:trPr>
        <w:tc>
          <w:tcPr>
            <w:tcW w:w="1114"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项目名称</w:t>
            </w:r>
          </w:p>
        </w:tc>
        <w:tc>
          <w:tcPr>
            <w:tcW w:w="8004" w:type="dxa"/>
            <w:gridSpan w:val="16"/>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厚镇人居环境整治项目资金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463" w:hRule="atLeast"/>
        </w:trPr>
        <w:tc>
          <w:tcPr>
            <w:tcW w:w="1114"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主管部门</w:t>
            </w:r>
          </w:p>
        </w:tc>
        <w:tc>
          <w:tcPr>
            <w:tcW w:w="3331" w:type="dxa"/>
            <w:gridSpan w:val="6"/>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蓝田县厚镇人民政府</w:t>
            </w:r>
          </w:p>
        </w:tc>
        <w:tc>
          <w:tcPr>
            <w:tcW w:w="1260"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实施单位</w:t>
            </w:r>
          </w:p>
        </w:tc>
        <w:tc>
          <w:tcPr>
            <w:tcW w:w="3413" w:type="dxa"/>
            <w:gridSpan w:val="7"/>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1093" w:hRule="atLeast"/>
        </w:trPr>
        <w:tc>
          <w:tcPr>
            <w:tcW w:w="1114"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项目资金</w:t>
            </w:r>
          </w:p>
        </w:tc>
        <w:tc>
          <w:tcPr>
            <w:tcW w:w="1428"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年初</w:t>
            </w:r>
            <w:r>
              <w:rPr>
                <w:rFonts w:ascii="宋体" w:cs="宋体"/>
                <w:color w:val="000000"/>
                <w:kern w:val="0"/>
                <w:sz w:val="22"/>
                <w:szCs w:val="22"/>
              </w:rPr>
              <w:br w:type="textWrapping"/>
            </w:r>
            <w:r>
              <w:rPr>
                <w:rFonts w:hint="eastAsia" w:ascii="宋体" w:cs="宋体"/>
                <w:color w:val="000000"/>
                <w:kern w:val="0"/>
                <w:sz w:val="22"/>
                <w:szCs w:val="22"/>
              </w:rPr>
              <w:t>预算数</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全年</w:t>
            </w:r>
            <w:r>
              <w:rPr>
                <w:rFonts w:ascii="宋体" w:cs="宋体"/>
                <w:color w:val="000000"/>
                <w:kern w:val="0"/>
                <w:sz w:val="22"/>
                <w:szCs w:val="22"/>
              </w:rPr>
              <w:br w:type="textWrapping"/>
            </w:r>
            <w:r>
              <w:rPr>
                <w:rFonts w:hint="eastAsia" w:ascii="宋体" w:cs="宋体"/>
                <w:color w:val="000000"/>
                <w:kern w:val="0"/>
                <w:sz w:val="22"/>
                <w:szCs w:val="22"/>
              </w:rPr>
              <w:t>预算数</w:t>
            </w:r>
          </w:p>
        </w:tc>
        <w:tc>
          <w:tcPr>
            <w:tcW w:w="1260"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全年</w:t>
            </w:r>
            <w:r>
              <w:rPr>
                <w:rFonts w:ascii="宋体" w:cs="宋体"/>
                <w:color w:val="000000"/>
                <w:kern w:val="0"/>
                <w:sz w:val="22"/>
                <w:szCs w:val="22"/>
              </w:rPr>
              <w:br w:type="textWrapping"/>
            </w:r>
            <w:r>
              <w:rPr>
                <w:rFonts w:hint="eastAsia" w:ascii="宋体" w:cs="宋体"/>
                <w:color w:val="000000"/>
                <w:kern w:val="0"/>
                <w:sz w:val="22"/>
                <w:szCs w:val="22"/>
              </w:rPr>
              <w:t>执行数</w:t>
            </w:r>
          </w:p>
        </w:tc>
        <w:tc>
          <w:tcPr>
            <w:tcW w:w="868"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执行率</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708" w:hRule="atLeast"/>
        </w:trPr>
        <w:tc>
          <w:tcPr>
            <w:tcW w:w="2542" w:type="dxa"/>
            <w:gridSpan w:val="7"/>
            <w:vAlign w:val="center"/>
          </w:tcPr>
          <w:p>
            <w:pPr>
              <w:widowControl/>
              <w:rPr>
                <w:rFonts w:ascii="宋体" w:cs="宋体"/>
                <w:color w:val="000000"/>
                <w:kern w:val="0"/>
                <w:sz w:val="22"/>
                <w:szCs w:val="22"/>
              </w:rPr>
            </w:pPr>
            <w:r>
              <w:rPr>
                <w:rFonts w:hint="eastAsia" w:ascii="宋体" w:cs="宋体"/>
                <w:color w:val="000000"/>
                <w:kern w:val="0"/>
                <w:sz w:val="22"/>
                <w:szCs w:val="22"/>
              </w:rPr>
              <w:t>年度资金总额（万元）</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298.81　</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298.81　</w:t>
            </w:r>
          </w:p>
        </w:tc>
        <w:tc>
          <w:tcPr>
            <w:tcW w:w="1260"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　298.81</w:t>
            </w:r>
          </w:p>
        </w:tc>
        <w:tc>
          <w:tcPr>
            <w:tcW w:w="868"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10</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708" w:hRule="atLeast"/>
        </w:trPr>
        <w:tc>
          <w:tcPr>
            <w:tcW w:w="2542" w:type="dxa"/>
            <w:gridSpan w:val="7"/>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hint="eastAsia" w:ascii="宋体" w:cs="宋体"/>
                <w:color w:val="000000"/>
                <w:kern w:val="0"/>
                <w:sz w:val="22"/>
                <w:szCs w:val="22"/>
              </w:rPr>
              <w:t>其中：</w:t>
            </w:r>
          </w:p>
          <w:p>
            <w:pPr>
              <w:widowControl/>
              <w:ind w:firstLine="440" w:firstLineChars="200"/>
              <w:jc w:val="left"/>
              <w:rPr>
                <w:rFonts w:ascii="宋体" w:cs="宋体"/>
                <w:color w:val="000000"/>
                <w:kern w:val="0"/>
                <w:sz w:val="22"/>
                <w:szCs w:val="22"/>
              </w:rPr>
            </w:pPr>
            <w:r>
              <w:rPr>
                <w:rFonts w:hint="eastAsia" w:ascii="宋体" w:cs="宋体"/>
                <w:color w:val="000000"/>
                <w:kern w:val="0"/>
                <w:sz w:val="22"/>
                <w:szCs w:val="22"/>
              </w:rPr>
              <w:t>当年财政拨款</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298.81</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298.81　</w:t>
            </w:r>
          </w:p>
        </w:tc>
        <w:tc>
          <w:tcPr>
            <w:tcW w:w="1260"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298.81　</w:t>
            </w:r>
          </w:p>
        </w:tc>
        <w:tc>
          <w:tcPr>
            <w:tcW w:w="868"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708" w:hRule="atLeast"/>
        </w:trPr>
        <w:tc>
          <w:tcPr>
            <w:tcW w:w="2542" w:type="dxa"/>
            <w:gridSpan w:val="7"/>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宋体" w:cs="宋体"/>
                <w:color w:val="000000"/>
                <w:kern w:val="0"/>
                <w:sz w:val="22"/>
                <w:szCs w:val="22"/>
              </w:rPr>
              <w:t xml:space="preserve">  </w:t>
            </w:r>
            <w:r>
              <w:rPr>
                <w:rFonts w:hint="eastAsia" w:ascii="宋体" w:cs="宋体"/>
                <w:color w:val="000000"/>
                <w:kern w:val="0"/>
                <w:sz w:val="22"/>
                <w:szCs w:val="22"/>
              </w:rPr>
              <w:t>上年结转资金</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60"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68"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708" w:hRule="atLeast"/>
        </w:trPr>
        <w:tc>
          <w:tcPr>
            <w:tcW w:w="2542" w:type="dxa"/>
            <w:gridSpan w:val="7"/>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等线" w:eastAsia="等线" w:cs="宋体"/>
                <w:color w:val="000000"/>
                <w:kern w:val="0"/>
                <w:sz w:val="22"/>
                <w:szCs w:val="22"/>
              </w:rPr>
              <w:t xml:space="preserve">  </w:t>
            </w:r>
            <w:r>
              <w:rPr>
                <w:rFonts w:hint="eastAsia" w:ascii="宋体" w:cs="宋体"/>
                <w:color w:val="000000"/>
                <w:kern w:val="0"/>
                <w:sz w:val="22"/>
                <w:szCs w:val="22"/>
              </w:rPr>
              <w:t>其他资金</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60"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68"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708" w:hRule="atLeast"/>
        </w:trPr>
        <w:tc>
          <w:tcPr>
            <w:tcW w:w="436"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年度</w:t>
            </w:r>
          </w:p>
          <w:p>
            <w:pPr>
              <w:widowControl/>
              <w:jc w:val="center"/>
              <w:rPr>
                <w:rFonts w:ascii="宋体" w:cs="宋体"/>
                <w:color w:val="000000"/>
                <w:kern w:val="0"/>
                <w:sz w:val="22"/>
                <w:szCs w:val="22"/>
              </w:rPr>
            </w:pPr>
            <w:r>
              <w:rPr>
                <w:rFonts w:hint="eastAsia" w:ascii="宋体" w:cs="宋体"/>
                <w:color w:val="000000"/>
                <w:kern w:val="0"/>
                <w:sz w:val="22"/>
                <w:szCs w:val="22"/>
              </w:rPr>
              <w:t>总体目标</w:t>
            </w:r>
          </w:p>
        </w:tc>
        <w:tc>
          <w:tcPr>
            <w:tcW w:w="4009" w:type="dxa"/>
            <w:gridSpan w:val="8"/>
            <w:vAlign w:val="center"/>
          </w:tcPr>
          <w:p>
            <w:pPr>
              <w:widowControl/>
              <w:jc w:val="center"/>
              <w:rPr>
                <w:rFonts w:ascii="宋体" w:cs="宋体"/>
                <w:color w:val="000000"/>
                <w:kern w:val="0"/>
                <w:sz w:val="22"/>
                <w:szCs w:val="22"/>
              </w:rPr>
            </w:pPr>
            <w:r>
              <w:rPr>
                <w:rFonts w:hint="eastAsia" w:ascii="宋体" w:cs="宋体"/>
                <w:color w:val="000000"/>
                <w:kern w:val="0"/>
                <w:sz w:val="22"/>
                <w:szCs w:val="22"/>
              </w:rPr>
              <w:t>预期目标</w:t>
            </w:r>
          </w:p>
        </w:tc>
        <w:tc>
          <w:tcPr>
            <w:tcW w:w="4673" w:type="dxa"/>
            <w:gridSpan w:val="10"/>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1409" w:hRule="atLeast"/>
        </w:trPr>
        <w:tc>
          <w:tcPr>
            <w:tcW w:w="436" w:type="dxa"/>
            <w:vMerge w:val="continue"/>
            <w:vAlign w:val="center"/>
          </w:tcPr>
          <w:p/>
        </w:tc>
        <w:tc>
          <w:tcPr>
            <w:tcW w:w="4009" w:type="dxa"/>
            <w:gridSpan w:val="8"/>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该项目建成后全面提升农村村容村貌，促进农村经济发展，带给人民群众居住环境安逸</w:t>
            </w:r>
            <w:r>
              <w:rPr>
                <w:rFonts w:hint="eastAsia" w:ascii="宋体" w:cs="宋体"/>
                <w:color w:val="000000"/>
                <w:kern w:val="0"/>
                <w:sz w:val="22"/>
                <w:szCs w:val="22"/>
              </w:rPr>
              <w:t>　</w:t>
            </w:r>
          </w:p>
        </w:tc>
        <w:tc>
          <w:tcPr>
            <w:tcW w:w="4673" w:type="dxa"/>
            <w:gridSpan w:val="10"/>
            <w:vAlign w:val="center"/>
          </w:tcPr>
          <w:p>
            <w:pPr>
              <w:widowControl/>
              <w:jc w:val="center"/>
              <w:rPr>
                <w:rFonts w:ascii="宋体" w:cs="宋体"/>
                <w:color w:val="000000"/>
                <w:kern w:val="0"/>
                <w:sz w:val="22"/>
                <w:szCs w:val="22"/>
              </w:rPr>
            </w:pPr>
            <w:r>
              <w:rPr>
                <w:rFonts w:hint="eastAsia" w:ascii="宋体" w:cs="宋体"/>
                <w:color w:val="000000"/>
                <w:kern w:val="0"/>
                <w:sz w:val="22"/>
                <w:szCs w:val="22"/>
              </w:rPr>
              <w:t>.提升我镇城镇化水平逐渐提升、城乡一体化发展初步完成。2.我镇宜居宜业的生态环境逐渐形成，小城镇建设示范样板反映良好。3.环境提升初步体现，国家生态进一步发展。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866" w:hRule="atLeast"/>
        </w:trPr>
        <w:tc>
          <w:tcPr>
            <w:tcW w:w="436"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绩</w:t>
            </w:r>
            <w:r>
              <w:rPr>
                <w:rFonts w:ascii="宋体" w:cs="宋体"/>
                <w:color w:val="000000"/>
                <w:kern w:val="0"/>
                <w:sz w:val="22"/>
                <w:szCs w:val="22"/>
              </w:rPr>
              <w:br w:type="textWrapping"/>
            </w:r>
            <w:r>
              <w:rPr>
                <w:rFonts w:hint="eastAsia" w:ascii="宋体" w:cs="宋体"/>
                <w:color w:val="000000"/>
                <w:kern w:val="0"/>
                <w:sz w:val="22"/>
                <w:szCs w:val="22"/>
              </w:rPr>
              <w:t>效</w:t>
            </w:r>
            <w:r>
              <w:rPr>
                <w:rFonts w:ascii="宋体" w:cs="宋体"/>
                <w:color w:val="000000"/>
                <w:kern w:val="0"/>
                <w:sz w:val="22"/>
                <w:szCs w:val="22"/>
              </w:rPr>
              <w:br w:type="textWrapping"/>
            </w:r>
            <w:r>
              <w:rPr>
                <w:rFonts w:hint="eastAsia" w:ascii="宋体" w:cs="宋体"/>
                <w:color w:val="000000"/>
                <w:kern w:val="0"/>
                <w:sz w:val="22"/>
                <w:szCs w:val="22"/>
              </w:rPr>
              <w:t>指</w:t>
            </w:r>
            <w:r>
              <w:rPr>
                <w:rFonts w:ascii="宋体" w:cs="宋体"/>
                <w:color w:val="000000"/>
                <w:kern w:val="0"/>
                <w:sz w:val="22"/>
                <w:szCs w:val="22"/>
              </w:rPr>
              <w:br w:type="textWrapping"/>
            </w:r>
            <w:r>
              <w:rPr>
                <w:rFonts w:hint="eastAsia" w:ascii="宋体" w:cs="宋体"/>
                <w:color w:val="000000"/>
                <w:kern w:val="0"/>
                <w:sz w:val="22"/>
                <w:szCs w:val="22"/>
              </w:rPr>
              <w:t>标</w:t>
            </w:r>
          </w:p>
        </w:tc>
        <w:tc>
          <w:tcPr>
            <w:tcW w:w="678"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一级指标</w:t>
            </w:r>
          </w:p>
        </w:tc>
        <w:tc>
          <w:tcPr>
            <w:tcW w:w="1428" w:type="dxa"/>
            <w:gridSpan w:val="4"/>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二级</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三级指标</w:t>
            </w:r>
          </w:p>
        </w:tc>
        <w:tc>
          <w:tcPr>
            <w:tcW w:w="884"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年度</w:t>
            </w:r>
            <w:r>
              <w:rPr>
                <w:rFonts w:ascii="宋体" w:cs="宋体"/>
                <w:color w:val="000000"/>
                <w:kern w:val="0"/>
                <w:sz w:val="22"/>
                <w:szCs w:val="22"/>
              </w:rPr>
              <w:br w:type="textWrapping"/>
            </w:r>
            <w:r>
              <w:rPr>
                <w:rFonts w:hint="eastAsia" w:ascii="宋体" w:cs="宋体"/>
                <w:color w:val="000000"/>
                <w:kern w:val="0"/>
                <w:sz w:val="22"/>
                <w:szCs w:val="22"/>
              </w:rPr>
              <w:t>指标值</w:t>
            </w:r>
          </w:p>
        </w:tc>
        <w:tc>
          <w:tcPr>
            <w:tcW w:w="881"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实际</w:t>
            </w:r>
            <w:r>
              <w:rPr>
                <w:rFonts w:ascii="宋体" w:cs="宋体"/>
                <w:color w:val="000000"/>
                <w:kern w:val="0"/>
                <w:sz w:val="22"/>
                <w:szCs w:val="22"/>
              </w:rPr>
              <w:br w:type="textWrapping"/>
            </w:r>
            <w:r>
              <w:rPr>
                <w:rFonts w:hint="eastAsia" w:ascii="宋体" w:cs="宋体"/>
                <w:color w:val="000000"/>
                <w:kern w:val="0"/>
                <w:sz w:val="22"/>
                <w:szCs w:val="22"/>
              </w:rPr>
              <w:t>完成值</w:t>
            </w:r>
          </w:p>
        </w:tc>
        <w:tc>
          <w:tcPr>
            <w:tcW w:w="1247" w:type="dxa"/>
            <w:gridSpan w:val="3"/>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分值</w:t>
            </w:r>
          </w:p>
        </w:tc>
        <w:tc>
          <w:tcPr>
            <w:tcW w:w="881" w:type="dxa"/>
            <w:gridSpan w:val="3"/>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得分</w:t>
            </w:r>
          </w:p>
        </w:tc>
        <w:tc>
          <w:tcPr>
            <w:tcW w:w="1664"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315" w:hRule="atLeast"/>
        </w:trPr>
        <w:tc>
          <w:tcPr>
            <w:tcW w:w="436" w:type="dxa"/>
            <w:vMerge w:val="continue"/>
            <w:vAlign w:val="center"/>
          </w:tcPr>
          <w:p/>
        </w:tc>
        <w:tc>
          <w:tcPr>
            <w:tcW w:w="678" w:type="dxa"/>
            <w:gridSpan w:val="2"/>
            <w:vMerge w:val="continue"/>
            <w:vAlign w:val="center"/>
          </w:tcPr>
          <w:p/>
        </w:tc>
        <w:tc>
          <w:tcPr>
            <w:tcW w:w="1428" w:type="dxa"/>
            <w:gridSpan w:val="4"/>
            <w:vMerge w:val="continue"/>
            <w:vAlign w:val="center"/>
          </w:tcPr>
          <w:p/>
        </w:tc>
        <w:tc>
          <w:tcPr>
            <w:tcW w:w="1019" w:type="dxa"/>
            <w:vMerge w:val="continue"/>
            <w:vAlign w:val="center"/>
          </w:tcPr>
          <w:p/>
        </w:tc>
        <w:tc>
          <w:tcPr>
            <w:tcW w:w="884" w:type="dxa"/>
            <w:vMerge w:val="continue"/>
            <w:vAlign w:val="center"/>
          </w:tcPr>
          <w:p/>
        </w:tc>
        <w:tc>
          <w:tcPr>
            <w:tcW w:w="881" w:type="dxa"/>
            <w:gridSpan w:val="2"/>
            <w:vMerge w:val="continue"/>
            <w:vAlign w:val="center"/>
          </w:tcPr>
          <w:p/>
        </w:tc>
        <w:tc>
          <w:tcPr>
            <w:tcW w:w="1247" w:type="dxa"/>
            <w:gridSpan w:val="3"/>
            <w:vMerge w:val="continue"/>
            <w:vAlign w:val="center"/>
          </w:tcPr>
          <w:p/>
        </w:tc>
        <w:tc>
          <w:tcPr>
            <w:tcW w:w="881" w:type="dxa"/>
            <w:gridSpan w:val="3"/>
            <w:vMerge w:val="continue"/>
            <w:vAlign w:val="center"/>
          </w:tcPr>
          <w:p/>
        </w:tc>
        <w:tc>
          <w:tcPr>
            <w:tcW w:w="1664" w:type="dxa"/>
            <w:gridSpan w:val="2"/>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495" w:hRule="atLeast"/>
        </w:trPr>
        <w:tc>
          <w:tcPr>
            <w:tcW w:w="436" w:type="dxa"/>
            <w:vMerge w:val="continue"/>
            <w:vAlign w:val="center"/>
          </w:tcPr>
          <w:p/>
        </w:tc>
        <w:tc>
          <w:tcPr>
            <w:tcW w:w="678" w:type="dxa"/>
            <w:gridSpan w:val="2"/>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产出指标</w:t>
            </w:r>
            <w:r>
              <w:rPr>
                <w:rFonts w:ascii="宋体" w:cs="宋体"/>
                <w:color w:val="000000"/>
                <w:kern w:val="0"/>
                <w:sz w:val="22"/>
                <w:szCs w:val="22"/>
              </w:rPr>
              <w:t>50</w:t>
            </w:r>
          </w:p>
        </w:tc>
        <w:tc>
          <w:tcPr>
            <w:tcW w:w="1428"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人居环境整治提升</w:t>
            </w:r>
          </w:p>
        </w:tc>
        <w:tc>
          <w:tcPr>
            <w:tcW w:w="88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2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708" w:hRule="atLeast"/>
        </w:trPr>
        <w:tc>
          <w:tcPr>
            <w:tcW w:w="436" w:type="dxa"/>
            <w:vMerge w:val="continue"/>
            <w:vAlign w:val="center"/>
          </w:tcPr>
          <w:p/>
        </w:tc>
        <w:tc>
          <w:tcPr>
            <w:tcW w:w="678" w:type="dxa"/>
            <w:gridSpan w:val="2"/>
            <w:vMerge w:val="continue"/>
            <w:vAlign w:val="center"/>
          </w:tcPr>
          <w:p/>
        </w:tc>
        <w:tc>
          <w:tcPr>
            <w:tcW w:w="1428"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质量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《陕西省环境提升（街区）建设考核办法（试行）》</w:t>
            </w:r>
          </w:p>
        </w:tc>
        <w:tc>
          <w:tcPr>
            <w:tcW w:w="88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达标</w:t>
            </w:r>
            <w:r>
              <w:rPr>
                <w:rFonts w:hint="eastAsia" w:ascii="宋体" w:cs="宋体"/>
                <w:color w:val="000000"/>
                <w:kern w:val="0"/>
                <w:sz w:val="22"/>
                <w:szCs w:val="22"/>
              </w:rPr>
              <w:t>　</w:t>
            </w:r>
          </w:p>
        </w:tc>
        <w:tc>
          <w:tcPr>
            <w:tcW w:w="12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522" w:hRule="atLeast"/>
        </w:trPr>
        <w:tc>
          <w:tcPr>
            <w:tcW w:w="436" w:type="dxa"/>
            <w:vMerge w:val="continue"/>
            <w:vAlign w:val="center"/>
          </w:tcPr>
          <w:p/>
        </w:tc>
        <w:tc>
          <w:tcPr>
            <w:tcW w:w="678" w:type="dxa"/>
            <w:gridSpan w:val="2"/>
            <w:vMerge w:val="continue"/>
            <w:vAlign w:val="center"/>
          </w:tcPr>
          <w:p/>
        </w:tc>
        <w:tc>
          <w:tcPr>
            <w:tcW w:w="1428"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时效</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及时完成项目　</w:t>
            </w:r>
          </w:p>
        </w:tc>
        <w:tc>
          <w:tcPr>
            <w:tcW w:w="88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无质量安全事故</w:t>
            </w:r>
            <w:r>
              <w:rPr>
                <w:rFonts w:hint="eastAsia" w:ascii="宋体" w:cs="宋体"/>
                <w:color w:val="000000"/>
                <w:kern w:val="0"/>
                <w:sz w:val="22"/>
                <w:szCs w:val="22"/>
              </w:rPr>
              <w:t>　</w:t>
            </w:r>
          </w:p>
        </w:tc>
        <w:tc>
          <w:tcPr>
            <w:tcW w:w="12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708" w:hRule="atLeast"/>
        </w:trPr>
        <w:tc>
          <w:tcPr>
            <w:tcW w:w="436" w:type="dxa"/>
            <w:vMerge w:val="continue"/>
            <w:vAlign w:val="center"/>
          </w:tcPr>
          <w:p/>
        </w:tc>
        <w:tc>
          <w:tcPr>
            <w:tcW w:w="678" w:type="dxa"/>
            <w:gridSpan w:val="2"/>
            <w:vMerge w:val="continue"/>
            <w:vAlign w:val="center"/>
          </w:tcPr>
          <w:p/>
        </w:tc>
        <w:tc>
          <w:tcPr>
            <w:tcW w:w="1428"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成本</w:t>
            </w:r>
          </w:p>
          <w:p>
            <w:pPr>
              <w:jc w:val="cente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上级拨款　</w:t>
            </w:r>
          </w:p>
        </w:tc>
        <w:tc>
          <w:tcPr>
            <w:tcW w:w="88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完成</w:t>
            </w:r>
            <w:r>
              <w:rPr>
                <w:rFonts w:hint="eastAsia" w:ascii="宋体" w:cs="宋体"/>
                <w:color w:val="000000"/>
                <w:kern w:val="0"/>
                <w:sz w:val="22"/>
                <w:szCs w:val="22"/>
              </w:rPr>
              <w:t>　</w:t>
            </w:r>
          </w:p>
        </w:tc>
        <w:tc>
          <w:tcPr>
            <w:tcW w:w="12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1</w:t>
            </w:r>
            <w:r>
              <w:rPr>
                <w:rFonts w:hint="eastAsia" w:ascii="宋体" w:cs="宋体"/>
                <w:color w:val="000000"/>
                <w:kern w:val="0"/>
                <w:sz w:val="22"/>
                <w:szCs w:val="22"/>
                <w:lang w:val="en-US" w:eastAsia="zh-CN"/>
              </w:rPr>
              <w:t>0</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1</w:t>
            </w:r>
            <w:r>
              <w:rPr>
                <w:rFonts w:hint="eastAsia" w:ascii="宋体" w:cs="宋体"/>
                <w:color w:val="000000"/>
                <w:kern w:val="0"/>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583" w:hRule="atLeast"/>
        </w:trPr>
        <w:tc>
          <w:tcPr>
            <w:tcW w:w="436" w:type="dxa"/>
            <w:vMerge w:val="continue"/>
            <w:vAlign w:val="center"/>
          </w:tcPr>
          <w:p/>
        </w:tc>
        <w:tc>
          <w:tcPr>
            <w:tcW w:w="678" w:type="dxa"/>
            <w:gridSpan w:val="2"/>
            <w:vMerge w:val="continue"/>
            <w:vAlign w:val="center"/>
          </w:tcPr>
          <w:p/>
        </w:tc>
        <w:tc>
          <w:tcPr>
            <w:tcW w:w="1428"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经济</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jc w:val="cente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对经济发展的促进作用　</w:t>
            </w:r>
          </w:p>
        </w:tc>
        <w:tc>
          <w:tcPr>
            <w:tcW w:w="88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3134.38万元　</w:t>
            </w:r>
          </w:p>
        </w:tc>
        <w:tc>
          <w:tcPr>
            <w:tcW w:w="12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881" w:type="dxa"/>
            <w:gridSpan w:val="3"/>
            <w:vAlign w:val="center"/>
          </w:tcPr>
          <w:p>
            <w:pPr>
              <w:widowControl/>
              <w:jc w:val="center"/>
              <w:rPr>
                <w:rFonts w:ascii="宋体" w:cs="宋体"/>
                <w:color w:val="000000"/>
                <w:kern w:val="0"/>
                <w:sz w:val="22"/>
                <w:szCs w:val="22"/>
              </w:rPr>
            </w:pPr>
            <w:r>
              <w:rPr>
                <w:rFonts w:hint="default" w:ascii="宋体" w:cs="宋体"/>
                <w:color w:val="000000"/>
                <w:kern w:val="0"/>
                <w:sz w:val="22"/>
                <w:szCs w:val="22"/>
                <w:lang w:val="en-US"/>
              </w:rPr>
              <w:t>　</w:t>
            </w:r>
            <w:r>
              <w:rPr>
                <w:rFonts w:hint="eastAsia" w:ascii="宋体" w:cs="宋体"/>
                <w:color w:val="000000"/>
                <w:kern w:val="0"/>
                <w:sz w:val="22"/>
                <w:szCs w:val="22"/>
                <w:lang w:val="en-US" w:eastAsia="zh-CN"/>
              </w:rPr>
              <w:t>10</w:t>
            </w:r>
          </w:p>
        </w:tc>
        <w:tc>
          <w:tcPr>
            <w:tcW w:w="1664" w:type="dxa"/>
            <w:gridSpan w:val="2"/>
            <w:vAlign w:val="center"/>
          </w:tcPr>
          <w:p>
            <w:pPr>
              <w:widowControl/>
              <w:jc w:val="center"/>
              <w:rPr>
                <w:rFonts w:ascii="宋体" w:cs="宋体"/>
                <w:color w:val="000000"/>
                <w:kern w:val="0"/>
                <w:sz w:val="22"/>
                <w:szCs w:val="22"/>
              </w:rPr>
            </w:pPr>
            <w:r>
              <w:rPr>
                <w:rFonts w:hint="default" w:ascii="宋体" w:cs="宋体"/>
                <w:color w:val="000000"/>
                <w:kern w:val="0"/>
                <w:sz w:val="22"/>
                <w:szCs w:val="22"/>
                <w:lang w:val="en-US"/>
              </w:rPr>
              <w:t>　</w:t>
            </w:r>
            <w:r>
              <w:rPr>
                <w:rFonts w:hint="eastAsia" w:ascii="宋体" w:cs="宋体"/>
                <w:color w:val="000000"/>
                <w:kern w:val="0"/>
                <w:sz w:val="22"/>
                <w:szCs w:val="2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631" w:hRule="atLeast"/>
        </w:trPr>
        <w:tc>
          <w:tcPr>
            <w:tcW w:w="436" w:type="dxa"/>
            <w:vMerge w:val="continue"/>
            <w:vAlign w:val="center"/>
          </w:tcPr>
          <w:p/>
        </w:tc>
        <w:tc>
          <w:tcPr>
            <w:tcW w:w="678" w:type="dxa"/>
            <w:gridSpan w:val="2"/>
            <w:vMerge w:val="continue"/>
            <w:vAlign w:val="center"/>
          </w:tcPr>
          <w:p/>
        </w:tc>
        <w:tc>
          <w:tcPr>
            <w:tcW w:w="1428"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社会</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jc w:val="cente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城镇基础设施建设　</w:t>
            </w:r>
          </w:p>
        </w:tc>
        <w:tc>
          <w:tcPr>
            <w:tcW w:w="88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明显</w:t>
            </w:r>
            <w:r>
              <w:rPr>
                <w:rFonts w:hint="eastAsia" w:ascii="宋体" w:cs="宋体"/>
                <w:color w:val="000000"/>
                <w:kern w:val="0"/>
                <w:sz w:val="22"/>
                <w:szCs w:val="22"/>
              </w:rPr>
              <w:t>　</w:t>
            </w:r>
          </w:p>
        </w:tc>
        <w:tc>
          <w:tcPr>
            <w:tcW w:w="12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483" w:hRule="atLeast"/>
        </w:trPr>
        <w:tc>
          <w:tcPr>
            <w:tcW w:w="436" w:type="dxa"/>
            <w:vMerge w:val="continue"/>
            <w:vAlign w:val="center"/>
          </w:tcPr>
          <w:p/>
        </w:tc>
        <w:tc>
          <w:tcPr>
            <w:tcW w:w="678" w:type="dxa"/>
            <w:gridSpan w:val="2"/>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满意度指标</w:t>
            </w:r>
            <w:r>
              <w:rPr>
                <w:rFonts w:ascii="宋体" w:cs="宋体"/>
                <w:color w:val="000000"/>
                <w:kern w:val="0"/>
                <w:sz w:val="22"/>
                <w:szCs w:val="22"/>
              </w:rPr>
              <w:t>10</w:t>
            </w:r>
          </w:p>
        </w:tc>
        <w:tc>
          <w:tcPr>
            <w:tcW w:w="1428" w:type="dxa"/>
            <w:gridSpan w:val="4"/>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服务对象满意度指标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指标1：</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人民群众对环境改善　</w:t>
            </w:r>
          </w:p>
        </w:tc>
        <w:tc>
          <w:tcPr>
            <w:tcW w:w="881"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长期</w:t>
            </w:r>
          </w:p>
        </w:tc>
        <w:tc>
          <w:tcPr>
            <w:tcW w:w="12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64"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419" w:hRule="atLeast"/>
        </w:trPr>
        <w:tc>
          <w:tcPr>
            <w:tcW w:w="436" w:type="dxa"/>
            <w:vMerge w:val="continue"/>
            <w:vAlign w:val="center"/>
          </w:tcPr>
          <w:p/>
        </w:tc>
        <w:tc>
          <w:tcPr>
            <w:tcW w:w="678" w:type="dxa"/>
            <w:gridSpan w:val="2"/>
            <w:vMerge w:val="continue"/>
            <w:vAlign w:val="center"/>
          </w:tcPr>
          <w:p/>
        </w:tc>
        <w:tc>
          <w:tcPr>
            <w:tcW w:w="1428" w:type="dxa"/>
            <w:gridSpan w:val="4"/>
            <w:vMerge w:val="continue"/>
            <w:vAlign w:val="center"/>
          </w:tcP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ascii="宋体" w:cs="宋体"/>
                <w:color w:val="000000"/>
                <w:kern w:val="0"/>
                <w:sz w:val="22"/>
                <w:szCs w:val="22"/>
              </w:rPr>
            </w:pPr>
          </w:p>
        </w:tc>
        <w:tc>
          <w:tcPr>
            <w:tcW w:w="881" w:type="dxa"/>
            <w:gridSpan w:val="2"/>
            <w:vAlign w:val="center"/>
          </w:tcPr>
          <w:p>
            <w:pPr>
              <w:widowControl/>
              <w:jc w:val="center"/>
              <w:rPr>
                <w:rFonts w:ascii="宋体" w:cs="宋体"/>
                <w:color w:val="000000"/>
                <w:kern w:val="0"/>
                <w:sz w:val="22"/>
                <w:szCs w:val="22"/>
              </w:rPr>
            </w:pPr>
          </w:p>
        </w:tc>
        <w:tc>
          <w:tcPr>
            <w:tcW w:w="1247" w:type="dxa"/>
            <w:gridSpan w:val="3"/>
            <w:vAlign w:val="center"/>
          </w:tcPr>
          <w:p>
            <w:pPr>
              <w:widowControl/>
              <w:jc w:val="center"/>
              <w:rPr>
                <w:rFonts w:ascii="宋体" w:cs="宋体"/>
                <w:color w:val="000000"/>
                <w:kern w:val="0"/>
                <w:sz w:val="22"/>
                <w:szCs w:val="22"/>
              </w:rPr>
            </w:pPr>
          </w:p>
        </w:tc>
        <w:tc>
          <w:tcPr>
            <w:tcW w:w="881" w:type="dxa"/>
            <w:gridSpan w:val="3"/>
            <w:vAlign w:val="center"/>
          </w:tcPr>
          <w:p>
            <w:pPr>
              <w:widowControl/>
              <w:jc w:val="center"/>
              <w:rPr>
                <w:rFonts w:ascii="宋体" w:cs="宋体"/>
                <w:color w:val="000000"/>
                <w:kern w:val="0"/>
                <w:sz w:val="22"/>
                <w:szCs w:val="22"/>
              </w:rPr>
            </w:pPr>
          </w:p>
        </w:tc>
        <w:tc>
          <w:tcPr>
            <w:tcW w:w="1664" w:type="dxa"/>
            <w:gridSpan w:val="2"/>
            <w:vAlign w:val="center"/>
          </w:tcPr>
          <w:p>
            <w:pPr>
              <w:widowControl/>
              <w:jc w:val="center"/>
              <w:rPr>
                <w:rFonts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0"/>
          <w:wAfter w:w="8110" w:type="dxa"/>
          <w:trHeight w:val="483" w:hRule="atLeast"/>
        </w:trPr>
        <w:tc>
          <w:tcPr>
            <w:tcW w:w="436" w:type="dxa"/>
            <w:vMerge w:val="continue"/>
            <w:vAlign w:val="center"/>
          </w:tcPr>
          <w:p/>
        </w:tc>
        <w:tc>
          <w:tcPr>
            <w:tcW w:w="678" w:type="dxa"/>
            <w:gridSpan w:val="2"/>
            <w:vMerge w:val="continue"/>
            <w:vAlign w:val="center"/>
          </w:tcPr>
          <w:p/>
        </w:tc>
        <w:tc>
          <w:tcPr>
            <w:tcW w:w="1428" w:type="dxa"/>
            <w:gridSpan w:val="4"/>
            <w:vMerge w:val="continue"/>
            <w:vAlign w:val="center"/>
          </w:tcPr>
          <w:p/>
        </w:tc>
        <w:tc>
          <w:tcPr>
            <w:tcW w:w="1019" w:type="dxa"/>
            <w:vAlign w:val="center"/>
          </w:tcPr>
          <w:p>
            <w:pPr>
              <w:widowControl/>
              <w:jc w:val="left"/>
              <w:rPr>
                <w:rFonts w:ascii="宋体" w:cs="宋体"/>
                <w:color w:val="000000"/>
                <w:kern w:val="0"/>
                <w:sz w:val="22"/>
                <w:szCs w:val="22"/>
              </w:rPr>
            </w:pPr>
          </w:p>
        </w:tc>
        <w:tc>
          <w:tcPr>
            <w:tcW w:w="884" w:type="dxa"/>
            <w:vAlign w:val="center"/>
          </w:tcPr>
          <w:p>
            <w:pPr>
              <w:widowControl/>
              <w:jc w:val="center"/>
              <w:rPr>
                <w:rFonts w:ascii="宋体" w:cs="宋体"/>
                <w:color w:val="000000"/>
                <w:kern w:val="0"/>
                <w:sz w:val="22"/>
                <w:szCs w:val="22"/>
              </w:rPr>
            </w:pPr>
          </w:p>
        </w:tc>
        <w:tc>
          <w:tcPr>
            <w:tcW w:w="881" w:type="dxa"/>
            <w:gridSpan w:val="2"/>
            <w:vAlign w:val="center"/>
          </w:tcPr>
          <w:p>
            <w:pPr>
              <w:widowControl/>
              <w:jc w:val="center"/>
              <w:rPr>
                <w:rFonts w:ascii="宋体" w:cs="宋体"/>
                <w:color w:val="000000"/>
                <w:kern w:val="0"/>
                <w:sz w:val="22"/>
                <w:szCs w:val="22"/>
              </w:rPr>
            </w:pPr>
          </w:p>
        </w:tc>
        <w:tc>
          <w:tcPr>
            <w:tcW w:w="1247" w:type="dxa"/>
            <w:gridSpan w:val="3"/>
            <w:vAlign w:val="center"/>
          </w:tcPr>
          <w:p>
            <w:pPr>
              <w:widowControl/>
              <w:jc w:val="center"/>
              <w:rPr>
                <w:rFonts w:ascii="宋体" w:cs="宋体"/>
                <w:color w:val="000000"/>
                <w:kern w:val="0"/>
                <w:sz w:val="22"/>
                <w:szCs w:val="22"/>
              </w:rPr>
            </w:pPr>
          </w:p>
        </w:tc>
        <w:tc>
          <w:tcPr>
            <w:tcW w:w="881" w:type="dxa"/>
            <w:gridSpan w:val="3"/>
            <w:vAlign w:val="center"/>
          </w:tcPr>
          <w:p>
            <w:pPr>
              <w:widowControl/>
              <w:jc w:val="center"/>
              <w:rPr>
                <w:rFonts w:ascii="宋体" w:cs="宋体"/>
                <w:color w:val="000000"/>
                <w:kern w:val="0"/>
                <w:sz w:val="22"/>
                <w:szCs w:val="22"/>
              </w:rPr>
            </w:pPr>
          </w:p>
        </w:tc>
        <w:tc>
          <w:tcPr>
            <w:tcW w:w="1664" w:type="dxa"/>
            <w:gridSpan w:val="2"/>
            <w:vAlign w:val="center"/>
          </w:tcPr>
          <w:p>
            <w:pPr>
              <w:widowControl/>
              <w:jc w:val="center"/>
              <w:rPr>
                <w:rFonts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7"/>
          <w:wAfter w:w="6955" w:type="dxa"/>
          <w:trHeight w:val="463" w:hRule="atLeast"/>
        </w:trPr>
        <w:tc>
          <w:tcPr>
            <w:tcW w:w="5326" w:type="dxa"/>
            <w:gridSpan w:val="11"/>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1247" w:type="dxa"/>
            <w:gridSpan w:val="3"/>
            <w:vAlign w:val="center"/>
          </w:tcPr>
          <w:p>
            <w:pPr>
              <w:widowControl/>
              <w:jc w:val="center"/>
              <w:rPr>
                <w:rFonts w:ascii="宋体" w:cs="宋体"/>
                <w:color w:val="000000"/>
                <w:kern w:val="0"/>
                <w:sz w:val="22"/>
                <w:szCs w:val="22"/>
              </w:rPr>
            </w:pPr>
            <w:r>
              <w:rPr>
                <w:rFonts w:ascii="宋体" w:cs="宋体"/>
                <w:color w:val="000000"/>
                <w:kern w:val="0"/>
                <w:sz w:val="22"/>
                <w:szCs w:val="22"/>
              </w:rPr>
              <w:t>100</w:t>
            </w:r>
          </w:p>
        </w:tc>
        <w:tc>
          <w:tcPr>
            <w:tcW w:w="881"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gridSpan w:val="2"/>
            <w:tcBorders>
              <w:top w:val="nil"/>
              <w:left w:val="nil"/>
              <w:bottom w:val="nil"/>
              <w:right w:val="nil"/>
              <w:tl2br w:val="nil"/>
              <w:tr2bl w:val="nil"/>
            </w:tcBorders>
            <w:noWrap/>
            <w:vAlign w:val="center"/>
          </w:tcPr>
          <w:p>
            <w:pPr>
              <w:jc w:val="center"/>
              <w:rPr>
                <w:rFonts w:ascii="宋体" w:cs="宋体"/>
                <w:color w:val="000000"/>
                <w:kern w:val="0"/>
                <w:sz w:val="22"/>
                <w:szCs w:val="22"/>
              </w:rPr>
            </w:pPr>
          </w:p>
        </w:tc>
        <w:tc>
          <w:tcPr>
            <w:tcW w:w="1155" w:type="dxa"/>
            <w:gridSpan w:val="3"/>
            <w:tcBorders>
              <w:top w:val="nil"/>
              <w:left w:val="nil"/>
              <w:bottom w:val="nil"/>
              <w:right w:val="nil"/>
              <w:tl2br w:val="nil"/>
              <w:tr2bl w:val="nil"/>
            </w:tcBorders>
            <w:noWrap/>
            <w:vAlign w:val="center"/>
          </w:tcPr>
          <w:p>
            <w:pPr>
              <w:jc w:val="center"/>
              <w:rPr>
                <w:rFonts w:hint="eastAsia" w:ascii="宋体" w:cs="宋体"/>
                <w:color w:val="000000"/>
                <w:kern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4"/>
          <w:wAfter w:w="3256" w:type="dxa"/>
          <w:trHeight w:val="884" w:hRule="atLeast"/>
        </w:trPr>
        <w:tc>
          <w:tcPr>
            <w:tcW w:w="9247" w:type="dxa"/>
            <w:gridSpan w:val="20"/>
            <w:tcBorders>
              <w:top w:val="nil"/>
              <w:left w:val="nil"/>
              <w:bottom w:val="nil"/>
              <w:right w:val="nil"/>
              <w:tl2br w:val="nil"/>
              <w:tr2bl w:val="nil"/>
            </w:tcBorders>
            <w:noWrap/>
            <w:vAlign w:val="center"/>
          </w:tcPr>
          <w:p>
            <w:pPr>
              <w:jc w:val="center"/>
              <w:rPr>
                <w:rFonts w:ascii="黑体" w:eastAsia="黑体"/>
                <w:sz w:val="20"/>
              </w:rPr>
            </w:pPr>
            <w:r>
              <w:rPr>
                <w:rFonts w:hint="eastAsia" w:ascii="黑体" w:eastAsia="黑体" w:cs="宋体"/>
                <w:b/>
                <w:bCs/>
                <w:color w:val="000000"/>
                <w:kern w:val="0"/>
                <w:sz w:val="36"/>
                <w:szCs w:val="36"/>
              </w:rPr>
              <w:t>部门整体支出绩效自评表</w:t>
            </w:r>
            <w:r>
              <w:rPr>
                <w:rFonts w:hint="eastAsia" w:ascii="黑体" w:eastAsia="黑体" w:cs="宋体"/>
                <w:b/>
                <w:bCs/>
                <w:color w:val="000000"/>
                <w:kern w:val="0"/>
                <w:sz w:val="36"/>
                <w:szCs w:val="36"/>
              </w:rPr>
              <w:br w:type="textWrapping"/>
            </w:r>
            <w:r>
              <w:rPr>
                <w:rFonts w:ascii="黑体" w:eastAsia="黑体"/>
                <w:sz w:val="20"/>
              </w:rPr>
              <w:t>（2021年度）</w:t>
            </w:r>
          </w:p>
        </w:tc>
        <w:tc>
          <w:tcPr>
            <w:tcW w:w="4725" w:type="dxa"/>
            <w:gridSpan w:val="5"/>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黑体" w:eastAsia="黑体" w:cs="宋体"/>
                <w:b/>
                <w:bCs/>
                <w:color w:val="000000"/>
                <w:kern w:val="0"/>
                <w:sz w:val="36"/>
                <w:szCs w:val="3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449" w:hRule="atLeast"/>
        </w:trPr>
        <w:tc>
          <w:tcPr>
            <w:tcW w:w="4522" w:type="dxa"/>
            <w:gridSpan w:val="10"/>
            <w:tcBorders>
              <w:top w:val="nil"/>
              <w:left w:val="nil"/>
              <w:bottom w:val="nil"/>
              <w:right w:val="nil"/>
              <w:tl2br w:val="nil"/>
              <w:tr2bl w:val="nil"/>
            </w:tcBorders>
            <w:noWrap/>
            <w:vAlign w:val="center"/>
          </w:tcPr>
          <w:p>
            <w:pPr>
              <w:rPr>
                <w:rFonts w:ascii="仿宋_GB2312" w:eastAsia="仿宋_GB2312"/>
                <w:sz w:val="24"/>
              </w:rPr>
            </w:pPr>
            <w:r>
              <w:rPr>
                <w:rFonts w:ascii="仿宋_GB2312" w:eastAsia="仿宋_GB2312"/>
                <w:sz w:val="24"/>
              </w:rPr>
              <w:t>填报单位：</w:t>
            </w:r>
            <w:r>
              <w:rPr>
                <w:rFonts w:hint="eastAsia" w:ascii="仿宋_GB2312" w:eastAsia="仿宋_GB2312"/>
                <w:sz w:val="24"/>
                <w:lang w:eastAsia="zh-CN"/>
              </w:rPr>
              <w:t>蓝田县</w:t>
            </w:r>
            <w:r>
              <w:rPr>
                <w:rFonts w:hint="eastAsia" w:ascii="仿宋_GB2312" w:eastAsia="仿宋_GB2312"/>
                <w:sz w:val="24"/>
                <w:lang w:val="en-US" w:eastAsia="zh-CN"/>
              </w:rPr>
              <w:t>厚</w:t>
            </w:r>
            <w:r>
              <w:rPr>
                <w:rFonts w:hint="eastAsia" w:ascii="仿宋_GB2312" w:eastAsia="仿宋_GB2312"/>
                <w:sz w:val="24"/>
                <w:lang w:eastAsia="zh-CN"/>
              </w:rPr>
              <w:t>镇人民政府</w:t>
            </w:r>
          </w:p>
        </w:tc>
        <w:tc>
          <w:tcPr>
            <w:tcW w:w="1995" w:type="dxa"/>
            <w:gridSpan w:val="3"/>
            <w:tcBorders>
              <w:top w:val="nil"/>
              <w:left w:val="nil"/>
              <w:bottom w:val="nil"/>
              <w:right w:val="nil"/>
              <w:tl2br w:val="nil"/>
              <w:tr2bl w:val="nil"/>
            </w:tcBorders>
            <w:noWrap/>
            <w:vAlign w:val="center"/>
          </w:tcPr>
          <w:p>
            <w:pPr>
              <w:jc w:val="center"/>
              <w:rPr>
                <w:rFonts w:hint="default" w:ascii="仿宋_GB2312" w:eastAsia="仿宋_GB2312"/>
                <w:sz w:val="24"/>
                <w:lang w:val="en-US" w:eastAsia="zh-CN"/>
              </w:rPr>
            </w:pPr>
            <w:r>
              <w:rPr>
                <w:rFonts w:ascii="仿宋_GB2312" w:eastAsia="仿宋_GB2312"/>
                <w:sz w:val="24"/>
              </w:rPr>
              <w:t>自评得分：</w:t>
            </w:r>
            <w:r>
              <w:rPr>
                <w:rFonts w:hint="eastAsia" w:ascii="仿宋_GB2312" w:eastAsia="仿宋_GB2312"/>
                <w:sz w:val="24"/>
                <w:lang w:val="en-US" w:eastAsia="zh-CN"/>
              </w:rPr>
              <w:t>98分</w:t>
            </w:r>
          </w:p>
        </w:tc>
        <w:tc>
          <w:tcPr>
            <w:tcW w:w="630" w:type="dxa"/>
            <w:gridSpan w:val="2"/>
            <w:tcBorders>
              <w:top w:val="nil"/>
              <w:left w:val="nil"/>
              <w:bottom w:val="nil"/>
              <w:right w:val="nil"/>
              <w:tl2br w:val="nil"/>
              <w:tr2bl w:val="nil"/>
            </w:tcBorders>
            <w:noWrap/>
            <w:vAlign w:val="center"/>
          </w:tcPr>
          <w:p>
            <w:pPr>
              <w:jc w:val="center"/>
              <w:rPr>
                <w:rFonts w:ascii="仿宋_GB2312" w:eastAsia="仿宋_GB2312"/>
                <w:sz w:val="24"/>
              </w:rPr>
            </w:pPr>
          </w:p>
        </w:tc>
        <w:tc>
          <w:tcPr>
            <w:tcW w:w="945" w:type="dxa"/>
            <w:gridSpan w:val="3"/>
            <w:tcBorders>
              <w:top w:val="nil"/>
              <w:left w:val="nil"/>
              <w:bottom w:val="nil"/>
              <w:right w:val="nil"/>
              <w:tl2br w:val="nil"/>
              <w:tr2bl w:val="nil"/>
            </w:tcBorders>
            <w:noWrap/>
            <w:vAlign w:val="center"/>
          </w:tcPr>
          <w:p>
            <w:pPr>
              <w:jc w:val="center"/>
              <w:rPr>
                <w:rFonts w:ascii="仿宋_GB2312" w:eastAsia="仿宋_GB2312"/>
                <w:sz w:val="24"/>
              </w:rPr>
            </w:pPr>
          </w:p>
        </w:tc>
        <w:tc>
          <w:tcPr>
            <w:tcW w:w="1155" w:type="dxa"/>
            <w:gridSpan w:val="2"/>
            <w:tcBorders>
              <w:top w:val="nil"/>
              <w:left w:val="nil"/>
              <w:bottom w:val="nil"/>
              <w:right w:val="nil"/>
              <w:tl2br w:val="nil"/>
              <w:tr2bl w:val="nil"/>
            </w:tcBorders>
            <w:noWrap/>
            <w:vAlign w:val="center"/>
          </w:tcPr>
          <w:p>
            <w:pPr>
              <w:jc w:val="center"/>
              <w:rPr>
                <w:rFonts w:ascii="仿宋_GB2312" w:eastAsia="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449" w:hRule="atLeast"/>
        </w:trPr>
        <w:tc>
          <w:tcPr>
            <w:tcW w:w="4522"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rPr>
                <w:rFonts w:ascii="仿宋_GB2312" w:eastAsia="仿宋_GB2312"/>
                <w:sz w:val="20"/>
              </w:rPr>
            </w:pPr>
            <w:r>
              <w:rPr>
                <w:rFonts w:ascii="仿宋_GB2312" w:eastAsia="仿宋_GB2312"/>
                <w:sz w:val="20"/>
              </w:rPr>
              <w:t>（一）简要概述部门职能与职责。</w:t>
            </w:r>
          </w:p>
        </w:tc>
        <w:tc>
          <w:tcPr>
            <w:tcW w:w="4725"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9" w:hRule="atLeast"/>
        </w:trPr>
        <w:tc>
          <w:tcPr>
            <w:tcW w:w="4522"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widowControl/>
              <w:numPr>
                <w:ilvl w:val="0"/>
                <w:numId w:val="1"/>
              </w:numPr>
              <w:jc w:val="left"/>
              <w:rPr>
                <w:rFonts w:hint="eastAsia" w:ascii="仿宋" w:eastAsia="仿宋" w:cs="楷体"/>
                <w:color w:val="000000"/>
                <w:kern w:val="0"/>
                <w:sz w:val="18"/>
                <w:szCs w:val="18"/>
              </w:rPr>
            </w:pPr>
            <w:r>
              <w:rPr>
                <w:rFonts w:ascii="仿宋_GB2312" w:eastAsia="仿宋_GB2312"/>
                <w:sz w:val="18"/>
                <w:szCs w:val="18"/>
              </w:rPr>
              <w:t>。</w:t>
            </w:r>
            <w:r>
              <w:rPr>
                <w:rFonts w:hint="eastAsia" w:ascii="仿宋" w:eastAsia="仿宋" w:cs="楷体"/>
                <w:color w:val="000000"/>
                <w:kern w:val="0"/>
                <w:sz w:val="18"/>
                <w:szCs w:val="18"/>
              </w:rPr>
              <w:t>部门主要职责及内设机构</w:t>
            </w:r>
          </w:p>
          <w:p>
            <w:pPr>
              <w:spacing w:line="360" w:lineRule="auto"/>
              <w:ind w:firstLine="640"/>
              <w:rPr>
                <w:rFonts w:hint="eastAsia" w:ascii="仿宋" w:hAnsi="仿宋" w:eastAsia="仿宋" w:cs="仿宋"/>
                <w:sz w:val="18"/>
                <w:szCs w:val="18"/>
              </w:rPr>
            </w:pPr>
            <w:r>
              <w:rPr>
                <w:rFonts w:hint="eastAsia" w:ascii="仿宋" w:hAnsi="仿宋" w:eastAsia="仿宋" w:cs="仿宋"/>
                <w:sz w:val="18"/>
                <w:szCs w:val="18"/>
              </w:rPr>
              <w:t>（1）宣传法律政策，促进村民自治。贯彻执行法律法规，落实党和国家的方针、政策，坚持依法行政，不断加强社会主义新农村建设。</w:t>
            </w:r>
          </w:p>
          <w:p>
            <w:pPr>
              <w:spacing w:line="360" w:lineRule="auto"/>
              <w:ind w:firstLine="640"/>
              <w:rPr>
                <w:rFonts w:hint="eastAsia" w:ascii="仿宋" w:hAnsi="仿宋" w:eastAsia="仿宋" w:cs="仿宋"/>
                <w:sz w:val="15"/>
                <w:szCs w:val="15"/>
              </w:rPr>
            </w:pPr>
            <w:r>
              <w:rPr>
                <w:rFonts w:hint="eastAsia" w:ascii="仿宋" w:hAnsi="仿宋" w:eastAsia="仿宋" w:cs="仿宋"/>
                <w:sz w:val="18"/>
                <w:szCs w:val="18"/>
              </w:rPr>
              <w:t>（2）推进本镇民主政治建</w:t>
            </w:r>
            <w:r>
              <w:rPr>
                <w:rFonts w:hint="eastAsia" w:ascii="仿宋" w:hAnsi="仿宋" w:eastAsia="仿宋" w:cs="仿宋"/>
                <w:sz w:val="15"/>
                <w:szCs w:val="15"/>
              </w:rPr>
              <w:t>设，加强基层党组织和基层政权建设，讨论决定本镇经济和社会发展的重大事项。</w:t>
            </w:r>
          </w:p>
          <w:p>
            <w:pPr>
              <w:spacing w:line="360" w:lineRule="auto"/>
              <w:ind w:firstLine="640"/>
              <w:rPr>
                <w:rFonts w:hint="eastAsia" w:ascii="仿宋" w:hAnsi="仿宋" w:eastAsia="仿宋" w:cs="仿宋"/>
                <w:sz w:val="15"/>
                <w:szCs w:val="15"/>
              </w:rPr>
            </w:pPr>
            <w:r>
              <w:rPr>
                <w:rFonts w:hint="eastAsia" w:ascii="仿宋" w:hAnsi="仿宋" w:eastAsia="仿宋" w:cs="仿宋"/>
                <w:sz w:val="15"/>
                <w:szCs w:val="15"/>
              </w:rPr>
              <w:t>（3）指导农村经济发展，</w:t>
            </w:r>
            <w:r>
              <w:rPr>
                <w:rFonts w:hint="eastAsia" w:ascii="仿宋" w:hAnsi="仿宋" w:eastAsia="仿宋" w:cs="仿宋"/>
                <w:sz w:val="13"/>
                <w:szCs w:val="13"/>
              </w:rPr>
              <w:t>促进经济增长方式转变。加强辖区内土地利用的管理和耕地保护，制止和</w:t>
            </w:r>
            <w:r>
              <w:rPr>
                <w:rFonts w:hint="eastAsia" w:ascii="仿宋" w:hAnsi="仿宋" w:eastAsia="仿宋" w:cs="仿宋"/>
                <w:sz w:val="15"/>
                <w:szCs w:val="15"/>
              </w:rPr>
              <w:t>查处集体土地上乱搭乱建的行为。组织指导农业和农村经济结构调整，加强农业综合生产能力建设。健全农业社会化服务体系，完善农业支持保障体系</w:t>
            </w:r>
            <w:r>
              <w:rPr>
                <w:rFonts w:hint="eastAsia" w:ascii="仿宋" w:hAnsi="仿宋" w:eastAsia="仿宋" w:cs="仿宋"/>
                <w:sz w:val="32"/>
                <w:szCs w:val="32"/>
              </w:rPr>
              <w:t>，</w:t>
            </w:r>
            <w:r>
              <w:rPr>
                <w:rFonts w:hint="eastAsia" w:ascii="仿宋" w:hAnsi="仿宋" w:eastAsia="仿宋" w:cs="仿宋"/>
                <w:sz w:val="15"/>
                <w:szCs w:val="15"/>
              </w:rPr>
              <w:t>推进农业现代化。构建归属清晰、权责明确、保护严格、流转顺畅的现代农业产权体系。支持保护农民兴办各种经济组织，组织引导农村富余劳动力向非农产业和城镇转移，增加农民收入。做好植树造林和水土保持工作，保护和改善农村生活环境和生态环境，不断提高人民生活水平。</w:t>
            </w:r>
          </w:p>
          <w:p>
            <w:pPr>
              <w:spacing w:line="360" w:lineRule="auto"/>
              <w:ind w:firstLine="640"/>
              <w:rPr>
                <w:rFonts w:hint="eastAsia" w:ascii="仿宋" w:hAnsi="仿宋" w:eastAsia="仿宋" w:cs="仿宋"/>
                <w:sz w:val="15"/>
                <w:szCs w:val="15"/>
              </w:rPr>
            </w:pPr>
            <w:r>
              <w:rPr>
                <w:rFonts w:hint="eastAsia" w:ascii="仿宋" w:hAnsi="仿宋" w:eastAsia="仿宋" w:cs="仿宋"/>
                <w:sz w:val="15"/>
                <w:szCs w:val="15"/>
              </w:rPr>
              <w:t>（4）加强社会管理，提高基层组织社会治理和服务能力。规范农村集体经济管理，推进政务、村务公开。抓好人口和计划生育工作，保障妇女儿童合法权益。加强安全生产和公共安全，组织抢险救灾、优抚救助，及时上报和处置重大社情、疫情、险情。加强动物免疫和疫情监控工作，组织实施畜牧兽医技术的推广、指导、服务。加强食品药品安全、质量、农产品质量等市场监管和环境保护工作，保护人民群众的生命财产安全。依法做好工商注册登记有关工作，查处取缔无照经营行为。</w:t>
            </w:r>
          </w:p>
          <w:p>
            <w:pPr>
              <w:spacing w:line="360" w:lineRule="auto"/>
              <w:ind w:firstLine="640"/>
              <w:rPr>
                <w:rFonts w:hint="eastAsia" w:ascii="仿宋" w:hAnsi="仿宋" w:eastAsia="仿宋" w:cs="仿宋"/>
                <w:sz w:val="15"/>
                <w:szCs w:val="15"/>
              </w:rPr>
            </w:pPr>
            <w:r>
              <w:rPr>
                <w:rFonts w:hint="eastAsia" w:ascii="仿宋" w:hAnsi="仿宋" w:eastAsia="仿宋" w:cs="仿宋"/>
                <w:sz w:val="15"/>
                <w:szCs w:val="15"/>
              </w:rPr>
              <w:t>（5）发展公益事业，提供公共服务。组织制定镇村建设规划，加强镇村公共设施建设和小城镇建设，推进新型农村社区建设，提高镇村公共管理服务能力。组织开展就业培训、社会保障服务。发展科教文卫事业，提供经济发展和社会进步的信息服务，促进精神文明建设。</w:t>
            </w:r>
          </w:p>
          <w:p>
            <w:pPr>
              <w:spacing w:line="360" w:lineRule="auto"/>
              <w:ind w:firstLine="640"/>
              <w:rPr>
                <w:rFonts w:hint="eastAsia" w:ascii="仿宋" w:hAnsi="仿宋" w:eastAsia="仿宋" w:cs="仿宋"/>
                <w:sz w:val="15"/>
                <w:szCs w:val="15"/>
              </w:rPr>
            </w:pPr>
            <w:r>
              <w:rPr>
                <w:rFonts w:hint="eastAsia" w:ascii="仿宋" w:hAnsi="仿宋" w:eastAsia="仿宋" w:cs="仿宋"/>
                <w:sz w:val="15"/>
                <w:szCs w:val="15"/>
              </w:rPr>
              <w:t>（6）加强综合治理，维护社会稳定。做好司法行政工作，调解民事纠纷，化解社会矛盾，接待上访群众，处理突发群体事件，维护社会公正，保障人民群众合法权益，维护社会稳定。</w:t>
            </w:r>
          </w:p>
          <w:p>
            <w:pPr>
              <w:spacing w:line="360" w:lineRule="auto"/>
              <w:ind w:firstLine="640"/>
              <w:rPr>
                <w:rFonts w:hint="eastAsia" w:ascii="仿宋" w:hAnsi="仿宋" w:eastAsia="仿宋" w:cs="仿宋"/>
                <w:sz w:val="15"/>
                <w:szCs w:val="15"/>
              </w:rPr>
            </w:pPr>
            <w:r>
              <w:rPr>
                <w:rFonts w:hint="eastAsia" w:ascii="仿宋" w:hAnsi="仿宋" w:eastAsia="仿宋" w:cs="仿宋"/>
                <w:sz w:val="32"/>
                <w:szCs w:val="32"/>
              </w:rPr>
              <w:t>（</w:t>
            </w:r>
            <w:r>
              <w:rPr>
                <w:rFonts w:hint="eastAsia" w:ascii="仿宋" w:hAnsi="仿宋" w:eastAsia="仿宋" w:cs="仿宋"/>
                <w:sz w:val="15"/>
                <w:szCs w:val="15"/>
              </w:rPr>
              <w:t>7）执行和发布镇人民代表大会的决议和上级国家行政机关的决定和命令。</w:t>
            </w:r>
          </w:p>
          <w:p>
            <w:pPr>
              <w:spacing w:line="360" w:lineRule="auto"/>
              <w:ind w:firstLine="640"/>
              <w:rPr>
                <w:rFonts w:hint="eastAsia" w:ascii="仿宋" w:hAnsi="仿宋" w:eastAsia="仿宋" w:cs="仿宋"/>
                <w:sz w:val="15"/>
                <w:szCs w:val="15"/>
              </w:rPr>
            </w:pPr>
            <w:r>
              <w:rPr>
                <w:rFonts w:hint="eastAsia" w:ascii="仿宋" w:hAnsi="仿宋" w:eastAsia="仿宋" w:cs="仿宋"/>
                <w:sz w:val="15"/>
                <w:szCs w:val="15"/>
              </w:rPr>
              <w:t>（8）执行本行政区域内的经济和社会发展规划、预算。</w:t>
            </w:r>
          </w:p>
          <w:p>
            <w:pPr>
              <w:spacing w:line="360" w:lineRule="auto"/>
              <w:ind w:firstLine="640"/>
              <w:rPr>
                <w:rFonts w:hint="eastAsia" w:ascii="仿宋" w:hAnsi="仿宋" w:eastAsia="仿宋" w:cs="仿宋"/>
                <w:sz w:val="32"/>
                <w:szCs w:val="32"/>
              </w:rPr>
            </w:pPr>
            <w:r>
              <w:rPr>
                <w:rFonts w:hint="eastAsia" w:ascii="仿宋" w:hAnsi="仿宋" w:eastAsia="仿宋" w:cs="仿宋"/>
                <w:sz w:val="15"/>
                <w:szCs w:val="15"/>
              </w:rPr>
              <w:t>（9）负责本行政区域内的经济和社会发展统计工作</w:t>
            </w:r>
            <w:r>
              <w:rPr>
                <w:rFonts w:hint="eastAsia" w:ascii="仿宋" w:hAnsi="仿宋" w:eastAsia="仿宋" w:cs="仿宋"/>
                <w:sz w:val="32"/>
                <w:szCs w:val="32"/>
              </w:rPr>
              <w:t>。</w:t>
            </w:r>
          </w:p>
          <w:p>
            <w:pPr>
              <w:widowControl/>
              <w:numPr>
                <w:ilvl w:val="0"/>
                <w:numId w:val="0"/>
              </w:numPr>
              <w:jc w:val="left"/>
              <w:rPr>
                <w:rFonts w:hint="eastAsia" w:ascii="仿宋" w:hAnsi="仿宋" w:eastAsia="仿宋" w:cs="仿宋"/>
                <w:sz w:val="15"/>
                <w:szCs w:val="15"/>
              </w:rPr>
            </w:pPr>
            <w:r>
              <w:rPr>
                <w:rFonts w:hint="eastAsia" w:ascii="仿宋" w:hAnsi="仿宋" w:eastAsia="仿宋" w:cs="仿宋"/>
                <w:sz w:val="32"/>
                <w:szCs w:val="32"/>
                <w:lang w:val="en-US" w:eastAsia="zh-CN"/>
              </w:rPr>
              <w:t xml:space="preserve">    </w:t>
            </w:r>
            <w:r>
              <w:rPr>
                <w:rFonts w:hint="eastAsia" w:ascii="仿宋" w:hAnsi="仿宋" w:eastAsia="仿宋" w:cs="仿宋"/>
                <w:sz w:val="15"/>
                <w:szCs w:val="15"/>
              </w:rPr>
              <w:t>（10）办理上级人民政府交办的其它事项。</w:t>
            </w:r>
          </w:p>
          <w:p>
            <w:pPr>
              <w:rPr>
                <w:rFonts w:ascii="仿宋_GB2312" w:eastAsia="仿宋_GB2312"/>
                <w:sz w:val="20"/>
              </w:rPr>
            </w:pPr>
          </w:p>
        </w:tc>
        <w:tc>
          <w:tcPr>
            <w:tcW w:w="4725"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c>
          <w:tcPr>
            <w:tcW w:w="417"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r>
              <w:rPr>
                <w:rFonts w:ascii="楷体_GB2312" w:eastAsia="楷体_GB2312"/>
                <w:b/>
                <w:sz w:val="20"/>
              </w:rPr>
              <w:t>分指评年实得分际完成值初目标值分标准标说明值</w:t>
            </w:r>
          </w:p>
        </w:tc>
        <w:tc>
          <w:tcPr>
            <w:tcW w:w="2173"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c>
          <w:tcPr>
            <w:tcW w:w="199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c>
          <w:tcPr>
            <w:tcW w:w="868"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c>
          <w:tcPr>
            <w:tcW w:w="70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c>
          <w:tcPr>
            <w:tcW w:w="1155"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9" w:hRule="atLeast"/>
        </w:trPr>
        <w:tc>
          <w:tcPr>
            <w:tcW w:w="4522"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rPr>
                <w:rFonts w:ascii="仿宋_GB2312" w:eastAsia="仿宋_GB2312"/>
                <w:sz w:val="20"/>
              </w:rPr>
            </w:pPr>
            <w:r>
              <w:rPr>
                <w:rFonts w:ascii="仿宋_GB2312" w:eastAsia="仿宋_GB2312"/>
                <w:sz w:val="20"/>
              </w:rPr>
              <w:t>（三）简要概述当年省委省政府下达的重点工作。</w:t>
            </w:r>
          </w:p>
        </w:tc>
        <w:tc>
          <w:tcPr>
            <w:tcW w:w="4725"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c>
          <w:tcPr>
            <w:tcW w:w="417"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2"/>
              </w:rPr>
            </w:pPr>
            <w:r>
              <w:rPr>
                <w:rFonts w:ascii="楷体_GB2312" w:eastAsia="楷体_GB2312"/>
                <w:sz w:val="20"/>
              </w:rPr>
              <w:t>1</w:t>
            </w:r>
            <w:r>
              <w:rPr>
                <w:rFonts w:ascii="楷体_GB2312" w:eastAsia="楷体_GB2312"/>
                <w:sz w:val="15"/>
              </w:rPr>
              <w:t>预</w:t>
            </w:r>
            <w:r>
              <w:rPr>
                <w:rFonts w:ascii="楷体_GB2312" w:eastAsia="楷体_GB2312"/>
                <w:sz w:val="12"/>
              </w:rPr>
              <w:t>预算完成率＝100%的，得10分。</w:t>
            </w:r>
          </w:p>
        </w:tc>
        <w:tc>
          <w:tcPr>
            <w:tcW w:w="2173"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2"/>
              </w:rPr>
            </w:pPr>
            <w:r>
              <w:rPr>
                <w:rFonts w:ascii="楷体_GB2312" w:eastAsia="楷体_GB2312"/>
                <w:sz w:val="12"/>
              </w:rPr>
              <w:t>预算完成率≥95%的，得9分。</w:t>
            </w:r>
          </w:p>
          <w:p>
            <w:pPr>
              <w:rPr>
                <w:rFonts w:ascii="楷体_GB2312" w:eastAsia="楷体_GB2312"/>
                <w:sz w:val="12"/>
              </w:rPr>
            </w:pPr>
            <w:r>
              <w:rPr>
                <w:rFonts w:ascii="楷体_GB2312" w:eastAsia="楷体_GB2312"/>
                <w:sz w:val="12"/>
              </w:rPr>
              <w:t>预算完成率在90%（含）和95%之间，得8分。</w:t>
            </w:r>
          </w:p>
          <w:p>
            <w:pPr>
              <w:rPr>
                <w:rFonts w:ascii="楷体_GB2312" w:eastAsia="楷体_GB2312"/>
                <w:sz w:val="12"/>
              </w:rPr>
            </w:pPr>
            <w:r>
              <w:rPr>
                <w:rFonts w:ascii="楷体_GB2312" w:eastAsia="楷体_GB2312"/>
                <w:sz w:val="12"/>
              </w:rPr>
              <w:t>预算完成率在85%（含）和90%之间，得7分。</w:t>
            </w:r>
          </w:p>
          <w:p>
            <w:pPr>
              <w:rPr>
                <w:rFonts w:ascii="楷体_GB2312" w:eastAsia="楷体_GB2312"/>
                <w:sz w:val="12"/>
              </w:rPr>
            </w:pPr>
            <w:r>
              <w:rPr>
                <w:rFonts w:ascii="楷体_GB2312" w:eastAsia="楷体_GB2312"/>
                <w:sz w:val="12"/>
              </w:rPr>
              <w:t>预算完成率在80%（含）和85%之间，得6分。</w:t>
            </w:r>
          </w:p>
          <w:p>
            <w:pPr>
              <w:rPr>
                <w:rFonts w:ascii="楷体_GB2312" w:eastAsia="楷体_GB2312"/>
                <w:sz w:val="12"/>
              </w:rPr>
            </w:pPr>
            <w:r>
              <w:rPr>
                <w:rFonts w:ascii="楷体_GB2312" w:eastAsia="楷体_GB2312"/>
                <w:sz w:val="12"/>
              </w:rPr>
              <w:t>预算完成率在70%（含）和80%之间，得4分。</w:t>
            </w:r>
          </w:p>
          <w:p>
            <w:pPr>
              <w:rPr>
                <w:rFonts w:ascii="楷体_GB2312" w:eastAsia="楷体_GB2312"/>
                <w:sz w:val="15"/>
              </w:rPr>
            </w:pPr>
            <w:r>
              <w:rPr>
                <w:rFonts w:ascii="楷体_GB2312" w:eastAsia="楷体_GB2312"/>
                <w:sz w:val="12"/>
              </w:rPr>
              <w:t>预算完成率＜70%的，得0分。</w:t>
            </w:r>
            <w:r>
              <w:rPr>
                <w:rFonts w:ascii="楷体_GB2312" w:eastAsia="楷体_GB2312"/>
                <w:sz w:val="15"/>
              </w:rPr>
              <w:t>算完成率=（预算完成数/预算数）×100%，用以反映和考核部门（单位）预算完成程度。</w:t>
            </w:r>
          </w:p>
        </w:tc>
        <w:tc>
          <w:tcPr>
            <w:tcW w:w="199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r>
              <w:rPr>
                <w:rFonts w:ascii="楷体_GB2312" w:eastAsia="楷体_GB2312"/>
                <w:sz w:val="15"/>
              </w:rPr>
              <w:t>预算完成数：部门（单位）本年度实际完成的预算数。</w:t>
            </w:r>
          </w:p>
          <w:p>
            <w:pPr>
              <w:rPr>
                <w:rFonts w:ascii="仿宋_GB2312" w:eastAsia="仿宋_GB2312"/>
                <w:sz w:val="20"/>
              </w:rPr>
            </w:pPr>
            <w:r>
              <w:rPr>
                <w:rFonts w:ascii="楷体_GB2312" w:eastAsia="楷体_GB2312"/>
                <w:sz w:val="15"/>
              </w:rPr>
              <w:t>预算数：财政部门批复的本年度部门（单位）预算数。</w:t>
            </w:r>
            <w:r>
              <w:rPr>
                <w:rFonts w:ascii="楷体_GB2312" w:eastAsia="楷体_GB2312"/>
                <w:sz w:val="20"/>
              </w:rPr>
              <w:t>0</w:t>
            </w:r>
          </w:p>
        </w:tc>
        <w:tc>
          <w:tcPr>
            <w:tcW w:w="868"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c>
          <w:tcPr>
            <w:tcW w:w="70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c>
          <w:tcPr>
            <w:tcW w:w="1155"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仿宋_GB2312" w:eastAsia="仿宋_GB2312"/>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794" w:hRule="atLeast"/>
        </w:trPr>
        <w:tc>
          <w:tcPr>
            <w:tcW w:w="60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b/>
                <w:sz w:val="20"/>
              </w:rPr>
            </w:pPr>
            <w:r>
              <w:rPr>
                <w:rFonts w:ascii="楷体_GB2312" w:eastAsia="楷体_GB2312"/>
                <w:b/>
                <w:sz w:val="20"/>
              </w:rPr>
              <w:t>一级</w:t>
            </w:r>
          </w:p>
          <w:p>
            <w:pPr>
              <w:jc w:val="center"/>
              <w:rPr>
                <w:rFonts w:ascii="楷体_GB2312" w:eastAsia="楷体_GB2312"/>
                <w:b/>
                <w:sz w:val="20"/>
              </w:rPr>
            </w:pPr>
            <w:r>
              <w:rPr>
                <w:rFonts w:ascii="楷体_GB2312" w:eastAsia="楷体_GB2312"/>
                <w:b/>
                <w:sz w:val="20"/>
              </w:rPr>
              <w:t>指标</w:t>
            </w:r>
          </w:p>
        </w:tc>
        <w:tc>
          <w:tcPr>
            <w:tcW w:w="666"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b/>
                <w:sz w:val="20"/>
              </w:rPr>
            </w:pPr>
            <w:r>
              <w:rPr>
                <w:rFonts w:ascii="楷体_GB2312" w:eastAsia="楷体_GB2312"/>
                <w:b/>
                <w:sz w:val="20"/>
              </w:rPr>
              <w:t>二级</w:t>
            </w:r>
          </w:p>
          <w:p>
            <w:pPr>
              <w:jc w:val="center"/>
              <w:rPr>
                <w:rFonts w:ascii="楷体_GB2312" w:eastAsia="楷体_GB2312"/>
                <w:b/>
                <w:sz w:val="20"/>
              </w:rPr>
            </w:pPr>
            <w:r>
              <w:rPr>
                <w:rFonts w:ascii="楷体_GB2312" w:eastAsia="楷体_GB2312"/>
                <w:b/>
                <w:sz w:val="20"/>
              </w:rPr>
              <w:t>指标</w:t>
            </w: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b/>
                <w:sz w:val="20"/>
              </w:rPr>
            </w:pPr>
            <w:r>
              <w:rPr>
                <w:rFonts w:ascii="楷体_GB2312" w:eastAsia="楷体_GB2312"/>
                <w:b/>
                <w:sz w:val="20"/>
              </w:rPr>
              <w:t>三级指标</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b/>
                <w:sz w:val="20"/>
              </w:rPr>
            </w:pPr>
            <w:r>
              <w:rPr>
                <w:rFonts w:ascii="楷体_GB2312" w:eastAsia="楷体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r>
              <w:rPr>
                <w:rFonts w:ascii="楷体_GB2312" w:eastAsia="楷体_GB2312"/>
                <w:sz w:val="15"/>
              </w:rPr>
              <w:t>预算调整率=（预算调整数/预算数）×100%，用以反映和考核部门（单位）预算的调整程度。</w:t>
            </w:r>
          </w:p>
          <w:p>
            <w:pPr>
              <w:rPr>
                <w:rFonts w:ascii="楷体_GB2312" w:eastAsia="楷体_GB2312"/>
                <w:sz w:val="15"/>
              </w:rPr>
            </w:pPr>
            <w:r>
              <w:rPr>
                <w:rFonts w:ascii="楷体_GB2312" w:eastAsia="楷体_GB2312"/>
                <w:sz w:val="15"/>
              </w:rPr>
              <w:t>预算调整数：部门（单位）在本年度内涉及预算的追加、追减或结构调整的资金总和（因落实国家政策、发生不可抗力、上级部门或本级党委政府临时交办而产生的调整除外）。</w:t>
            </w:r>
          </w:p>
          <w:p>
            <w:pPr>
              <w:rPr>
                <w:rFonts w:ascii="楷体_GB2312" w:eastAsia="楷体_GB2312"/>
                <w:b/>
                <w:sz w:val="20"/>
              </w:rPr>
            </w:pPr>
            <w:r>
              <w:rPr>
                <w:rFonts w:ascii="楷体_GB2312" w:eastAsia="楷体_GB2312"/>
                <w:sz w:val="15"/>
              </w:rPr>
              <w:t>预算包括一般公共预算与政府性基金预算。</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3"/>
              </w:rPr>
            </w:pPr>
            <w:r>
              <w:rPr>
                <w:rFonts w:ascii="楷体_GB2312" w:eastAsia="楷体_GB2312"/>
                <w:sz w:val="13"/>
              </w:rPr>
              <w:t>预算调整率绝对值≤5%，得5分。</w:t>
            </w:r>
          </w:p>
          <w:p>
            <w:pPr>
              <w:rPr>
                <w:rFonts w:ascii="楷体_GB2312" w:eastAsia="楷体_GB2312"/>
                <w:sz w:val="13"/>
              </w:rPr>
            </w:pPr>
            <w:r>
              <w:rPr>
                <w:rFonts w:ascii="楷体_GB2312" w:eastAsia="楷体_GB2312"/>
                <w:sz w:val="13"/>
              </w:rPr>
              <w:t>预算调整率绝对值＞5%的，每增加0.1个百分点扣0.1分，扣完为止。</w:t>
            </w:r>
          </w:p>
          <w:p>
            <w:pPr>
              <w:rPr>
                <w:rFonts w:ascii="楷体_GB2312" w:eastAsia="楷体_GB2312"/>
                <w:b/>
                <w:sz w:val="20"/>
              </w:rPr>
            </w:pPr>
          </w:p>
        </w:tc>
        <w:tc>
          <w:tcPr>
            <w:tcW w:w="63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b/>
                <w:sz w:val="20"/>
                <w:lang w:val="en-US" w:eastAsia="zh-CN"/>
              </w:rPr>
            </w:pPr>
            <w:r>
              <w:rPr>
                <w:rFonts w:hint="eastAsia" w:ascii="楷体_GB2312" w:eastAsia="楷体_GB2312"/>
                <w:b/>
                <w:sz w:val="20"/>
                <w:lang w:val="en-US" w:eastAsia="zh-CN"/>
              </w:rPr>
              <w:t>1349.19</w:t>
            </w:r>
          </w:p>
        </w:tc>
        <w:tc>
          <w:tcPr>
            <w:tcW w:w="94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b/>
                <w:sz w:val="20"/>
                <w:lang w:val="en-US" w:eastAsia="zh-CN"/>
              </w:rPr>
            </w:pPr>
            <w:r>
              <w:rPr>
                <w:rFonts w:hint="eastAsia" w:ascii="楷体_GB2312" w:eastAsia="楷体_GB2312"/>
                <w:b/>
                <w:sz w:val="20"/>
                <w:lang w:val="en-US" w:eastAsia="zh-CN"/>
              </w:rPr>
              <w:t>2316.49</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b/>
                <w:sz w:val="20"/>
                <w:lang w:val="en-US" w:eastAsia="zh-CN"/>
              </w:rPr>
            </w:pPr>
            <w:r>
              <w:rPr>
                <w:rFonts w:hint="eastAsia" w:ascii="楷体_GB2312" w:eastAsia="楷体_GB2312"/>
                <w:b/>
                <w:sz w:val="20"/>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1799" w:hRule="atLeast"/>
        </w:trPr>
        <w:tc>
          <w:tcPr>
            <w:tcW w:w="600" w:type="dxa"/>
            <w:gridSpan w:val="2"/>
            <w:vMerge w:val="restart"/>
            <w:tcBorders>
              <w:top w:val="single" w:color="auto" w:sz="6" w:space="0"/>
              <w:left w:val="single" w:color="auto" w:sz="6" w:space="0"/>
              <w:bottom w:val="single" w:color="auto" w:sz="6" w:space="0"/>
              <w:right w:val="single" w:color="auto" w:sz="6" w:space="0"/>
              <w:tl2br w:val="nil"/>
              <w:tr2bl w:val="nil"/>
            </w:tcBorders>
            <w:noWrap/>
            <w:textDirection w:val="tbRlV"/>
            <w:vAlign w:val="center"/>
          </w:tcPr>
          <w:p>
            <w:pPr>
              <w:jc w:val="center"/>
              <w:rPr>
                <w:rFonts w:ascii="楷体_GB2312" w:eastAsia="楷体_GB2312"/>
                <w:sz w:val="20"/>
              </w:rPr>
            </w:pPr>
            <w:r>
              <w:rPr>
                <w:rFonts w:ascii="楷体_GB2312" w:eastAsia="楷体_GB2312"/>
                <w:sz w:val="20"/>
              </w:rPr>
              <w:t>投入</w:t>
            </w:r>
          </w:p>
        </w:tc>
        <w:tc>
          <w:tcPr>
            <w:tcW w:w="666" w:type="dxa"/>
            <w:gridSpan w:val="2"/>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r>
              <w:rPr>
                <w:rFonts w:ascii="楷体_GB2312" w:eastAsia="楷体_GB2312"/>
                <w:sz w:val="20"/>
              </w:rPr>
              <w:t>预算执行（25分）</w:t>
            </w: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20"/>
              </w:rPr>
            </w:pPr>
            <w:r>
              <w:rPr>
                <w:rFonts w:ascii="楷体_GB2312" w:eastAsia="楷体_GB2312"/>
                <w:sz w:val="20"/>
              </w:rPr>
              <w:t>预算</w:t>
            </w:r>
          </w:p>
          <w:p>
            <w:pPr>
              <w:rPr>
                <w:rFonts w:ascii="楷体_GB2312" w:eastAsia="楷体_GB2312"/>
                <w:sz w:val="20"/>
              </w:rPr>
            </w:pPr>
            <w:r>
              <w:rPr>
                <w:rFonts w:ascii="楷体_GB2312" w:eastAsia="楷体_GB2312"/>
                <w:sz w:val="20"/>
              </w:rPr>
              <w:t>完成率</w:t>
            </w:r>
          </w:p>
          <w:p>
            <w:pPr>
              <w:rPr>
                <w:rFonts w:ascii="楷体_GB2312" w:eastAsia="楷体_GB2312"/>
                <w:sz w:val="20"/>
              </w:rPr>
            </w:pPr>
            <w:r>
              <w:rPr>
                <w:rFonts w:ascii="楷体_GB2312" w:eastAsia="楷体_GB2312"/>
                <w:sz w:val="20"/>
              </w:rPr>
              <w:t>（10分）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r>
              <w:rPr>
                <w:rFonts w:ascii="楷体_GB2312" w:eastAsia="楷体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r>
              <w:rPr>
                <w:rFonts w:ascii="楷体_GB2312" w:eastAsia="楷体_GB2312"/>
                <w:sz w:val="15"/>
              </w:rPr>
              <w:t>支出进度率=（实际支出/支出预算）×100%，用以反映和考核部门（单位）预算执行的及时性和均衡性程度。</w:t>
            </w:r>
          </w:p>
          <w:p>
            <w:pPr>
              <w:rPr>
                <w:rFonts w:ascii="楷体_GB2312" w:eastAsia="楷体_GB2312"/>
                <w:sz w:val="15"/>
              </w:rPr>
            </w:pPr>
            <w:r>
              <w:rPr>
                <w:rFonts w:ascii="楷体_GB2312" w:eastAsia="楷体_GB2312"/>
                <w:sz w:val="15"/>
              </w:rPr>
              <w:t>半年支出进度＝部门上半年实际支出/（上年结余结转+本年部门预算安排+上半年执行中追加追减）*100%。</w:t>
            </w:r>
          </w:p>
          <w:p>
            <w:pPr>
              <w:rPr>
                <w:rFonts w:ascii="楷体_GB2312" w:eastAsia="楷体_GB2312"/>
                <w:sz w:val="15"/>
              </w:rPr>
            </w:pPr>
            <w:r>
              <w:rPr>
                <w:rFonts w:ascii="楷体_GB2312" w:eastAsia="楷体_GB2312"/>
                <w:sz w:val="15"/>
              </w:rPr>
              <w:t>前三季度支出进度＝部门前三季度实际支出/（上年结余结转+本年部门预算安排+前三季度执行中追加追减）*100%。</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3"/>
              </w:rPr>
            </w:pPr>
            <w:r>
              <w:rPr>
                <w:rFonts w:ascii="楷体_GB2312" w:eastAsia="楷体_GB2312"/>
                <w:sz w:val="13"/>
              </w:rPr>
              <w:t>半年进度：进度率≥45%，得2分；进度率在40%（含）和45%之间，得1分；进度率＜40%，得0分。</w:t>
            </w:r>
          </w:p>
          <w:p>
            <w:pPr>
              <w:rPr>
                <w:rFonts w:ascii="楷体_GB2312" w:eastAsia="楷体_GB2312"/>
                <w:sz w:val="12"/>
              </w:rPr>
            </w:pPr>
            <w:r>
              <w:rPr>
                <w:rFonts w:ascii="楷体_GB2312" w:eastAsia="楷体_GB2312"/>
                <w:sz w:val="13"/>
              </w:rPr>
              <w:t>前三季度进度：进度率≥75%，得3分；进度率在60%（含）和75%之间，得2分；进度率＜60%，得0分。</w:t>
            </w:r>
          </w:p>
        </w:tc>
        <w:tc>
          <w:tcPr>
            <w:tcW w:w="868"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1349.19</w:t>
            </w:r>
          </w:p>
        </w:tc>
        <w:tc>
          <w:tcPr>
            <w:tcW w:w="707"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2316.49</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2369" w:hRule="atLeast"/>
        </w:trPr>
        <w:tc>
          <w:tcPr>
            <w:tcW w:w="600"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20"/>
              </w:rPr>
            </w:pPr>
            <w:r>
              <w:rPr>
                <w:rFonts w:ascii="楷体_GB2312" w:eastAsia="楷体_GB2312"/>
                <w:sz w:val="20"/>
              </w:rPr>
              <w:t>预算调整率</w:t>
            </w:r>
          </w:p>
          <w:p>
            <w:pPr>
              <w:rPr>
                <w:rFonts w:ascii="楷体_GB2312" w:eastAsia="楷体_GB2312"/>
                <w:sz w:val="20"/>
              </w:rPr>
            </w:pPr>
            <w:r>
              <w:rPr>
                <w:rFonts w:ascii="楷体_GB2312" w:eastAsia="楷体_GB2312"/>
                <w:sz w:val="20"/>
              </w:rPr>
              <w:t>（5分）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r>
              <w:rPr>
                <w:rFonts w:ascii="楷体_GB2312" w:eastAsia="楷体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r>
              <w:rPr>
                <w:rFonts w:ascii="楷体_GB2312" w:eastAsia="楷体_GB2312"/>
                <w:sz w:val="15"/>
              </w:rPr>
              <w:t>部门预算中除财政拨款外的其他收入预算与决算差异率。</w:t>
            </w:r>
          </w:p>
          <w:p>
            <w:pPr>
              <w:rPr>
                <w:rFonts w:ascii="楷体_GB2312" w:eastAsia="楷体_GB2312"/>
                <w:sz w:val="15"/>
              </w:rPr>
            </w:pPr>
            <w:r>
              <w:rPr>
                <w:rFonts w:ascii="楷体_GB2312" w:eastAsia="楷体_GB2312"/>
                <w:sz w:val="15"/>
              </w:rPr>
              <w:t>预算编制准确率＝其他收入决算数/其他收入预算数×100%-100%。</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3"/>
              </w:rPr>
            </w:pPr>
            <w:r>
              <w:rPr>
                <w:rFonts w:ascii="楷体_GB2312" w:eastAsia="楷体_GB2312"/>
                <w:sz w:val="13"/>
              </w:rPr>
              <w:t>预算编制准确率≤20%，得5分。</w:t>
            </w:r>
          </w:p>
          <w:p>
            <w:pPr>
              <w:rPr>
                <w:rFonts w:ascii="楷体_GB2312" w:eastAsia="楷体_GB2312"/>
                <w:sz w:val="13"/>
              </w:rPr>
            </w:pPr>
            <w:r>
              <w:rPr>
                <w:rFonts w:ascii="楷体_GB2312" w:eastAsia="楷体_GB2312"/>
                <w:sz w:val="13"/>
              </w:rPr>
              <w:t>预算编制准确率在20%和40%（含）之间，得3分。</w:t>
            </w:r>
          </w:p>
          <w:p>
            <w:pPr>
              <w:rPr>
                <w:rFonts w:ascii="楷体_GB2312" w:eastAsia="楷体_GB2312"/>
                <w:sz w:val="13"/>
              </w:rPr>
            </w:pPr>
            <w:r>
              <w:rPr>
                <w:rFonts w:ascii="楷体_GB2312" w:eastAsia="楷体_GB2312"/>
                <w:sz w:val="13"/>
              </w:rPr>
              <w:t>预算编制准确率＞40%，得0分。</w:t>
            </w:r>
          </w:p>
        </w:tc>
        <w:tc>
          <w:tcPr>
            <w:tcW w:w="868"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1349.19</w:t>
            </w:r>
          </w:p>
        </w:tc>
        <w:tc>
          <w:tcPr>
            <w:tcW w:w="707"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2316.49</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2369" w:hRule="atLeast"/>
        </w:trPr>
        <w:tc>
          <w:tcPr>
            <w:tcW w:w="600"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20"/>
              </w:rPr>
            </w:pPr>
            <w:r>
              <w:rPr>
                <w:rFonts w:ascii="楷体_GB2312" w:eastAsia="楷体_GB2312"/>
                <w:sz w:val="20"/>
              </w:rPr>
              <w:t>支出进度率</w:t>
            </w:r>
          </w:p>
          <w:p>
            <w:pPr>
              <w:rPr>
                <w:rFonts w:ascii="楷体_GB2312" w:eastAsia="楷体_GB2312"/>
                <w:sz w:val="20"/>
              </w:rPr>
            </w:pPr>
            <w:r>
              <w:rPr>
                <w:rFonts w:ascii="楷体_GB2312" w:eastAsia="楷体_GB2312"/>
                <w:sz w:val="20"/>
              </w:rPr>
              <w:t>（5分）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r>
              <w:rPr>
                <w:rFonts w:ascii="楷体_GB2312" w:eastAsia="楷体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r>
              <w:rPr>
                <w:rFonts w:ascii="楷体_GB2312" w:eastAsia="楷体_GB2312"/>
                <w:sz w:val="15"/>
              </w:rPr>
              <w:t>“三公经费”控制率=（“三公经费”实际支出数/“三公经费”预算安排数）×100%，用以反映和考核部门（单位）对“三公经费”的实际控制程度。</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3"/>
              </w:rPr>
            </w:pPr>
            <w:r>
              <w:rPr>
                <w:rFonts w:ascii="楷体_GB2312" w:eastAsia="楷体_GB2312"/>
                <w:sz w:val="13"/>
              </w:rPr>
              <w:t>三公经费控制率 ≤100%，得5分，每增加0.1个百分点扣0.5分，扣完为止。</w:t>
            </w:r>
          </w:p>
        </w:tc>
        <w:tc>
          <w:tcPr>
            <w:tcW w:w="868"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w:t>
            </w:r>
          </w:p>
        </w:tc>
        <w:tc>
          <w:tcPr>
            <w:tcW w:w="707"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1784" w:hRule="atLeast"/>
        </w:trPr>
        <w:tc>
          <w:tcPr>
            <w:tcW w:w="600"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20"/>
              </w:rPr>
            </w:pPr>
            <w:r>
              <w:rPr>
                <w:rFonts w:ascii="楷体_GB2312" w:eastAsia="楷体_GB2312"/>
                <w:sz w:val="20"/>
              </w:rPr>
              <w:t>预算编制准确率（5分）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r>
              <w:rPr>
                <w:rFonts w:ascii="楷体_GB2312" w:eastAsia="楷体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r>
              <w:rPr>
                <w:rFonts w:ascii="楷体_GB2312" w:eastAsia="楷体_GB2312"/>
                <w:sz w:val="15"/>
              </w:rPr>
              <w:t>部门（单位）资产管理是否规范，用以反映和考核部门（单位）资产管理情况。</w:t>
            </w:r>
          </w:p>
          <w:p>
            <w:pPr>
              <w:rPr>
                <w:rFonts w:ascii="楷体_GB2312" w:eastAsia="楷体_GB2312"/>
                <w:sz w:val="15"/>
              </w:rPr>
            </w:pPr>
            <w:r>
              <w:rPr>
                <w:rFonts w:ascii="楷体_GB2312" w:eastAsia="楷体_GB2312"/>
                <w:sz w:val="15"/>
              </w:rPr>
              <w:t>1.新增资产配置按预算执行。</w:t>
            </w:r>
          </w:p>
          <w:p>
            <w:pPr>
              <w:rPr>
                <w:rFonts w:ascii="楷体_GB2312" w:eastAsia="楷体_GB2312"/>
                <w:sz w:val="15"/>
              </w:rPr>
            </w:pPr>
            <w:r>
              <w:rPr>
                <w:rFonts w:ascii="楷体_GB2312" w:eastAsia="楷体_GB2312"/>
                <w:sz w:val="15"/>
              </w:rPr>
              <w:t>2.资产有偿使用、处置按规定程序审批。</w:t>
            </w:r>
          </w:p>
          <w:p>
            <w:pPr>
              <w:rPr>
                <w:rFonts w:ascii="楷体_GB2312" w:eastAsia="楷体_GB2312"/>
                <w:sz w:val="15"/>
              </w:rPr>
            </w:pPr>
            <w:r>
              <w:rPr>
                <w:rFonts w:ascii="楷体_GB2312" w:eastAsia="楷体_GB2312"/>
                <w:sz w:val="15"/>
              </w:rPr>
              <w:t>3.资产收益及时、足额上缴财政。</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3"/>
              </w:rPr>
            </w:pPr>
            <w:r>
              <w:rPr>
                <w:rFonts w:ascii="楷体_GB2312" w:eastAsia="楷体_GB2312"/>
                <w:sz w:val="13"/>
              </w:rPr>
              <w:t>全部符合5分，有1项不符扣2分,扣完为止。</w:t>
            </w:r>
          </w:p>
        </w:tc>
        <w:tc>
          <w:tcPr>
            <w:tcW w:w="868"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1349.19</w:t>
            </w:r>
          </w:p>
        </w:tc>
        <w:tc>
          <w:tcPr>
            <w:tcW w:w="707"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2316.49</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1199" w:hRule="atLeast"/>
        </w:trPr>
        <w:tc>
          <w:tcPr>
            <w:tcW w:w="600" w:type="dxa"/>
            <w:gridSpan w:val="2"/>
            <w:vMerge w:val="restart"/>
            <w:tcBorders>
              <w:top w:val="single" w:color="auto" w:sz="6" w:space="0"/>
              <w:left w:val="single" w:color="auto" w:sz="6" w:space="0"/>
              <w:bottom w:val="single" w:color="auto" w:sz="6" w:space="0"/>
              <w:right w:val="single" w:color="auto" w:sz="6" w:space="0"/>
              <w:tl2br w:val="nil"/>
              <w:tr2bl w:val="nil"/>
            </w:tcBorders>
            <w:noWrap/>
            <w:textDirection w:val="tbRlV"/>
            <w:vAlign w:val="center"/>
          </w:tcPr>
          <w:p>
            <w:pPr>
              <w:jc w:val="center"/>
              <w:rPr>
                <w:rFonts w:ascii="楷体_GB2312" w:eastAsia="楷体_GB2312"/>
                <w:sz w:val="20"/>
              </w:rPr>
            </w:pPr>
            <w:r>
              <w:rPr>
                <w:rFonts w:ascii="楷体_GB2312" w:eastAsia="楷体_GB2312"/>
                <w:sz w:val="20"/>
              </w:rPr>
              <w:t>过程</w:t>
            </w:r>
          </w:p>
        </w:tc>
        <w:tc>
          <w:tcPr>
            <w:tcW w:w="666" w:type="dxa"/>
            <w:gridSpan w:val="2"/>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r>
              <w:rPr>
                <w:rFonts w:ascii="楷体_GB2312" w:eastAsia="楷体_GB2312"/>
                <w:sz w:val="20"/>
              </w:rPr>
              <w:t>预算管理（15分）</w:t>
            </w: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20"/>
              </w:rPr>
            </w:pPr>
            <w:r>
              <w:rPr>
                <w:rFonts w:ascii="楷体_GB2312" w:eastAsia="楷体_GB2312"/>
                <w:sz w:val="20"/>
              </w:rPr>
              <w:t>“三公经费”控制率</w:t>
            </w:r>
          </w:p>
          <w:p>
            <w:pPr>
              <w:rPr>
                <w:rFonts w:ascii="楷体_GB2312" w:eastAsia="楷体_GB2312"/>
                <w:sz w:val="20"/>
              </w:rPr>
            </w:pPr>
            <w:r>
              <w:rPr>
                <w:rFonts w:ascii="楷体_GB2312" w:eastAsia="楷体_GB2312"/>
                <w:sz w:val="20"/>
              </w:rPr>
              <w:t>（5分）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r>
              <w:rPr>
                <w:rFonts w:ascii="楷体_GB2312" w:eastAsia="楷体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r>
              <w:rPr>
                <w:rFonts w:ascii="楷体_GB2312" w:eastAsia="楷体_GB2312"/>
                <w:sz w:val="15"/>
              </w:rPr>
              <w:t>部门（单位）使用预算资金是否符合相关的预算财务管理制度的规定，用以反映和考核部门（单位）预算资金的规范运行情况。</w:t>
            </w:r>
          </w:p>
          <w:p>
            <w:pPr>
              <w:rPr>
                <w:rFonts w:ascii="楷体_GB2312" w:eastAsia="楷体_GB2312"/>
                <w:sz w:val="15"/>
              </w:rPr>
            </w:pPr>
            <w:r>
              <w:rPr>
                <w:rFonts w:ascii="楷体_GB2312" w:eastAsia="楷体_GB2312"/>
                <w:sz w:val="15"/>
              </w:rPr>
              <w:t>1.符合国家财经法规和财务管理制度规定以及有关专项资金管理办法的规定；</w:t>
            </w:r>
          </w:p>
          <w:p>
            <w:pPr>
              <w:rPr>
                <w:rFonts w:ascii="楷体_GB2312" w:eastAsia="楷体_GB2312"/>
                <w:sz w:val="15"/>
              </w:rPr>
            </w:pPr>
            <w:r>
              <w:rPr>
                <w:rFonts w:ascii="楷体_GB2312" w:eastAsia="楷体_GB2312"/>
                <w:sz w:val="15"/>
              </w:rPr>
              <w:t>2.资金的拨付有完整的审批程序和手续；</w:t>
            </w:r>
          </w:p>
          <w:p>
            <w:pPr>
              <w:rPr>
                <w:rFonts w:ascii="楷体_GB2312" w:eastAsia="楷体_GB2312"/>
                <w:sz w:val="15"/>
              </w:rPr>
            </w:pPr>
            <w:r>
              <w:rPr>
                <w:rFonts w:ascii="楷体_GB2312" w:eastAsia="楷体_GB2312"/>
                <w:sz w:val="15"/>
              </w:rPr>
              <w:t>3.重大项目开支经过评估论证；</w:t>
            </w:r>
          </w:p>
          <w:p>
            <w:pPr>
              <w:rPr>
                <w:rFonts w:ascii="楷体_GB2312" w:eastAsia="楷体_GB2312"/>
                <w:sz w:val="15"/>
              </w:rPr>
            </w:pPr>
            <w:r>
              <w:rPr>
                <w:rFonts w:ascii="楷体_GB2312" w:eastAsia="楷体_GB2312"/>
                <w:sz w:val="15"/>
              </w:rPr>
              <w:t>4.符合部门预算批复的用途；</w:t>
            </w:r>
          </w:p>
          <w:p>
            <w:pPr>
              <w:rPr>
                <w:rFonts w:ascii="楷体_GB2312" w:eastAsia="楷体_GB2312"/>
                <w:sz w:val="15"/>
              </w:rPr>
            </w:pPr>
            <w:r>
              <w:rPr>
                <w:rFonts w:ascii="楷体_GB2312" w:eastAsia="楷体_GB2312"/>
                <w:sz w:val="15"/>
              </w:rPr>
              <w:t>5.不存在截留、挤占、挪用、虚列支出等情况。</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3"/>
              </w:rPr>
            </w:pPr>
            <w:r>
              <w:rPr>
                <w:rFonts w:ascii="楷体_GB2312" w:eastAsia="楷体_GB2312"/>
                <w:sz w:val="13"/>
              </w:rPr>
              <w:t>全部符合5分,有1项不符扣2分。</w:t>
            </w:r>
          </w:p>
        </w:tc>
        <w:tc>
          <w:tcPr>
            <w:tcW w:w="868"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w:t>
            </w:r>
          </w:p>
        </w:tc>
        <w:tc>
          <w:tcPr>
            <w:tcW w:w="707"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楷体_GB2312" w:eastAsia="楷体_GB2312"/>
                <w:sz w:val="20"/>
                <w:lang w:val="en-US" w:eastAsia="zh-CN"/>
              </w:rPr>
            </w:pPr>
            <w:r>
              <w:rPr>
                <w:rFonts w:hint="eastAsia" w:ascii="楷体_GB2312" w:eastAsia="楷体_GB2312"/>
                <w:sz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1919" w:hRule="atLeast"/>
        </w:trPr>
        <w:tc>
          <w:tcPr>
            <w:tcW w:w="600"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20"/>
              </w:rPr>
            </w:pPr>
            <w:r>
              <w:rPr>
                <w:rFonts w:ascii="楷体_GB2312" w:eastAsia="楷体_GB2312"/>
                <w:sz w:val="20"/>
              </w:rPr>
              <w:t>资产管理规范性</w:t>
            </w:r>
          </w:p>
          <w:p>
            <w:pPr>
              <w:rPr>
                <w:rFonts w:ascii="楷体_GB2312" w:eastAsia="楷体_GB2312"/>
                <w:sz w:val="20"/>
              </w:rPr>
            </w:pPr>
            <w:r>
              <w:rPr>
                <w:rFonts w:ascii="楷体_GB2312" w:eastAsia="楷体_GB2312"/>
                <w:sz w:val="20"/>
              </w:rPr>
              <w:t>（5分）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r>
              <w:rPr>
                <w:rFonts w:ascii="楷体_GB2312" w:eastAsia="楷体_GB2312"/>
                <w:sz w:val="20"/>
              </w:rPr>
              <w:t>40</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3"/>
              </w:rPr>
            </w:pPr>
            <w:r>
              <w:rPr>
                <w:rFonts w:ascii="楷体_GB2312" w:eastAsia="楷体_GB2312"/>
                <w:sz w:val="13"/>
              </w:rPr>
              <w:t>1.若为定性指标，根据“三档”原则分别按照指标分值的100-80%（含）、80-50%（含）、50-10%来记分；</w:t>
            </w:r>
          </w:p>
          <w:p>
            <w:pPr>
              <w:rPr>
                <w:rFonts w:ascii="楷体_GB2312" w:eastAsia="楷体_GB2312"/>
                <w:sz w:val="13"/>
              </w:rPr>
            </w:pPr>
            <w:r>
              <w:rPr>
                <w:rFonts w:ascii="楷体_GB2312" w:eastAsia="楷体_GB2312"/>
                <w:sz w:val="13"/>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868"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1349.19</w:t>
            </w:r>
          </w:p>
        </w:tc>
        <w:tc>
          <w:tcPr>
            <w:tcW w:w="707"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2316.49</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2834" w:hRule="atLeast"/>
        </w:trPr>
        <w:tc>
          <w:tcPr>
            <w:tcW w:w="600"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20"/>
              </w:rPr>
            </w:pPr>
            <w:r>
              <w:rPr>
                <w:rFonts w:ascii="楷体_GB2312" w:eastAsia="楷体_GB2312"/>
                <w:sz w:val="20"/>
              </w:rPr>
              <w:t>资金使用合规性</w:t>
            </w:r>
          </w:p>
          <w:p>
            <w:pPr>
              <w:rPr>
                <w:rFonts w:ascii="楷体_GB2312" w:eastAsia="楷体_GB2312"/>
                <w:sz w:val="20"/>
              </w:rPr>
            </w:pPr>
            <w:r>
              <w:rPr>
                <w:rFonts w:ascii="楷体_GB2312" w:eastAsia="楷体_GB2312"/>
                <w:sz w:val="20"/>
              </w:rPr>
              <w:t>（5分）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r>
              <w:rPr>
                <w:rFonts w:ascii="楷体_GB2312" w:eastAsia="楷体_GB2312"/>
                <w:sz w:val="20"/>
              </w:rPr>
              <w:t>20</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3"/>
              </w:rPr>
            </w:pPr>
            <w:r>
              <w:rPr>
                <w:rFonts w:ascii="楷体_GB2312" w:eastAsia="楷体_GB2312"/>
                <w:sz w:val="13"/>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868"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1349.19</w:t>
            </w:r>
          </w:p>
        </w:tc>
        <w:tc>
          <w:tcPr>
            <w:tcW w:w="707"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2316.49</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884" w:hRule="atLeast"/>
        </w:trPr>
        <w:tc>
          <w:tcPr>
            <w:tcW w:w="600" w:type="dxa"/>
            <w:gridSpan w:val="2"/>
            <w:vMerge w:val="restart"/>
            <w:tcBorders>
              <w:top w:val="single" w:color="auto" w:sz="6" w:space="0"/>
              <w:left w:val="single" w:color="auto" w:sz="6" w:space="0"/>
              <w:bottom w:val="single" w:color="auto" w:sz="6" w:space="0"/>
              <w:right w:val="single" w:color="auto" w:sz="6" w:space="0"/>
              <w:tl2br w:val="nil"/>
              <w:tr2bl w:val="nil"/>
            </w:tcBorders>
            <w:noWrap/>
            <w:textDirection w:val="tbRlV"/>
            <w:vAlign w:val="center"/>
          </w:tcPr>
          <w:p>
            <w:pPr>
              <w:jc w:val="center"/>
              <w:rPr>
                <w:rFonts w:ascii="楷体_GB2312" w:eastAsia="楷体_GB2312"/>
                <w:sz w:val="20"/>
              </w:rPr>
            </w:pPr>
            <w:r>
              <w:rPr>
                <w:rFonts w:ascii="楷体_GB2312" w:eastAsia="楷体_GB2312"/>
                <w:sz w:val="20"/>
              </w:rPr>
              <w:t>效果</w:t>
            </w:r>
          </w:p>
        </w:tc>
        <w:tc>
          <w:tcPr>
            <w:tcW w:w="666" w:type="dxa"/>
            <w:gridSpan w:val="2"/>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r>
              <w:rPr>
                <w:rFonts w:ascii="楷体_GB2312" w:eastAsia="楷体_GB2312"/>
                <w:sz w:val="20"/>
              </w:rPr>
              <w:t>履职尽责（60分）</w:t>
            </w: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20"/>
              </w:rPr>
            </w:pPr>
            <w:r>
              <w:rPr>
                <w:rFonts w:ascii="楷体_GB2312" w:eastAsia="楷体_GB2312"/>
                <w:sz w:val="20"/>
              </w:rPr>
              <w:t>项目产出</w:t>
            </w:r>
          </w:p>
          <w:p>
            <w:pPr>
              <w:rPr>
                <w:rFonts w:ascii="楷体_GB2312" w:eastAsia="楷体_GB2312"/>
                <w:sz w:val="20"/>
              </w:rPr>
            </w:pPr>
            <w:r>
              <w:rPr>
                <w:rFonts w:ascii="楷体_GB2312" w:eastAsia="楷体_GB2312"/>
                <w:sz w:val="20"/>
              </w:rPr>
              <w:t>（40分）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p>
        </w:tc>
        <w:tc>
          <w:tcPr>
            <w:tcW w:w="1995" w:type="dxa"/>
            <w:gridSpan w:val="3"/>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3"/>
              </w:rPr>
            </w:pPr>
            <w:r>
              <w:rPr>
                <w:rFonts w:ascii="楷体_GB2312" w:eastAsia="楷体_GB2312"/>
                <w:sz w:val="13"/>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868"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1349.19</w:t>
            </w:r>
          </w:p>
        </w:tc>
        <w:tc>
          <w:tcPr>
            <w:tcW w:w="707"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2316.49</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1214" w:hRule="atLeast"/>
        </w:trPr>
        <w:tc>
          <w:tcPr>
            <w:tcW w:w="600"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20"/>
              </w:rPr>
            </w:pPr>
            <w:r>
              <w:rPr>
                <w:rFonts w:ascii="楷体_GB2312" w:eastAsia="楷体_GB2312"/>
                <w:sz w:val="20"/>
              </w:rPr>
              <w:t>项目效益</w:t>
            </w:r>
          </w:p>
          <w:p>
            <w:pPr>
              <w:rPr>
                <w:rFonts w:ascii="楷体_GB2312" w:eastAsia="楷体_GB2312"/>
                <w:sz w:val="20"/>
              </w:rPr>
            </w:pPr>
            <w:r>
              <w:rPr>
                <w:rFonts w:ascii="楷体_GB2312" w:eastAsia="楷体_GB2312"/>
                <w:sz w:val="20"/>
              </w:rPr>
              <w:t>（20分）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楷体_GB2312" w:eastAsia="楷体_GB2312"/>
                <w:sz w:val="20"/>
              </w:rPr>
            </w:pP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p>
        </w:tc>
        <w:tc>
          <w:tcPr>
            <w:tcW w:w="1995" w:type="dxa"/>
            <w:gridSpan w:val="3"/>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868"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1349.19</w:t>
            </w:r>
          </w:p>
        </w:tc>
        <w:tc>
          <w:tcPr>
            <w:tcW w:w="707"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2316.49</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9"/>
          <w:wAfter w:w="7981" w:type="dxa"/>
          <w:trHeight w:val="1754" w:hRule="atLeast"/>
        </w:trPr>
        <w:tc>
          <w:tcPr>
            <w:tcW w:w="9247" w:type="dxa"/>
            <w:gridSpan w:val="20"/>
            <w:tcBorders>
              <w:top w:val="nil"/>
              <w:left w:val="nil"/>
              <w:bottom w:val="nil"/>
              <w:right w:val="nil"/>
              <w:tl2br w:val="nil"/>
              <w:tr2bl w:val="nil"/>
            </w:tcBorders>
            <w:noWrap/>
          </w:tcPr>
          <w:p>
            <w:pPr>
              <w:rPr>
                <w:rFonts w:ascii="宋体"/>
                <w:sz w:val="20"/>
              </w:rPr>
            </w:pPr>
            <w:r>
              <w:rPr>
                <w:rFonts w:ascii="宋体"/>
                <w:sz w:val="20"/>
              </w:rPr>
              <w:t>备注：</w:t>
            </w:r>
          </w:p>
          <w:p>
            <w:pPr>
              <w:rPr>
                <w:rFonts w:ascii="宋体"/>
                <w:sz w:val="20"/>
              </w:rPr>
            </w:pPr>
            <w:r>
              <w:rPr>
                <w:rFonts w:ascii="宋体"/>
                <w:sz w:val="20"/>
              </w:rPr>
              <w:t>1.“项目产出”和“项目效果”直接细化成部门年初绩效目标中的指标，并根据重要程度赋权。</w:t>
            </w:r>
          </w:p>
          <w:p>
            <w:pPr>
              <w:rPr>
                <w:rFonts w:ascii="宋体"/>
                <w:sz w:val="20"/>
              </w:rPr>
            </w:pPr>
            <w:r>
              <w:rPr>
                <w:rFonts w:ascii="宋体"/>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rPr>
          <w:rFonts w:ascii="方正小标宋简体" w:eastAsia="方正小标宋简体" w:cs="方正小标宋简体"/>
          <w:color w:val="000000"/>
          <w:kern w:val="0"/>
          <w:sz w:val="44"/>
          <w:szCs w:val="44"/>
        </w:rPr>
      </w:pPr>
    </w:p>
    <w:p>
      <w:pPr>
        <w:rPr>
          <w:rFonts w:ascii="方正小标宋简体" w:eastAsia="方正小标宋简体" w:cs="方正小标宋简体"/>
          <w:color w:val="000000"/>
          <w:kern w:val="0"/>
          <w:sz w:val="44"/>
          <w:szCs w:val="44"/>
        </w:rPr>
      </w:pPr>
    </w:p>
    <w:p>
      <w:pPr>
        <w:jc w:val="center"/>
        <w:rPr>
          <w:rFonts w:ascii="仿宋" w:eastAsia="仿宋" w:cs="仿宋"/>
          <w:sz w:val="32"/>
          <w:szCs w:val="40"/>
        </w:rPr>
      </w:pPr>
      <w:r>
        <w:rPr>
          <w:rFonts w:hint="eastAsia" w:ascii="方正小标宋简体" w:eastAsia="方正小标宋简体" w:cs="方正小标宋简体"/>
          <w:color w:val="000000"/>
          <w:kern w:val="0"/>
          <w:sz w:val="44"/>
          <w:szCs w:val="44"/>
        </w:rPr>
        <w:t>第四部分</w:t>
      </w:r>
      <w:r>
        <w:rPr>
          <w:rFonts w:ascii="方正小标宋简体" w:eastAsia="方正小标宋简体" w:cs="方正小标宋简体"/>
          <w:color w:val="000000"/>
          <w:kern w:val="0"/>
          <w:sz w:val="44"/>
          <w:szCs w:val="44"/>
        </w:rPr>
        <w:t xml:space="preserve"> </w:t>
      </w:r>
      <w:r>
        <w:rPr>
          <w:rFonts w:hint="eastAsia" w:ascii="方正小标宋简体" w:eastAsia="方正小标宋简体" w:cs="方正小标宋简体"/>
          <w:color w:val="000000"/>
          <w:kern w:val="0"/>
          <w:sz w:val="44"/>
          <w:szCs w:val="44"/>
        </w:rPr>
        <w:t>专业名词解释</w:t>
      </w:r>
    </w:p>
    <w:p>
      <w:pPr>
        <w:ind w:firstLine="643" w:firstLineChars="200"/>
        <w:rPr>
          <w:rFonts w:hint="eastAsia" w:ascii="??_GB2312" w:hAnsi="??_GB2312" w:cs="??_GB2312"/>
          <w:sz w:val="32"/>
          <w:szCs w:val="32"/>
        </w:rPr>
      </w:pPr>
      <w:r>
        <w:rPr>
          <w:rFonts w:ascii="??_GB2312" w:hAnsi="??_GB2312" w:cs="??_GB2312"/>
          <w:b/>
          <w:bCs/>
          <w:sz w:val="32"/>
          <w:szCs w:val="32"/>
        </w:rPr>
        <w:t>1.</w:t>
      </w:r>
      <w:r>
        <w:rPr>
          <w:rFonts w:hint="eastAsia" w:ascii="??_GB2312" w:hAnsi="??_GB2312" w:cs="??_GB2312"/>
          <w:b/>
          <w:bCs/>
          <w:sz w:val="32"/>
          <w:szCs w:val="32"/>
        </w:rPr>
        <w:t>基本支出</w:t>
      </w:r>
      <w:r>
        <w:rPr>
          <w:rFonts w:hint="eastAsia" w:ascii="??_GB2312" w:hAnsi="??_GB2312" w:cs="??_GB2312"/>
          <w:sz w:val="32"/>
          <w:szCs w:val="32"/>
        </w:rPr>
        <w:t>：指</w:t>
      </w:r>
      <w:r>
        <w:rPr>
          <w:rFonts w:hint="eastAsia" w:ascii="宋体" w:cs="宋体"/>
          <w:sz w:val="32"/>
          <w:szCs w:val="32"/>
        </w:rPr>
        <w:t>为</w:t>
      </w:r>
      <w:r>
        <w:rPr>
          <w:rFonts w:hint="eastAsia" w:ascii="??_GB2312" w:hAnsi="??_GB2312" w:cs="??_GB2312"/>
          <w:sz w:val="32"/>
          <w:szCs w:val="32"/>
        </w:rPr>
        <w:t>保障机构正常运</w:t>
      </w:r>
      <w:r>
        <w:rPr>
          <w:rFonts w:hint="eastAsia" w:ascii="宋体" w:cs="宋体"/>
          <w:sz w:val="32"/>
          <w:szCs w:val="32"/>
        </w:rPr>
        <w:t>转</w:t>
      </w:r>
      <w:r>
        <w:rPr>
          <w:rFonts w:hint="eastAsia" w:ascii="??_GB2312" w:hAnsi="??_GB2312" w:cs="??_GB2312"/>
          <w:sz w:val="32"/>
          <w:szCs w:val="32"/>
        </w:rPr>
        <w:t>、完成日常工作任</w:t>
      </w:r>
      <w:r>
        <w:rPr>
          <w:rFonts w:hint="eastAsia" w:ascii="宋体" w:cs="宋体"/>
          <w:sz w:val="32"/>
          <w:szCs w:val="32"/>
        </w:rPr>
        <w:t>务</w:t>
      </w:r>
      <w:r>
        <w:rPr>
          <w:rFonts w:hint="eastAsia" w:ascii="??_GB2312" w:hAnsi="??_GB2312" w:cs="??_GB2312"/>
          <w:sz w:val="32"/>
          <w:szCs w:val="32"/>
        </w:rPr>
        <w:t>而</w:t>
      </w:r>
      <w:r>
        <w:rPr>
          <w:rFonts w:hint="eastAsia" w:ascii="宋体" w:cs="宋体"/>
          <w:sz w:val="32"/>
          <w:szCs w:val="32"/>
        </w:rPr>
        <w:t>发</w:t>
      </w:r>
      <w:r>
        <w:rPr>
          <w:rFonts w:hint="eastAsia" w:ascii="??_GB2312" w:hAnsi="??_GB2312" w:cs="??_GB2312"/>
          <w:sz w:val="32"/>
          <w:szCs w:val="32"/>
        </w:rPr>
        <w:t>生的各</w:t>
      </w:r>
      <w:r>
        <w:rPr>
          <w:rFonts w:hint="eastAsia" w:ascii="宋体" w:cs="宋体"/>
          <w:sz w:val="32"/>
          <w:szCs w:val="32"/>
        </w:rPr>
        <w:t>项</w:t>
      </w:r>
      <w:r>
        <w:rPr>
          <w:rFonts w:hint="eastAsia" w:ascii="??_GB2312" w:hAnsi="??_GB2312" w:cs="??_GB2312"/>
          <w:sz w:val="32"/>
          <w:szCs w:val="32"/>
        </w:rPr>
        <w:t>支出。</w:t>
      </w:r>
    </w:p>
    <w:p>
      <w:pPr>
        <w:ind w:firstLine="643" w:firstLineChars="200"/>
        <w:rPr>
          <w:rFonts w:hint="eastAsia" w:ascii="??_GB2312" w:hAnsi="??_GB2312" w:cs="??_GB2312"/>
          <w:sz w:val="32"/>
          <w:szCs w:val="32"/>
        </w:rPr>
      </w:pPr>
      <w:r>
        <w:rPr>
          <w:rFonts w:ascii="??_GB2312" w:hAnsi="??_GB2312" w:cs="??_GB2312"/>
          <w:b/>
          <w:bCs/>
          <w:sz w:val="32"/>
          <w:szCs w:val="32"/>
        </w:rPr>
        <w:t>2.</w:t>
      </w:r>
      <w:r>
        <w:rPr>
          <w:rFonts w:hint="eastAsia" w:ascii="宋体" w:cs="宋体"/>
          <w:b/>
          <w:bCs/>
          <w:sz w:val="32"/>
          <w:szCs w:val="32"/>
        </w:rPr>
        <w:t>项</w:t>
      </w:r>
      <w:r>
        <w:rPr>
          <w:rFonts w:hint="eastAsia" w:ascii="??_GB2312" w:hAnsi="??_GB2312" w:cs="??_GB2312"/>
          <w:b/>
          <w:bCs/>
          <w:sz w:val="32"/>
          <w:szCs w:val="32"/>
        </w:rPr>
        <w:t>目支出</w:t>
      </w:r>
      <w:r>
        <w:rPr>
          <w:rFonts w:hint="eastAsia" w:ascii="??_GB2312" w:hAnsi="??_GB2312" w:cs="??_GB2312"/>
          <w:sz w:val="32"/>
          <w:szCs w:val="32"/>
        </w:rPr>
        <w:t>：指</w:t>
      </w:r>
      <w:r>
        <w:rPr>
          <w:rFonts w:hint="eastAsia" w:ascii="宋体" w:cs="宋体"/>
          <w:sz w:val="32"/>
          <w:szCs w:val="32"/>
        </w:rPr>
        <w:t>单</w:t>
      </w:r>
      <w:r>
        <w:rPr>
          <w:rFonts w:hint="eastAsia" w:ascii="??_GB2312" w:hAnsi="??_GB2312" w:cs="??_GB2312"/>
          <w:sz w:val="32"/>
          <w:szCs w:val="32"/>
        </w:rPr>
        <w:t>位</w:t>
      </w:r>
      <w:r>
        <w:rPr>
          <w:rFonts w:hint="eastAsia" w:ascii="宋体" w:cs="宋体"/>
          <w:sz w:val="32"/>
          <w:szCs w:val="32"/>
        </w:rPr>
        <w:t>为</w:t>
      </w:r>
      <w:r>
        <w:rPr>
          <w:rFonts w:hint="eastAsia" w:ascii="??_GB2312" w:hAnsi="??_GB2312" w:cs="??_GB2312"/>
          <w:sz w:val="32"/>
          <w:szCs w:val="32"/>
        </w:rPr>
        <w:t>完成特定的行政工作任</w:t>
      </w:r>
      <w:r>
        <w:rPr>
          <w:rFonts w:hint="eastAsia" w:ascii="宋体" w:cs="宋体"/>
          <w:sz w:val="32"/>
          <w:szCs w:val="32"/>
        </w:rPr>
        <w:t>务</w:t>
      </w:r>
      <w:r>
        <w:rPr>
          <w:rFonts w:hint="eastAsia" w:ascii="??_GB2312" w:hAnsi="??_GB2312" w:cs="??_GB2312"/>
          <w:sz w:val="32"/>
          <w:szCs w:val="32"/>
        </w:rPr>
        <w:t>或事</w:t>
      </w:r>
      <w:r>
        <w:rPr>
          <w:rFonts w:hint="eastAsia" w:ascii="宋体" w:cs="宋体"/>
          <w:sz w:val="32"/>
          <w:szCs w:val="32"/>
        </w:rPr>
        <w:t>业发</w:t>
      </w:r>
      <w:r>
        <w:rPr>
          <w:rFonts w:hint="eastAsia" w:ascii="??_GB2312" w:hAnsi="??_GB2312" w:cs="??_GB2312"/>
          <w:sz w:val="32"/>
          <w:szCs w:val="32"/>
        </w:rPr>
        <w:t>展目</w:t>
      </w:r>
      <w:r>
        <w:rPr>
          <w:rFonts w:hint="eastAsia" w:ascii="宋体" w:cs="宋体"/>
          <w:sz w:val="32"/>
          <w:szCs w:val="32"/>
        </w:rPr>
        <w:t>标</w:t>
      </w:r>
      <w:r>
        <w:rPr>
          <w:rFonts w:hint="eastAsia" w:ascii="??_GB2312" w:hAnsi="??_GB2312" w:cs="??_GB2312"/>
          <w:sz w:val="32"/>
          <w:szCs w:val="32"/>
        </w:rPr>
        <w:t>所</w:t>
      </w:r>
      <w:r>
        <w:rPr>
          <w:rFonts w:hint="eastAsia" w:ascii="宋体" w:cs="宋体"/>
          <w:sz w:val="32"/>
          <w:szCs w:val="32"/>
        </w:rPr>
        <w:t>发</w:t>
      </w:r>
      <w:r>
        <w:rPr>
          <w:rFonts w:hint="eastAsia" w:ascii="??_GB2312" w:hAnsi="??_GB2312" w:cs="??_GB2312"/>
          <w:sz w:val="32"/>
          <w:szCs w:val="32"/>
        </w:rPr>
        <w:t>生的各</w:t>
      </w:r>
      <w:r>
        <w:rPr>
          <w:rFonts w:hint="eastAsia" w:ascii="宋体" w:cs="宋体"/>
          <w:sz w:val="32"/>
          <w:szCs w:val="32"/>
        </w:rPr>
        <w:t>项</w:t>
      </w:r>
      <w:r>
        <w:rPr>
          <w:rFonts w:hint="eastAsia" w:ascii="??_GB2312" w:hAnsi="??_GB2312" w:cs="??_GB2312"/>
          <w:sz w:val="32"/>
          <w:szCs w:val="32"/>
        </w:rPr>
        <w:t>支出。</w:t>
      </w:r>
    </w:p>
    <w:p>
      <w:pPr>
        <w:ind w:firstLine="640"/>
        <w:rPr>
          <w:rFonts w:hint="eastAsia" w:ascii="??_GB2312" w:hAnsi="??_GB2312" w:cs="??_GB2312"/>
          <w:sz w:val="32"/>
          <w:szCs w:val="32"/>
        </w:rPr>
      </w:pPr>
      <w:r>
        <w:rPr>
          <w:rFonts w:ascii="??_GB2312" w:hAnsi="??_GB2312" w:cs="??_GB2312"/>
          <w:b/>
          <w:bCs/>
          <w:sz w:val="32"/>
          <w:szCs w:val="32"/>
        </w:rPr>
        <w:t>3.“</w:t>
      </w:r>
      <w:r>
        <w:rPr>
          <w:rFonts w:hint="eastAsia" w:ascii="??_GB2312" w:hAnsi="??_GB2312" w:cs="??_GB2312"/>
          <w:b/>
          <w:bCs/>
          <w:sz w:val="32"/>
          <w:szCs w:val="32"/>
        </w:rPr>
        <w:t>三公</w:t>
      </w:r>
      <w:r>
        <w:rPr>
          <w:rFonts w:ascii="??_GB2312" w:hAnsi="??_GB2312" w:cs="??_GB2312"/>
          <w:b/>
          <w:bCs/>
          <w:sz w:val="32"/>
          <w:szCs w:val="32"/>
        </w:rPr>
        <w:t>”</w:t>
      </w:r>
      <w:r>
        <w:rPr>
          <w:rFonts w:hint="eastAsia" w:ascii="宋体" w:cs="宋体"/>
          <w:b/>
          <w:bCs/>
          <w:sz w:val="32"/>
          <w:szCs w:val="32"/>
        </w:rPr>
        <w:t>经费</w:t>
      </w:r>
      <w:r>
        <w:rPr>
          <w:rFonts w:hint="eastAsia" w:ascii="??_GB2312" w:hAnsi="??_GB2312" w:cs="??_GB2312"/>
          <w:sz w:val="32"/>
          <w:szCs w:val="32"/>
        </w:rPr>
        <w:t>：指部</w:t>
      </w:r>
      <w:r>
        <w:rPr>
          <w:rFonts w:hint="eastAsia" w:ascii="宋体" w:cs="宋体"/>
          <w:sz w:val="32"/>
          <w:szCs w:val="32"/>
        </w:rPr>
        <w:t>门</w:t>
      </w:r>
      <w:r>
        <w:rPr>
          <w:rFonts w:hint="eastAsia" w:ascii="??_GB2312" w:hAnsi="??_GB2312" w:cs="??_GB2312"/>
          <w:sz w:val="32"/>
          <w:szCs w:val="32"/>
        </w:rPr>
        <w:t>使用一般公共</w:t>
      </w:r>
      <w:r>
        <w:rPr>
          <w:rFonts w:hint="eastAsia" w:ascii="宋体" w:cs="宋体"/>
          <w:sz w:val="32"/>
          <w:szCs w:val="32"/>
        </w:rPr>
        <w:t>预</w:t>
      </w:r>
      <w:r>
        <w:rPr>
          <w:rFonts w:hint="eastAsia" w:ascii="??_GB2312" w:hAnsi="??_GB2312" w:cs="??_GB2312"/>
          <w:sz w:val="32"/>
          <w:szCs w:val="32"/>
        </w:rPr>
        <w:t>算</w:t>
      </w:r>
      <w:r>
        <w:rPr>
          <w:rFonts w:hint="eastAsia" w:ascii="宋体" w:cs="宋体"/>
          <w:sz w:val="32"/>
          <w:szCs w:val="32"/>
        </w:rPr>
        <w:t>财</w:t>
      </w:r>
      <w:r>
        <w:rPr>
          <w:rFonts w:hint="eastAsia" w:ascii="??_GB2312" w:hAnsi="??_GB2312" w:cs="??_GB2312"/>
          <w:sz w:val="32"/>
          <w:szCs w:val="32"/>
        </w:rPr>
        <w:t>政</w:t>
      </w:r>
      <w:r>
        <w:rPr>
          <w:rFonts w:hint="eastAsia" w:ascii="宋体" w:cs="宋体"/>
          <w:sz w:val="32"/>
          <w:szCs w:val="32"/>
        </w:rPr>
        <w:t>拨</w:t>
      </w:r>
      <w:r>
        <w:rPr>
          <w:rFonts w:hint="eastAsia" w:ascii="??_GB2312" w:hAnsi="??_GB2312" w:cs="??_GB2312"/>
          <w:sz w:val="32"/>
          <w:szCs w:val="32"/>
        </w:rPr>
        <w:t>款安排的因公出国（境）</w:t>
      </w:r>
      <w:r>
        <w:rPr>
          <w:rFonts w:hint="eastAsia" w:ascii="宋体" w:cs="宋体"/>
          <w:sz w:val="32"/>
          <w:szCs w:val="32"/>
        </w:rPr>
        <w:t>费</w:t>
      </w:r>
      <w:r>
        <w:rPr>
          <w:rFonts w:hint="eastAsia" w:ascii="??_GB2312" w:hAnsi="??_GB2312" w:cs="??_GB2312"/>
          <w:sz w:val="32"/>
          <w:szCs w:val="32"/>
        </w:rPr>
        <w:t>、公</w:t>
      </w:r>
      <w:r>
        <w:rPr>
          <w:rFonts w:hint="eastAsia" w:ascii="宋体" w:cs="宋体"/>
          <w:sz w:val="32"/>
          <w:szCs w:val="32"/>
        </w:rPr>
        <w:t>务</w:t>
      </w:r>
      <w:r>
        <w:rPr>
          <w:rFonts w:hint="eastAsia" w:ascii="??_GB2312" w:hAnsi="??_GB2312" w:cs="??_GB2312"/>
          <w:sz w:val="32"/>
          <w:szCs w:val="32"/>
        </w:rPr>
        <w:t>用</w:t>
      </w:r>
      <w:r>
        <w:rPr>
          <w:rFonts w:hint="eastAsia" w:ascii="宋体" w:cs="宋体"/>
          <w:sz w:val="32"/>
          <w:szCs w:val="32"/>
        </w:rPr>
        <w:t>车购</w:t>
      </w:r>
      <w:r>
        <w:rPr>
          <w:rFonts w:hint="eastAsia" w:ascii="??_GB2312" w:hAnsi="??_GB2312" w:cs="??_GB2312"/>
          <w:sz w:val="32"/>
          <w:szCs w:val="32"/>
        </w:rPr>
        <w:t>置及运行</w:t>
      </w:r>
      <w:r>
        <w:rPr>
          <w:rFonts w:hint="eastAsia" w:ascii="宋体" w:cs="宋体"/>
          <w:sz w:val="32"/>
          <w:szCs w:val="32"/>
        </w:rPr>
        <w:t>费</w:t>
      </w:r>
      <w:r>
        <w:rPr>
          <w:rFonts w:hint="eastAsia" w:ascii="??_GB2312" w:hAnsi="??_GB2312" w:cs="??_GB2312"/>
          <w:sz w:val="32"/>
          <w:szCs w:val="32"/>
        </w:rPr>
        <w:t>和公</w:t>
      </w:r>
      <w:r>
        <w:rPr>
          <w:rFonts w:hint="eastAsia" w:ascii="宋体" w:cs="宋体"/>
          <w:sz w:val="32"/>
          <w:szCs w:val="32"/>
        </w:rPr>
        <w:t>务</w:t>
      </w:r>
      <w:r>
        <w:rPr>
          <w:rFonts w:hint="eastAsia" w:ascii="??_GB2312" w:hAnsi="??_GB2312" w:cs="??_GB2312"/>
          <w:sz w:val="32"/>
          <w:szCs w:val="32"/>
        </w:rPr>
        <w:t>接待</w:t>
      </w:r>
      <w:r>
        <w:rPr>
          <w:rFonts w:hint="eastAsia" w:ascii="宋体" w:cs="宋体"/>
          <w:sz w:val="32"/>
          <w:szCs w:val="32"/>
        </w:rPr>
        <w:t>费</w:t>
      </w:r>
      <w:r>
        <w:rPr>
          <w:rFonts w:hint="eastAsia" w:ascii="??_GB2312" w:hAnsi="??_GB2312" w:cs="??_GB2312"/>
          <w:sz w:val="32"/>
          <w:szCs w:val="32"/>
        </w:rPr>
        <w:t>支出。</w:t>
      </w:r>
    </w:p>
    <w:p>
      <w:pPr>
        <w:ind w:firstLine="640"/>
        <w:rPr>
          <w:rFonts w:hint="eastAsia" w:ascii="??_GB2312" w:hAnsi="??_GB2312" w:cs="??_GB2312"/>
          <w:sz w:val="32"/>
          <w:szCs w:val="32"/>
        </w:rPr>
      </w:pPr>
      <w:r>
        <w:rPr>
          <w:rFonts w:ascii="??_GB2312" w:hAnsi="??_GB2312" w:cs="??_GB2312"/>
          <w:b/>
          <w:bCs/>
          <w:sz w:val="32"/>
          <w:szCs w:val="32"/>
        </w:rPr>
        <w:t>4.</w:t>
      </w:r>
      <w:r>
        <w:rPr>
          <w:rFonts w:hint="eastAsia" w:ascii="宋体" w:cs="宋体"/>
          <w:b/>
          <w:bCs/>
          <w:sz w:val="32"/>
          <w:szCs w:val="32"/>
        </w:rPr>
        <w:t>财</w:t>
      </w:r>
      <w:r>
        <w:rPr>
          <w:rFonts w:hint="eastAsia" w:ascii="??_GB2312" w:hAnsi="??_GB2312" w:cs="??_GB2312"/>
          <w:b/>
          <w:bCs/>
          <w:sz w:val="32"/>
          <w:szCs w:val="32"/>
        </w:rPr>
        <w:t>政</w:t>
      </w:r>
      <w:r>
        <w:rPr>
          <w:rFonts w:hint="eastAsia" w:ascii="宋体" w:cs="宋体"/>
          <w:b/>
          <w:bCs/>
          <w:sz w:val="32"/>
          <w:szCs w:val="32"/>
        </w:rPr>
        <w:t>拨</w:t>
      </w:r>
      <w:r>
        <w:rPr>
          <w:rFonts w:hint="eastAsia" w:ascii="??_GB2312" w:hAnsi="??_GB2312" w:cs="??_GB2312"/>
          <w:b/>
          <w:bCs/>
          <w:sz w:val="32"/>
          <w:szCs w:val="32"/>
        </w:rPr>
        <w:t>款收入</w:t>
      </w:r>
      <w:r>
        <w:rPr>
          <w:rFonts w:hint="eastAsia" w:ascii="??_GB2312" w:hAnsi="??_GB2312" w:cs="??_GB2312"/>
          <w:sz w:val="32"/>
          <w:szCs w:val="32"/>
        </w:rPr>
        <w:t>：指本</w:t>
      </w:r>
      <w:r>
        <w:rPr>
          <w:rFonts w:hint="eastAsia" w:ascii="宋体" w:cs="宋体"/>
          <w:sz w:val="32"/>
          <w:szCs w:val="32"/>
        </w:rPr>
        <w:t>级财</w:t>
      </w:r>
      <w:r>
        <w:rPr>
          <w:rFonts w:hint="eastAsia" w:ascii="??_GB2312" w:hAnsi="??_GB2312" w:cs="??_GB2312"/>
          <w:sz w:val="32"/>
          <w:szCs w:val="32"/>
        </w:rPr>
        <w:t>政当年</w:t>
      </w:r>
      <w:r>
        <w:rPr>
          <w:rFonts w:hint="eastAsia" w:ascii="宋体" w:cs="宋体"/>
          <w:sz w:val="32"/>
          <w:szCs w:val="32"/>
        </w:rPr>
        <w:t>拨</w:t>
      </w:r>
      <w:r>
        <w:rPr>
          <w:rFonts w:hint="eastAsia" w:ascii="??_GB2312" w:hAnsi="??_GB2312" w:cs="??_GB2312"/>
          <w:sz w:val="32"/>
          <w:szCs w:val="32"/>
        </w:rPr>
        <w:t>付的</w:t>
      </w:r>
      <w:r>
        <w:rPr>
          <w:rFonts w:hint="eastAsia" w:ascii="宋体" w:cs="宋体"/>
          <w:sz w:val="32"/>
          <w:szCs w:val="32"/>
        </w:rPr>
        <w:t>资</w:t>
      </w:r>
      <w:r>
        <w:rPr>
          <w:rFonts w:hint="eastAsia" w:ascii="??_GB2312" w:hAnsi="??_GB2312" w:cs="??_GB2312"/>
          <w:sz w:val="32"/>
          <w:szCs w:val="32"/>
        </w:rPr>
        <w:t>金。</w:t>
      </w:r>
    </w:p>
    <w:p>
      <w:pPr>
        <w:ind w:firstLine="640"/>
        <w:rPr>
          <w:rFonts w:hint="eastAsia" w:ascii="??_GB2312" w:hAnsi="??_GB2312" w:cs="??_GB2312"/>
          <w:bCs/>
          <w:sz w:val="32"/>
          <w:szCs w:val="32"/>
        </w:rPr>
      </w:pPr>
      <w:r>
        <w:rPr>
          <w:rFonts w:hint="eastAsia" w:ascii="??_GB2312" w:hAnsi="??_GB2312" w:cs="??_GB2312"/>
          <w:b/>
          <w:bCs/>
          <w:sz w:val="32"/>
          <w:szCs w:val="32"/>
        </w:rPr>
        <w:t>5.公用经费：</w:t>
      </w:r>
      <w:r>
        <w:rPr>
          <w:rFonts w:hint="eastAsia" w:ascii="??_GB2312" w:hAnsi="??_GB2312" w:cs="??_GB2312"/>
          <w:bCs/>
          <w:sz w:val="32"/>
          <w:szCs w:val="32"/>
        </w:rPr>
        <w:t>指为完成特定的行政工作任务或事业发展目标用于设备设施的维持性费用支出，以及直接用于公务活动的支出，具体包括公务费、业务费、修缮费、设备购置费、其他费用等。</w:t>
      </w:r>
    </w:p>
    <w:p>
      <w:pPr>
        <w:ind w:firstLine="640"/>
        <w:rPr>
          <w:rFonts w:hint="eastAsia" w:ascii="??_GB2312" w:hAnsi="??_GB2312" w:cs="??_GB2312"/>
          <w:bCs/>
          <w:sz w:val="32"/>
          <w:szCs w:val="32"/>
        </w:rPr>
      </w:pPr>
      <w:r>
        <w:rPr>
          <w:rFonts w:hint="eastAsia" w:ascii="??_GB2312" w:hAnsi="??_GB2312" w:cs="??_GB2312"/>
          <w:b/>
          <w:bCs/>
          <w:sz w:val="32"/>
          <w:szCs w:val="32"/>
        </w:rPr>
        <w:t>6.工资福利支出：</w:t>
      </w:r>
      <w:r>
        <w:rPr>
          <w:rFonts w:hint="eastAsia" w:ascii="??_GB2312" w:hAnsi="??_GB2312" w:cs="??_GB2312"/>
          <w:bCs/>
          <w:sz w:val="32"/>
          <w:szCs w:val="32"/>
        </w:rPr>
        <w:t>反映开支的在职职工和编制外长期聘用人员的各类劳动报酬，以及上述人员缴纳的各项社会保险费等。</w:t>
      </w:r>
    </w:p>
    <w:p>
      <w:pPr>
        <w:ind w:firstLine="640"/>
        <w:rPr>
          <w:rFonts w:hint="eastAsia" w:ascii="??_GB2312" w:hAnsi="??_GB2312" w:cs="??_GB2312"/>
          <w:bCs/>
          <w:sz w:val="32"/>
          <w:szCs w:val="32"/>
        </w:rPr>
      </w:pPr>
      <w:r>
        <w:rPr>
          <w:rFonts w:hint="eastAsia" w:ascii="??_GB2312" w:hAnsi="??_GB2312" w:cs="??_GB2312"/>
          <w:b/>
          <w:bCs/>
          <w:sz w:val="32"/>
          <w:szCs w:val="32"/>
        </w:rPr>
        <w:t>7.结转资金：</w:t>
      </w:r>
      <w:r>
        <w:rPr>
          <w:rFonts w:hint="eastAsia" w:ascii="??_GB2312" w:hAnsi="??_GB2312" w:cs="??_GB2312"/>
          <w:bCs/>
          <w:sz w:val="32"/>
          <w:szCs w:val="32"/>
        </w:rPr>
        <w:t>即当年预算已执行但未完成，或者因故未执行，下一年度需要按原用途继续使用的资金。</w:t>
      </w:r>
    </w:p>
    <w:p>
      <w:pPr>
        <w:ind w:firstLine="640"/>
        <w:rPr>
          <w:rFonts w:hint="eastAsia" w:ascii="??_GB2312" w:hAnsi="??_GB2312" w:cs="??_GB2312"/>
          <w:b/>
          <w:bCs/>
          <w:sz w:val="32"/>
          <w:szCs w:val="32"/>
        </w:rPr>
      </w:pPr>
      <w:r>
        <w:rPr>
          <w:rFonts w:hint="eastAsia" w:ascii="??_GB2312" w:hAnsi="??_GB2312" w:cs="??_GB2312"/>
          <w:b/>
          <w:bCs/>
          <w:sz w:val="32"/>
          <w:szCs w:val="32"/>
        </w:rPr>
        <w:t>8.结余资金：</w:t>
      </w:r>
    </w:p>
    <w:p>
      <w:pPr>
        <w:ind w:firstLine="640"/>
        <w:rPr>
          <w:rFonts w:hint="eastAsia" w:ascii="??_GB2312" w:hAnsi="??_GB2312" w:cs="??_GB2312"/>
          <w:bCs/>
          <w:sz w:val="32"/>
          <w:szCs w:val="32"/>
        </w:rPr>
      </w:pPr>
      <w:r>
        <w:rPr>
          <w:rFonts w:hint="eastAsia" w:ascii="??_GB2312" w:hAnsi="??_GB2312" w:cs="??_GB2312"/>
          <w:bCs/>
          <w:sz w:val="32"/>
          <w:szCs w:val="32"/>
          <w:lang w:val="en-US" w:eastAsia="zh-CN"/>
        </w:rPr>
        <w:t>本单位为零余额账户</w:t>
      </w:r>
      <w:r>
        <w:rPr>
          <w:rFonts w:hint="eastAsia" w:ascii="??_GB2312" w:hAnsi="??_GB2312" w:cs="??_GB2312"/>
          <w:bCs/>
          <w:sz w:val="32"/>
          <w:szCs w:val="32"/>
        </w:rPr>
        <w:t xml:space="preserve"> </w:t>
      </w:r>
    </w:p>
    <w:sectPr>
      <w:footerReference r:id="rId4" w:type="default"/>
      <w:pgSz w:w="11906" w:h="16838"/>
      <w:pgMar w:top="2098" w:right="1474" w:bottom="1984" w:left="1587" w:header="851" w:footer="992" w:gutter="0"/>
      <w:pgNumType w:start="1"/>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_GB2312">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Times New Roman"/>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127000" distB="127000" distL="114300" distR="114300" simplePos="0" relativeHeight="1024" behindDoc="0" locked="0" layoutInCell="1" allowOverlap="1">
              <wp:simplePos x="0" y="0"/>
              <wp:positionH relativeFrom="margin">
                <wp:align>center</wp:align>
              </wp:positionH>
              <wp:positionV relativeFrom="paragraph">
                <wp:posOffset>0</wp:posOffset>
              </wp:positionV>
              <wp:extent cx="9525" cy="1397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9525" cy="139700"/>
                      </a:xfrm>
                      <a:prstGeom prst="rect">
                        <a:avLst/>
                      </a:prstGeom>
                      <a:noFill/>
                      <a:ln>
                        <a:noFill/>
                      </a:ln>
                    </wps:spPr>
                    <wps:txbx>
                      <w:txbxContent>
                        <w:p>
                          <w:pPr>
                            <w:pStyle w:val="4"/>
                          </w:pP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1pt;width:0.75pt;mso-position-horizontal:center;mso-position-horizontal-relative:margin;mso-wrap-style:none;z-index:1024;mso-width-relative:page;mso-height-relative:page;" filled="f" stroked="f" coordsize="21600,21600" o:gfxdata="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l9cOozwAAAAIB&#10;AAAPAAAAAAAAAAEAIAAAACIAAABkcnMvZG93bnJldi54bWxQSwECFAAUAAAACACHTuJAwSxOQ7IB&#10;AABHAwAADgAAAAAAAAABACAAAAAeAQAAZHJzL2Uyb0RvYy54bWxQSwUGAAAAAAYABgBZAQAAQgUA&#10;AAAA&#10;">
              <v:fill on="f" focussize="0,0"/>
              <v:stroke on="f"/>
              <v:imagedata o:title=""/>
              <o:lock v:ext="edit" aspectratio="f"/>
              <v:textbox inset="0mm,0mm,0mm,0mm" style="mso-fit-shape-to-text:t;">
                <w:txbxContent>
                  <w:p>
                    <w:pPr>
                      <w:pStyle w:val="4"/>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127000" distB="127000" distL="114300" distR="114300" simplePos="0" relativeHeight="1024" behindDoc="0" locked="0" layoutInCell="1" allowOverlap="1">
              <wp:simplePos x="0" y="0"/>
              <wp:positionH relativeFrom="margin">
                <wp:posOffset>2434590</wp:posOffset>
              </wp:positionH>
              <wp:positionV relativeFrom="paragraph">
                <wp:posOffset>21590</wp:posOffset>
              </wp:positionV>
              <wp:extent cx="669290" cy="168275"/>
              <wp:effectExtent l="0" t="0" r="0" b="0"/>
              <wp:wrapNone/>
              <wp:docPr id="2" name="文本框 6"/>
              <wp:cNvGraphicFramePr/>
              <a:graphic xmlns:a="http://schemas.openxmlformats.org/drawingml/2006/main">
                <a:graphicData uri="http://schemas.microsoft.com/office/word/2010/wordprocessingShape">
                  <wps:wsp>
                    <wps:cNvSpPr txBox="1"/>
                    <wps:spPr>
                      <a:xfrm>
                        <a:off x="0" y="0"/>
                        <a:ext cx="669290" cy="168275"/>
                      </a:xfrm>
                      <a:prstGeom prst="rect">
                        <a:avLst/>
                      </a:prstGeom>
                      <a:noFill/>
                      <a:ln>
                        <a:noFill/>
                      </a:ln>
                    </wps:spPr>
                    <wps:txbx>
                      <w:txbxContent>
                        <w:p>
                          <w:pPr>
                            <w:pStyle w:val="4"/>
                          </w:pPr>
                          <w:r>
                            <w:rPr>
                              <w:rFonts w:ascii="宋体" w:cs="宋体"/>
                              <w:sz w:val="24"/>
                            </w:rPr>
                            <w:t>—</w:t>
                          </w:r>
                          <w:r>
                            <w:rPr>
                              <w:rFonts w:ascii="宋体" w:cs="宋体"/>
                              <w:sz w:val="24"/>
                            </w:rPr>
                            <w:fldChar w:fldCharType="begin"/>
                          </w:r>
                          <w:r>
                            <w:rPr>
                              <w:rFonts w:ascii="宋体" w:cs="宋体"/>
                              <w:sz w:val="24"/>
                            </w:rPr>
                            <w:instrText xml:space="preserve"> PAGE  \* MERGEFORMAT </w:instrText>
                          </w:r>
                          <w:r>
                            <w:rPr>
                              <w:rFonts w:ascii="宋体" w:cs="宋体"/>
                              <w:sz w:val="24"/>
                            </w:rPr>
                            <w:fldChar w:fldCharType="separate"/>
                          </w:r>
                          <w:r>
                            <w:rPr>
                              <w:rFonts w:ascii="宋体" w:cs="宋体"/>
                              <w:sz w:val="24"/>
                            </w:rPr>
                            <w:t>12</w:t>
                          </w:r>
                          <w:r>
                            <w:rPr>
                              <w:rFonts w:ascii="宋体" w:cs="宋体"/>
                              <w:sz w:val="24"/>
                            </w:rPr>
                            <w:fldChar w:fldCharType="end"/>
                          </w:r>
                          <w:r>
                            <w:rPr>
                              <w:rFonts w:ascii="宋体" w:cs="宋体"/>
                              <w:sz w:val="24"/>
                            </w:rPr>
                            <w:t>—</w:t>
                          </w:r>
                        </w:p>
                      </w:txbxContent>
                    </wps:txbx>
                    <wps:bodyPr lIns="0" tIns="0" rIns="0" bIns="0" upright="1"/>
                  </wps:wsp>
                </a:graphicData>
              </a:graphic>
            </wp:anchor>
          </w:drawing>
        </mc:Choice>
        <mc:Fallback>
          <w:pict>
            <v:shape id="文本框 6" o:spid="_x0000_s1026" o:spt="202" type="#_x0000_t202" style="position:absolute;left:0pt;margin-left:191.7pt;margin-top:1.7pt;height:13.25pt;width:52.7pt;mso-position-horizontal-relative:margin;z-index:1024;mso-width-relative:page;mso-height-relative:page;" filled="f" stroked="f" coordsize="21600,21600" o:gfxdata="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WenwR9gAAAAIAQAADwAAAAAAAAAB&#10;ACAAAAAiAAAAZHJzL2Rvd25yZXYueG1sUEsBAhQAFAAAAAgAh07iQHlPHGueAQAAIwMAAA4AAAAA&#10;AAAAAQAgAAAAJwEAAGRycy9lMm9Eb2MueG1sUEsFBgAAAAAGAAYAWQEAADcFAAAAAA==&#10;">
              <v:fill on="f" focussize="0,0"/>
              <v:stroke on="f"/>
              <v:imagedata o:title=""/>
              <o:lock v:ext="edit" aspectratio="f"/>
              <v:textbox inset="0mm,0mm,0mm,0mm">
                <w:txbxContent>
                  <w:p>
                    <w:pPr>
                      <w:pStyle w:val="4"/>
                    </w:pPr>
                    <w:r>
                      <w:rPr>
                        <w:rFonts w:ascii="宋体" w:cs="宋体"/>
                        <w:sz w:val="24"/>
                      </w:rPr>
                      <w:t>—</w:t>
                    </w:r>
                    <w:r>
                      <w:rPr>
                        <w:rFonts w:ascii="宋体" w:cs="宋体"/>
                        <w:sz w:val="24"/>
                      </w:rPr>
                      <w:fldChar w:fldCharType="begin"/>
                    </w:r>
                    <w:r>
                      <w:rPr>
                        <w:rFonts w:ascii="宋体" w:cs="宋体"/>
                        <w:sz w:val="24"/>
                      </w:rPr>
                      <w:instrText xml:space="preserve"> PAGE  \* MERGEFORMAT </w:instrText>
                    </w:r>
                    <w:r>
                      <w:rPr>
                        <w:rFonts w:ascii="宋体" w:cs="宋体"/>
                        <w:sz w:val="24"/>
                      </w:rPr>
                      <w:fldChar w:fldCharType="separate"/>
                    </w:r>
                    <w:r>
                      <w:rPr>
                        <w:rFonts w:ascii="宋体" w:cs="宋体"/>
                        <w:sz w:val="24"/>
                      </w:rPr>
                      <w:t>12</w:t>
                    </w:r>
                    <w:r>
                      <w:rPr>
                        <w:rFonts w:ascii="宋体" w:cs="宋体"/>
                        <w:sz w:val="24"/>
                      </w:rPr>
                      <w:fldChar w:fldCharType="end"/>
                    </w:r>
                    <w:r>
                      <w:rPr>
                        <w:rFonts w:ascii="宋体" w:cs="宋体"/>
                        <w:sz w:val="24"/>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080D5"/>
    <w:multiLevelType w:val="singleLevel"/>
    <w:tmpl w:val="35F080D5"/>
    <w:lvl w:ilvl="0" w:tentative="0">
      <w:start w:val="6"/>
      <w:numFmt w:val="chineseCounting"/>
      <w:suff w:val="nothing"/>
      <w:lvlText w:val="%1、"/>
      <w:lvlJc w:val="left"/>
      <w:rPr>
        <w:rFonts w:hint="eastAsia"/>
      </w:rPr>
    </w:lvl>
  </w:abstractNum>
  <w:abstractNum w:abstractNumId="1">
    <w:nsid w:val="6333B3BB"/>
    <w:multiLevelType w:val="singleLevel"/>
    <w:tmpl w:val="6333B3BB"/>
    <w:lvl w:ilvl="0" w:tentative="0">
      <w:start w:val="1"/>
      <w:numFmt w:val="chineseCounting"/>
      <w:suff w:val="nothing"/>
      <w:lvlText w:val="%1、"/>
      <w:lvlJc w:val="left"/>
    </w:lvl>
  </w:abstractNum>
  <w:abstractNum w:abstractNumId="2">
    <w:nsid w:val="6333C16D"/>
    <w:multiLevelType w:val="singleLevel"/>
    <w:tmpl w:val="6333C16D"/>
    <w:lvl w:ilvl="0" w:tentative="0">
      <w:start w:val="1"/>
      <w:numFmt w:val="decimal"/>
      <w:suff w:val="nothing"/>
      <w:lvlText w:val="（%1）"/>
      <w:lvlJc w:val="left"/>
    </w:lvl>
  </w:abstractNum>
  <w:abstractNum w:abstractNumId="3">
    <w:nsid w:val="6333C6B5"/>
    <w:multiLevelType w:val="singleLevel"/>
    <w:tmpl w:val="6333C6B5"/>
    <w:lvl w:ilvl="0" w:tentative="0">
      <w:start w:val="2"/>
      <w:numFmt w:val="chineseCounting"/>
      <w:suff w:val="nothing"/>
      <w:lvlText w:val="（%1）"/>
      <w:lvlJc w:val="left"/>
    </w:lvl>
  </w:abstractNum>
  <w:abstractNum w:abstractNumId="4">
    <w:nsid w:val="6333C6F1"/>
    <w:multiLevelType w:val="singleLevel"/>
    <w:tmpl w:val="6333C6F1"/>
    <w:lvl w:ilvl="0" w:tentative="0">
      <w:start w:val="1"/>
      <w:numFmt w:val="decimal"/>
      <w:suff w:val="nothing"/>
      <w:lvlText w:val="（%1）"/>
      <w:lvlJc w:val="left"/>
    </w:lvl>
  </w:abstractNum>
  <w:abstractNum w:abstractNumId="5">
    <w:nsid w:val="6AB1F5AE"/>
    <w:multiLevelType w:val="multilevel"/>
    <w:tmpl w:val="6AB1F5AE"/>
    <w:lvl w:ilvl="0" w:tentative="0">
      <w:start w:val="8"/>
      <w:numFmt w:val="decimal"/>
      <w:suff w:val="nothing"/>
      <w:lvlText w:val="%1、"/>
      <w:lvlJc w:val="left"/>
      <w:pPr>
        <w:tabs>
          <w:tab w:val="left" w:pos="0"/>
        </w:tabs>
        <w:ind w:left="0" w:firstLine="0"/>
      </w:pPr>
    </w:lvl>
    <w:lvl w:ilvl="1" w:tentative="0">
      <w:start w:val="8"/>
      <w:numFmt w:val="decimal"/>
      <w:lvlRestart w:val="0"/>
      <w:suff w:val="nothing"/>
      <w:lvlText w:val="%1、"/>
      <w:lvlJc w:val="left"/>
      <w:pPr>
        <w:tabs>
          <w:tab w:val="left" w:pos="0"/>
        </w:tabs>
        <w:ind w:left="0" w:firstLine="0"/>
      </w:pPr>
    </w:lvl>
    <w:lvl w:ilvl="2" w:tentative="0">
      <w:start w:val="8"/>
      <w:numFmt w:val="decimal"/>
      <w:lvlRestart w:val="0"/>
      <w:suff w:val="nothing"/>
      <w:lvlText w:val="%1、"/>
      <w:lvlJc w:val="left"/>
      <w:pPr>
        <w:tabs>
          <w:tab w:val="left" w:pos="0"/>
        </w:tabs>
        <w:ind w:left="0" w:firstLine="0"/>
      </w:pPr>
    </w:lvl>
    <w:lvl w:ilvl="3" w:tentative="0">
      <w:start w:val="8"/>
      <w:numFmt w:val="decimal"/>
      <w:lvlRestart w:val="0"/>
      <w:suff w:val="nothing"/>
      <w:lvlText w:val="%1、"/>
      <w:lvlJc w:val="left"/>
      <w:pPr>
        <w:tabs>
          <w:tab w:val="left" w:pos="0"/>
        </w:tabs>
        <w:ind w:left="0" w:firstLine="0"/>
      </w:pPr>
    </w:lvl>
    <w:lvl w:ilvl="4" w:tentative="0">
      <w:start w:val="8"/>
      <w:numFmt w:val="decimal"/>
      <w:lvlRestart w:val="0"/>
      <w:suff w:val="nothing"/>
      <w:lvlText w:val="%1、"/>
      <w:lvlJc w:val="left"/>
      <w:pPr>
        <w:tabs>
          <w:tab w:val="left" w:pos="0"/>
        </w:tabs>
        <w:ind w:left="0" w:firstLine="0"/>
      </w:pPr>
    </w:lvl>
    <w:lvl w:ilvl="5" w:tentative="0">
      <w:start w:val="8"/>
      <w:numFmt w:val="decimal"/>
      <w:lvlRestart w:val="0"/>
      <w:suff w:val="nothing"/>
      <w:lvlText w:val="%1、"/>
      <w:lvlJc w:val="left"/>
      <w:pPr>
        <w:tabs>
          <w:tab w:val="left" w:pos="0"/>
        </w:tabs>
        <w:ind w:left="0" w:firstLine="0"/>
      </w:pPr>
    </w:lvl>
    <w:lvl w:ilvl="6" w:tentative="0">
      <w:start w:val="8"/>
      <w:numFmt w:val="decimal"/>
      <w:lvlRestart w:val="0"/>
      <w:suff w:val="nothing"/>
      <w:lvlText w:val="%1、"/>
      <w:lvlJc w:val="left"/>
      <w:pPr>
        <w:tabs>
          <w:tab w:val="left" w:pos="0"/>
        </w:tabs>
        <w:ind w:left="0" w:firstLine="0"/>
      </w:pPr>
    </w:lvl>
    <w:lvl w:ilvl="7" w:tentative="0">
      <w:start w:val="8"/>
      <w:numFmt w:val="decimal"/>
      <w:lvlRestart w:val="0"/>
      <w:suff w:val="nothing"/>
      <w:lvlText w:val="%1、"/>
      <w:lvlJc w:val="left"/>
      <w:pPr>
        <w:tabs>
          <w:tab w:val="left" w:pos="0"/>
        </w:tabs>
        <w:ind w:left="0" w:firstLine="0"/>
      </w:pPr>
    </w:lvl>
    <w:lvl w:ilvl="8" w:tentative="0">
      <w:start w:val="8"/>
      <w:numFmt w:val="decimal"/>
      <w:lvlRestart w:val="0"/>
      <w:suff w:val="nothing"/>
      <w:lvlText w:val="%1、"/>
      <w:lvlJc w:val="left"/>
      <w:pPr>
        <w:tabs>
          <w:tab w:val="left" w:pos="0"/>
        </w:tabs>
        <w:ind w:left="0" w:firstLine="0"/>
      </w:pPr>
    </w:lvl>
  </w:abstractNum>
  <w:abstractNum w:abstractNumId="6">
    <w:nsid w:val="6EA4C0AC"/>
    <w:multiLevelType w:val="singleLevel"/>
    <w:tmpl w:val="6EA4C0AC"/>
    <w:lvl w:ilvl="0" w:tentative="0">
      <w:start w:val="1"/>
      <w:numFmt w:val="decimal"/>
      <w:lvlText w:val="%1."/>
      <w:lvlJc w:val="left"/>
      <w:pPr>
        <w:tabs>
          <w:tab w:val="left" w:pos="312"/>
        </w:tabs>
      </w:pPr>
    </w:lvl>
  </w:abstractNum>
  <w:num w:numId="1">
    <w:abstractNumId w:val="1"/>
  </w:num>
  <w:num w:numId="2">
    <w:abstractNumId w:val="3"/>
  </w:num>
  <w:num w:numId="3">
    <w:abstractNumId w:val="4"/>
  </w:num>
  <w:num w:numId="4">
    <w:abstractNumId w:val="6"/>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315"/>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369BD"/>
    <w:rsid w:val="008343BF"/>
    <w:rsid w:val="009012F0"/>
    <w:rsid w:val="009A473F"/>
    <w:rsid w:val="00D46FDC"/>
    <w:rsid w:val="00EA3A35"/>
    <w:rsid w:val="079C1FB6"/>
    <w:rsid w:val="082E2963"/>
    <w:rsid w:val="093E6F7E"/>
    <w:rsid w:val="0D6D6C08"/>
    <w:rsid w:val="157E0CE8"/>
    <w:rsid w:val="165E6025"/>
    <w:rsid w:val="1EA15704"/>
    <w:rsid w:val="23C73ECB"/>
    <w:rsid w:val="252D20D2"/>
    <w:rsid w:val="2E7358EC"/>
    <w:rsid w:val="3C1559CD"/>
    <w:rsid w:val="425070F9"/>
    <w:rsid w:val="43B62C77"/>
    <w:rsid w:val="4E111578"/>
    <w:rsid w:val="4F1865FC"/>
    <w:rsid w:val="53FE793A"/>
    <w:rsid w:val="579F1C73"/>
    <w:rsid w:val="59540A7D"/>
    <w:rsid w:val="629212FC"/>
    <w:rsid w:val="631A7931"/>
    <w:rsid w:val="6AC43058"/>
    <w:rsid w:val="6C25692D"/>
    <w:rsid w:val="6FF21690"/>
    <w:rsid w:val="70D077FC"/>
    <w:rsid w:val="7137119B"/>
    <w:rsid w:val="72D237EF"/>
    <w:rsid w:val="73051AE0"/>
    <w:rsid w:val="79075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tabs>
        <w:tab w:val="center" w:pos="4153"/>
        <w:tab w:val="right" w:pos="8306"/>
      </w:tabs>
      <w:snapToGrid w:val="0"/>
    </w:pPr>
    <w:rPr>
      <w:sz w:val="18"/>
    </w:rPr>
  </w:style>
  <w:style w:type="paragraph" w:styleId="6">
    <w:name w:val="Normal (Web)"/>
    <w:basedOn w:val="1"/>
    <w:qFormat/>
    <w:uiPriority w:val="0"/>
    <w:rPr>
      <w:sz w:val="24"/>
    </w:rPr>
  </w:style>
  <w:style w:type="paragraph" w:styleId="7">
    <w:name w:val="annotation subject"/>
    <w:basedOn w:val="2"/>
    <w:next w:val="2"/>
    <w:qFormat/>
    <w:uiPriority w:val="0"/>
    <w:rPr>
      <w:b/>
      <w:bCs/>
    </w:rPr>
  </w:style>
  <w:style w:type="character" w:styleId="10">
    <w:name w:val="annotation reference"/>
    <w:basedOn w:val="9"/>
    <w:qFormat/>
    <w:uiPriority w:val="0"/>
    <w:rPr>
      <w:rFonts w:cs="Times New Roman"/>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Pages>
  <Words>1947</Words>
  <Characters>11102</Characters>
  <Lines>92</Lines>
  <Paragraphs>26</Paragraphs>
  <TotalTime>0</TotalTime>
  <ScaleCrop>false</ScaleCrop>
  <LinksUpToDate>false</LinksUpToDate>
  <CharactersWithSpaces>13023</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2021-08-24T09:24:00Z</dcterms:created>
  <dc:creator>Administrator</dc:creator>
  <cp:lastModifiedBy>Administrator</cp:lastModifiedBy>
  <cp:lastPrinted>2021-09-22T03:11:00Z</cp:lastPrinted>
  <dcterms:modified xsi:type="dcterms:W3CDTF">2022-10-14T08:32:33Z</dcterms:modified>
  <dc:title>附件1</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y fmtid="{D5CDD505-2E9C-101B-9397-08002B2CF9AE}" pid="3" name="ICV">
    <vt:lpwstr>9A12013AD27A4DB4B2B93ADD2B4AE959</vt:lpwstr>
  </property>
</Properties>
</file>