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604" w:firstLineChars="592"/>
        <w:rPr>
          <w:rFonts w:hint="eastAsia" w:ascii="宋体" w:hAnsi="宋体"/>
          <w:b/>
          <w:sz w:val="44"/>
          <w:szCs w:val="44"/>
        </w:rPr>
      </w:pPr>
      <w:bookmarkStart w:id="1" w:name="_GoBack"/>
      <w:bookmarkEnd w:id="1"/>
      <w:r>
        <w:rPr>
          <w:rFonts w:hint="eastAsia" w:ascii="宋体" w:hAnsi="宋体"/>
          <w:b/>
          <w:sz w:val="44"/>
          <w:szCs w:val="44"/>
        </w:rPr>
        <w:t>蓝田县供销联社</w:t>
      </w:r>
    </w:p>
    <w:p>
      <w:pPr>
        <w:spacing w:line="360" w:lineRule="auto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2019年部门综合预算说明</w:t>
      </w:r>
    </w:p>
    <w:p>
      <w:pPr>
        <w:spacing w:line="360" w:lineRule="auto"/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一、部门主要职责及机构设置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1、宣传贯彻党和国家有关农村经济和社会发展的方针、政策，拟定全县供销合作经济的发展战略和发展规划。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2、承担县政府和有关部门的委托任务，负责国家化肥、农药、农膜、农用物资的储备和经营；配合有关部门做好防汛抢险、救灾等重要物资的储备、协调和管理工作；负责烟花爆竹的经营工作。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3、指导全县供销合作社的组织建设，促进基层供销合作社加强民主管理，发挥群体联合优势；协调与政府有关部门及其它社会组织的关系，维护供销社的合法权益。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指导全县供销合作社发展农村专业合作社和消费合作社，发展农村日用工业品和农业生产资料连锁经营，开拓城乡市场；拓宽农产品流通渠道，培育农产品经营主体，为全县合作经济组织提供信息服务，参与和推动农业产业化经营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5、指导全县供销合作社队伍建设和人才开发工作，培训营销人员，发展农民经纪人队伍；组织指导全县供销合作社系统干部职工教育培训和技能鉴定工作。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6、管理运营本级社有资产，对直属企业行使出资人职能，确保社有资产保值增值；指导基层供销合作社资产的管理工作。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7、指导、检查供销系统的安全生产、信访维稳、防汛救灾工作。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8、承办县政府交办的其它工作。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内设机构：办公室、业务科、资产科、人力资源和社会保障科、财务审计科。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2019年年度部门工作任务：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经济工作目标：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（一）、经营收入明显提升。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1、从生产者购进农产品增长8%；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2、销售总额增长8%（按县政府目标计划5亿元基数增长）。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（二）、经济实力逐步增强。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1、利润总额增长10%；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2、所有者权益增长3%；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3、资产总额增长3%。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（三）、构建社会化服务体系。新开展土地托管面积不少于3000亩，累计达到6700亩。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（四）、完善农产品流通服务。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1、新建成农副产品展示展销中心1个；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2、新培育电商企业1个，累计达到2个；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3、改造或新建农产品市场1个，累计达到1个。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（五）、打造城乡综合服务平台。新建综合服务社6个，覆盖30%的涉农镇街。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（六）、开展农村合作金融服务。开展生产、供销、信用三位一体综合合作。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（七）、强化经济组织属性。积极吸纳农民社员和新型经营主体加入基层供销社，力争有10%基层供销社吸纳农民社员或新型主体，10%的基层供销社管理团队有农民成员。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（八）、加快推进基层社改造。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1、新提升改造基层社2个，累计达到5个，占全部基层社的28%；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2、新培育省级标杆基层社1个；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3、信息化改造基层网点10个，累计达到10个；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4、所有基层网点统一悬挂供销社标识。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（九）、领办创办专业合作社。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1、牵头组建农民专业合作社联合社1个；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2、新培育省级示范专业合作社1个；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3、新领办、创办专业合作社4个；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4、供销社出资的专业合作社不少于1个。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综合工作目标：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抓党建促发展。扎实推进“两学一做”学习教育常态化制度化，继续深入学习贯彻习近平新时代中国特色社会主义思想，提高政治站位，牢固树立“四个意识”，坚决做到“两个维护”，勇于担当，攻坚克难，进一步推进供销综合改革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2、做好信访维稳工作。关心困难职工生产生活，经常性深入基层开展调研，排查矛盾隐患，为职工排忧解难。对职工的信访问题要及时化解在内部，保持系统大局稳定。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抓好安全生产工作。落实“党政同责、一岗双责、失职追责”总要求，重点对烟花爆竹、超市门店等场所加强安全管理，经常性开展系统安全大检查大排查，对发现的安全隐患立即整改，定期对重点设施进行全面检查，确保系统安全生产无事故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4、打赢脱贫攻坚战。一如</w:t>
      </w:r>
      <w:r>
        <w:rPr>
          <w:rFonts w:hint="eastAsia" w:ascii="仿宋_GB2312" w:eastAsia="仿宋_GB2312"/>
          <w:sz w:val="32"/>
          <w:szCs w:val="32"/>
          <w:lang w:eastAsia="zh-CN"/>
        </w:rPr>
        <w:t>既</w:t>
      </w:r>
      <w:r>
        <w:rPr>
          <w:rFonts w:hint="eastAsia" w:ascii="仿宋_GB2312" w:eastAsia="仿宋_GB2312"/>
          <w:sz w:val="32"/>
          <w:szCs w:val="32"/>
        </w:rPr>
        <w:t>往抓好樊家村扶贫工作，按照县脱贫攻坚指挥部安排，全面完成我社承担的脱贫攻坚各项工作任务。</w:t>
      </w:r>
    </w:p>
    <w:p>
      <w:pPr>
        <w:spacing w:line="360" w:lineRule="auto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三、部门预算单位构成</w:t>
      </w:r>
    </w:p>
    <w:p>
      <w:pPr>
        <w:spacing w:line="360" w:lineRule="auto"/>
        <w:ind w:firstLine="800" w:firstLineChars="250"/>
        <w:jc w:val="left"/>
        <w:rPr>
          <w:rFonts w:hint="eastAsia"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本预算只包括部门本级预算，没有下属单位。</w:t>
      </w:r>
    </w:p>
    <w:p>
      <w:pPr>
        <w:spacing w:line="360" w:lineRule="auto"/>
        <w:ind w:left="1118" w:leftChars="304" w:hanging="480" w:hanging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四、部门人员情况说明                                                        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截止2018年底，本部门编制20人：其中事业编制20人。实有事业人员13人。单位管理的退休人员0人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object>
          <v:shape id="_x0000_i1025" o:spt="75" type="#_x0000_t75" style="height:145.55pt;width:213.2pt;" o:ole="t" filled="f" o:preferrelative="t" stroked="f" coordsize="21600,21600">
            <v:path/>
            <v:fill on="f" alignshape="1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MSGraph.Chart.8" ShapeID="_x0000_i1025" DrawAspect="Content" ObjectID="_1468075725" r:id="rId4">
            <o:LockedField>false</o:LockedField>
          </o:OLEObject>
        </w:objec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五、部门国有资产占有使用情况说明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截止2018年底，本单位共有车辆1辆，单价20万元以上的设备0台。2019年部门预算安排购置车辆0辆：安排购置单价20万元以上的设备0台。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六、部门预算绩效目标说明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2019年本部门实现了绩效目标管理全覆盖，涉及一般公共预算当年拨款128.22万元，政府性基金当年拨款0元。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七、2019年部门预算收支说明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本部门收、支预算总体情况：2019年本部门预算收入128.22万元,其中一般公共预算拨款收入128.22万元，比上年107.02万元，金额增加21.2万元，增长了19.81%，主要是工资和公用经费增加，养老保险纳入单位预算。2019年本部门预算支出128.22万元,其中一般公共预算拨款支出128.22万元，比上年107.02万元，金额增加21.2万元，增长了19.81%，主要是工资和公用经费增加，养老保险纳入单位预算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（二）财政拨款收、支情况：2019年本部门财政拨款收入128.22万元，其中一般公共预算拨款收入128.22万元，比上年107.02万元，金额增加21.2万元，增长19.81%，主要是工资和公用经费增加，养老保险纳入单位预算。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2019年本部门财政拨款支出128.22万元，其中一般公共预算拨款支出128.22万元，比上年107.02万元，金额增加21.2万元，增长19.81%，主要是工资和公用经费增加，养老保险纳入单位预算。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（三）一般公共预算拨款支出明细情况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1、一般公共预算当年拨款规模变化情况：2019年一般公共预算财政拨款支出128.22万元，比上年107.02万元，金额增加21.2万元，增长19.81%，主要是工资和公用经费增加，养老保险纳入单位预算。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2、支出按功能科目分类的明细情况：2019年一般公共预算财政拨款支出128.22万元，其中：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（1）、机关事业单位基本养老保险支出16.09万元，上年度由机关事业养老保险中心做预算，本单位未做预算。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（2）其他行政事业单位离退休支出0.19万元，上年度在其他社会保险和就业支出中预算，金额与上年持平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属科目调整。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（3）其他社会保险和就业支出12.00万元，比上年9.50万元（已剔除第2项）增长了26.32%，系退休人员居民医保调高标准增加预算。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商业服务业等事务支出99.95万元，比上年97.33万元，增长2.7%。主要是工资和公用经费减少，其中：基本支出99.95万元，比上年97.33万元，增长2.7%，主要是2018年底增加1人，工资和公用经费增加。商业流通事务支出99.95万元，比上年97.33万元，增加2.7%。主要是工资和公用经费增加，其中：基本支出同前。</w:t>
      </w:r>
    </w:p>
    <w:p>
      <w:pPr>
        <w:spacing w:line="360" w:lineRule="auto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3、支出按经济科目分类的明细情况</w:t>
      </w:r>
    </w:p>
    <w:p>
      <w:pPr>
        <w:spacing w:line="360" w:lineRule="auto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（1）按照部门预算经济分类的类级科目说明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本部门一般公共预算支出128.22万元，其中：工资福利支出112.71万元，比上年89.93万元，增加22.78万元，增加43.6%,主要是人员增加1人，工资增加4.19万元，养老保险纳入单位预算增加16.09万元，退休人员医保金增加2.50万元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商品和服务支出4.90万元，比上年5.20万元下降5.8%，主要是人员减少，人头经费减少。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对个人和家庭的补助10.61万元，与上年11.89万元，减少1.28万元，减少11%，主要是六十年代人员减少。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（2）按照政府预算支出经济分类的类级科目说明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本部门一般公共预算支出128.22万元，其中：工资福利支出112.71万元，比上年89.93万元，增加22.78万元，增加43.6%,主要是人员增加1人，工资增加4.19万元，养老保险纳入单位预算增加16.09万元，退休人员医保金增加2.50万元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商品和服务支出4.90万元，比上年5.20万元下降5.8%，主要是人员减少，人头经费减少。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对个人和家庭的补助10.61万元，与上年11.89万元，减少1.28万元，减少11%，主要是六十年代人员减少。</w:t>
      </w:r>
    </w:p>
    <w:p>
      <w:pPr>
        <w:spacing w:line="360" w:lineRule="auto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（四）政府性基金预算支出情况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本部门无政府性基金预算收支，并已公开空表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（五）国有资本经营预算拨款收支情况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本部门无国有资本经营预算拨款收支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（六）“三公”经费等预算情况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2019年本部门一般公共预算“三公”经费预算支出0.30万元，比上年1.20万元，减少0.90万元，下降75%。主要是:进行了公务用车改革，取消了公务用车，减少了公务用车运行维护费;落实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八项</w:t>
      </w:r>
      <w:r>
        <w:rPr>
          <w:rFonts w:ascii="仿宋_GB2312" w:eastAsia="仿宋_GB2312"/>
          <w:sz w:val="32"/>
          <w:szCs w:val="32"/>
        </w:rPr>
        <w:t>”</w:t>
      </w:r>
      <w:r>
        <w:rPr>
          <w:rFonts w:hint="eastAsia" w:ascii="仿宋_GB2312" w:eastAsia="仿宋_GB2312"/>
          <w:sz w:val="32"/>
          <w:szCs w:val="32"/>
        </w:rPr>
        <w:t>规定，规范公务接待，减少了公务接待费。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1、因公出国（境）费预算0万元，与上年持平。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2、公务用车运行维护费0元，比上年减少0.80万元。主要原因是本单位进行了公务用车改革，取消了公务用车1辆。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3、公务接待费0.30万元，与上年0.40万元，减少0.10万元，下降25%，主要是压缩公务招待支出。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4、培训费0万元，上年0万元。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5、会议费0万元，上年0万元。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（七）机关运行经费安排情况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本年机关运行经费安排4.90万元，比上年5.20万元，减少0.30万元，下降5.8%，主要原因是人员减少，人头经费符合下降10%的目标。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（八）政府采购情况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本部门2019年无政府采购预算，并已公开空表。</w:t>
      </w:r>
    </w:p>
    <w:p>
      <w:pPr>
        <w:spacing w:line="360" w:lineRule="auto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八、专业名词解释</w:t>
      </w:r>
    </w:p>
    <w:p>
      <w:pPr>
        <w:spacing w:line="360" w:lineRule="auto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1、基本支出：指为保障机构正常运转、完成日常工作任务而发生的各项支出。</w:t>
      </w:r>
    </w:p>
    <w:p>
      <w:pPr>
        <w:spacing w:line="360" w:lineRule="auto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2、“三公”经费：指部门使用一般公共预算财政拨款安排的因公出国（境）费、公务车辆购置及运行和公务接待费支出。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/>
          <w:sz w:val="24"/>
        </w:rPr>
      </w:pPr>
    </w:p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3BB77"/>
    <w:multiLevelType w:val="singleLevel"/>
    <w:tmpl w:val="1663BB7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A40"/>
    <w:rsid w:val="00001CAB"/>
    <w:rsid w:val="00022562"/>
    <w:rsid w:val="000310EE"/>
    <w:rsid w:val="00032859"/>
    <w:rsid w:val="00062984"/>
    <w:rsid w:val="000634D9"/>
    <w:rsid w:val="00086E92"/>
    <w:rsid w:val="000B44EE"/>
    <w:rsid w:val="000B7FB6"/>
    <w:rsid w:val="000C4685"/>
    <w:rsid w:val="000E3C46"/>
    <w:rsid w:val="001108E0"/>
    <w:rsid w:val="00111848"/>
    <w:rsid w:val="001154E9"/>
    <w:rsid w:val="00133109"/>
    <w:rsid w:val="001335DE"/>
    <w:rsid w:val="0013651A"/>
    <w:rsid w:val="001418A1"/>
    <w:rsid w:val="001624D3"/>
    <w:rsid w:val="00167FDE"/>
    <w:rsid w:val="00175593"/>
    <w:rsid w:val="00180315"/>
    <w:rsid w:val="0019355C"/>
    <w:rsid w:val="00193A3C"/>
    <w:rsid w:val="00197B6B"/>
    <w:rsid w:val="001C5853"/>
    <w:rsid w:val="001D3423"/>
    <w:rsid w:val="001D4C3B"/>
    <w:rsid w:val="001E1D21"/>
    <w:rsid w:val="001F14C7"/>
    <w:rsid w:val="001F7031"/>
    <w:rsid w:val="0020510A"/>
    <w:rsid w:val="00206E8F"/>
    <w:rsid w:val="00217729"/>
    <w:rsid w:val="00230731"/>
    <w:rsid w:val="00233A8A"/>
    <w:rsid w:val="00237F47"/>
    <w:rsid w:val="00252129"/>
    <w:rsid w:val="002761B7"/>
    <w:rsid w:val="002859BE"/>
    <w:rsid w:val="00285DDB"/>
    <w:rsid w:val="002A0678"/>
    <w:rsid w:val="002C462D"/>
    <w:rsid w:val="002D4007"/>
    <w:rsid w:val="002D57A2"/>
    <w:rsid w:val="0030291B"/>
    <w:rsid w:val="00302AA9"/>
    <w:rsid w:val="0030337D"/>
    <w:rsid w:val="00322B8F"/>
    <w:rsid w:val="0036572A"/>
    <w:rsid w:val="00396849"/>
    <w:rsid w:val="003C7B43"/>
    <w:rsid w:val="003E2457"/>
    <w:rsid w:val="003F051A"/>
    <w:rsid w:val="003F70EF"/>
    <w:rsid w:val="00401E36"/>
    <w:rsid w:val="00406F00"/>
    <w:rsid w:val="00424C6A"/>
    <w:rsid w:val="0043662C"/>
    <w:rsid w:val="0044020F"/>
    <w:rsid w:val="0044499D"/>
    <w:rsid w:val="00452E05"/>
    <w:rsid w:val="00462341"/>
    <w:rsid w:val="00470DE9"/>
    <w:rsid w:val="0049167C"/>
    <w:rsid w:val="00494738"/>
    <w:rsid w:val="00495009"/>
    <w:rsid w:val="004C13E8"/>
    <w:rsid w:val="004E6025"/>
    <w:rsid w:val="004E6071"/>
    <w:rsid w:val="0051708A"/>
    <w:rsid w:val="00517C45"/>
    <w:rsid w:val="00525174"/>
    <w:rsid w:val="00526FF9"/>
    <w:rsid w:val="00560B86"/>
    <w:rsid w:val="0056482A"/>
    <w:rsid w:val="005660B3"/>
    <w:rsid w:val="00571F36"/>
    <w:rsid w:val="00586C93"/>
    <w:rsid w:val="005B0666"/>
    <w:rsid w:val="005C6399"/>
    <w:rsid w:val="005F2740"/>
    <w:rsid w:val="005F7BA9"/>
    <w:rsid w:val="00625CE6"/>
    <w:rsid w:val="00640E11"/>
    <w:rsid w:val="00680D3D"/>
    <w:rsid w:val="00684EC7"/>
    <w:rsid w:val="0068631E"/>
    <w:rsid w:val="00686816"/>
    <w:rsid w:val="006B14F1"/>
    <w:rsid w:val="007073DE"/>
    <w:rsid w:val="007078DF"/>
    <w:rsid w:val="0071386B"/>
    <w:rsid w:val="007156B3"/>
    <w:rsid w:val="00722289"/>
    <w:rsid w:val="007243DF"/>
    <w:rsid w:val="00725394"/>
    <w:rsid w:val="00767609"/>
    <w:rsid w:val="007829DB"/>
    <w:rsid w:val="007839B8"/>
    <w:rsid w:val="007962F2"/>
    <w:rsid w:val="007C2B40"/>
    <w:rsid w:val="007C476A"/>
    <w:rsid w:val="007E3B22"/>
    <w:rsid w:val="007E4707"/>
    <w:rsid w:val="007E7B69"/>
    <w:rsid w:val="008123CA"/>
    <w:rsid w:val="00814FFD"/>
    <w:rsid w:val="00860D0F"/>
    <w:rsid w:val="0086319E"/>
    <w:rsid w:val="00870D20"/>
    <w:rsid w:val="008A5CC9"/>
    <w:rsid w:val="008A7D07"/>
    <w:rsid w:val="008C121B"/>
    <w:rsid w:val="008C2089"/>
    <w:rsid w:val="008D7A65"/>
    <w:rsid w:val="008E1449"/>
    <w:rsid w:val="008E4D95"/>
    <w:rsid w:val="008F2850"/>
    <w:rsid w:val="00901FBE"/>
    <w:rsid w:val="0091662B"/>
    <w:rsid w:val="009467AE"/>
    <w:rsid w:val="00960C49"/>
    <w:rsid w:val="00965C4D"/>
    <w:rsid w:val="00966416"/>
    <w:rsid w:val="00994C31"/>
    <w:rsid w:val="009A17C6"/>
    <w:rsid w:val="009A29C2"/>
    <w:rsid w:val="009B6E4A"/>
    <w:rsid w:val="009F4603"/>
    <w:rsid w:val="00A000C1"/>
    <w:rsid w:val="00A10A18"/>
    <w:rsid w:val="00A1403A"/>
    <w:rsid w:val="00A35EC6"/>
    <w:rsid w:val="00A364CB"/>
    <w:rsid w:val="00A60D25"/>
    <w:rsid w:val="00A75E6E"/>
    <w:rsid w:val="00A84B3B"/>
    <w:rsid w:val="00A94DB2"/>
    <w:rsid w:val="00AA38DF"/>
    <w:rsid w:val="00AA6048"/>
    <w:rsid w:val="00AC5549"/>
    <w:rsid w:val="00AD3FD9"/>
    <w:rsid w:val="00AD7355"/>
    <w:rsid w:val="00AE3455"/>
    <w:rsid w:val="00AE735C"/>
    <w:rsid w:val="00B00416"/>
    <w:rsid w:val="00B03B88"/>
    <w:rsid w:val="00B150E4"/>
    <w:rsid w:val="00B20ED6"/>
    <w:rsid w:val="00B33692"/>
    <w:rsid w:val="00B34F95"/>
    <w:rsid w:val="00B362A0"/>
    <w:rsid w:val="00B36761"/>
    <w:rsid w:val="00B46D01"/>
    <w:rsid w:val="00B522E8"/>
    <w:rsid w:val="00B64BE0"/>
    <w:rsid w:val="00B77197"/>
    <w:rsid w:val="00B9352F"/>
    <w:rsid w:val="00BB3FA3"/>
    <w:rsid w:val="00BC054B"/>
    <w:rsid w:val="00C00D13"/>
    <w:rsid w:val="00C0162E"/>
    <w:rsid w:val="00C06886"/>
    <w:rsid w:val="00C06A2C"/>
    <w:rsid w:val="00C111D0"/>
    <w:rsid w:val="00C16614"/>
    <w:rsid w:val="00C21E97"/>
    <w:rsid w:val="00C333F9"/>
    <w:rsid w:val="00C44541"/>
    <w:rsid w:val="00C44CBF"/>
    <w:rsid w:val="00C50BEB"/>
    <w:rsid w:val="00C755BC"/>
    <w:rsid w:val="00C80E26"/>
    <w:rsid w:val="00C82684"/>
    <w:rsid w:val="00C95540"/>
    <w:rsid w:val="00CA4C01"/>
    <w:rsid w:val="00CC496A"/>
    <w:rsid w:val="00CD0E14"/>
    <w:rsid w:val="00D06A44"/>
    <w:rsid w:val="00D120DA"/>
    <w:rsid w:val="00D34889"/>
    <w:rsid w:val="00D40A8D"/>
    <w:rsid w:val="00D44F80"/>
    <w:rsid w:val="00D63714"/>
    <w:rsid w:val="00D70D7C"/>
    <w:rsid w:val="00D70DA1"/>
    <w:rsid w:val="00D72661"/>
    <w:rsid w:val="00D74067"/>
    <w:rsid w:val="00D8766E"/>
    <w:rsid w:val="00D91A40"/>
    <w:rsid w:val="00DA7A5C"/>
    <w:rsid w:val="00DB6ABD"/>
    <w:rsid w:val="00DD40C6"/>
    <w:rsid w:val="00DD55A2"/>
    <w:rsid w:val="00DD6784"/>
    <w:rsid w:val="00DE022A"/>
    <w:rsid w:val="00DF6344"/>
    <w:rsid w:val="00E207BB"/>
    <w:rsid w:val="00E26B86"/>
    <w:rsid w:val="00E41A3B"/>
    <w:rsid w:val="00E61435"/>
    <w:rsid w:val="00E675A6"/>
    <w:rsid w:val="00E67B55"/>
    <w:rsid w:val="00E92D02"/>
    <w:rsid w:val="00E93474"/>
    <w:rsid w:val="00E938AE"/>
    <w:rsid w:val="00EB017A"/>
    <w:rsid w:val="00EB5A63"/>
    <w:rsid w:val="00EB6077"/>
    <w:rsid w:val="00EC1D17"/>
    <w:rsid w:val="00ED20C4"/>
    <w:rsid w:val="00ED3143"/>
    <w:rsid w:val="00EE5EF7"/>
    <w:rsid w:val="00EF7D4B"/>
    <w:rsid w:val="00F05E21"/>
    <w:rsid w:val="00F0664C"/>
    <w:rsid w:val="00F15AD4"/>
    <w:rsid w:val="00F31D87"/>
    <w:rsid w:val="00F359A7"/>
    <w:rsid w:val="00F36CE9"/>
    <w:rsid w:val="00F40ABE"/>
    <w:rsid w:val="00F51D10"/>
    <w:rsid w:val="00F53FD2"/>
    <w:rsid w:val="00F85A43"/>
    <w:rsid w:val="00FC25B0"/>
    <w:rsid w:val="00FC41B5"/>
    <w:rsid w:val="00FC581B"/>
    <w:rsid w:val="00FD774D"/>
    <w:rsid w:val="0BB67143"/>
    <w:rsid w:val="253E7701"/>
    <w:rsid w:val="482379D2"/>
    <w:rsid w:val="4F4C1C67"/>
    <w:rsid w:val="5C3B34F2"/>
    <w:rsid w:val="60705CDB"/>
    <w:rsid w:val="7FFF0E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信念技术论坛</Company>
  <Pages>10</Pages>
  <Words>3343</Words>
  <Characters>3745</Characters>
  <Lines>27</Lines>
  <Paragraphs>7</Paragraphs>
  <TotalTime>8</TotalTime>
  <ScaleCrop>false</ScaleCrop>
  <LinksUpToDate>false</LinksUpToDate>
  <CharactersWithSpaces>3810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2019-01-29T07:48:00Z</dcterms:created>
  <dc:creator>微软用户</dc:creator>
  <cp:lastModifiedBy>byx</cp:lastModifiedBy>
  <cp:lastPrinted>2019-11-29T06:39:00Z</cp:lastPrinted>
  <dcterms:modified xsi:type="dcterms:W3CDTF">2023-04-23T03:39:10Z</dcterms:modified>
  <dc:title>蓝田县供销合作社联合社2014年财务预算情况介绍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0DE08D2281844662A28E81C88A4DB6F3_13</vt:lpwstr>
  </property>
</Properties>
</file>