
<file path=[Content_Types].xml><?xml version="1.0" encoding="utf-8"?>
<Types xmlns="http://schemas.openxmlformats.org/package/2006/content-types">
  <Default Extension="xls" ContentType="application/vnd.ms-excel"/>
  <Default Extension="xlsx" ContentType="application/vnd.openxmlformats-officedocument.spreadsheetml.sheet"/>
  <Default Extension="jpeg" ContentType="image/jpeg"/>
  <Default Extension="JPG" ContentType="image/.jpg"/>
  <Default Extension="png" ContentType="image/pn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Times New Roman"/>
        </w:rPr>
      </w:pPr>
      <w:r>
        <w:rPr>
          <w:rFonts w:hint="eastAsia" w:ascii="宋体" w:hAnsi="宋体" w:eastAsia="宋体" w:cs="宋体"/>
        </w:rPr>
        <w:t>附件</w:t>
      </w:r>
    </w:p>
    <w:p>
      <w:pPr>
        <w:jc w:val="center"/>
        <w:rPr>
          <w:rFonts w:ascii="宋体" w:hAnsi="宋体" w:eastAsia="宋体" w:cs="Times New Roman"/>
          <w:b/>
          <w:bCs/>
          <w:sz w:val="44"/>
          <w:szCs w:val="44"/>
        </w:rPr>
      </w:pPr>
    </w:p>
    <w:p>
      <w:pPr>
        <w:spacing w:line="440" w:lineRule="exact"/>
        <w:jc w:val="center"/>
        <w:rPr>
          <w:rFonts w:ascii="宋体" w:hAnsi="宋体" w:eastAsia="宋体" w:cs="Times New Roman"/>
          <w:b/>
          <w:bCs/>
          <w:sz w:val="44"/>
          <w:szCs w:val="44"/>
        </w:rPr>
      </w:pPr>
    </w:p>
    <w:p>
      <w:pPr>
        <w:spacing w:line="560" w:lineRule="exact"/>
        <w:jc w:val="center"/>
        <w:rPr>
          <w:rFonts w:ascii="宋体" w:hAnsi="宋体" w:eastAsia="宋体" w:cs="Times New Roman"/>
          <w:b/>
          <w:bCs/>
          <w:sz w:val="48"/>
          <w:szCs w:val="48"/>
        </w:rPr>
      </w:pPr>
      <w:r>
        <w:rPr>
          <w:rFonts w:hint="eastAsia" w:ascii="宋体" w:hAnsi="宋体" w:eastAsia="宋体" w:cs="宋体"/>
          <w:b/>
          <w:bCs/>
          <w:sz w:val="48"/>
          <w:szCs w:val="48"/>
        </w:rPr>
        <w:t>蓝田县档案局</w:t>
      </w:r>
    </w:p>
    <w:p>
      <w:pPr>
        <w:spacing w:line="560" w:lineRule="exact"/>
        <w:jc w:val="center"/>
        <w:rPr>
          <w:rFonts w:ascii="宋体" w:hAnsi="宋体" w:eastAsia="宋体" w:cs="Times New Roman"/>
          <w:b/>
          <w:bCs/>
          <w:sz w:val="48"/>
          <w:szCs w:val="48"/>
        </w:rPr>
      </w:pPr>
      <w:r>
        <w:rPr>
          <w:rFonts w:ascii="宋体" w:hAnsi="宋体" w:eastAsia="宋体" w:cs="宋体"/>
          <w:b/>
          <w:bCs/>
          <w:sz w:val="48"/>
          <w:szCs w:val="48"/>
        </w:rPr>
        <w:t>2019</w:t>
      </w:r>
      <w:r>
        <w:rPr>
          <w:rFonts w:hint="eastAsia" w:ascii="宋体" w:hAnsi="宋体" w:eastAsia="宋体" w:cs="宋体"/>
          <w:b/>
          <w:bCs/>
          <w:sz w:val="48"/>
          <w:szCs w:val="48"/>
        </w:rPr>
        <w:t>年度部门决算</w:t>
      </w:r>
    </w:p>
    <w:p>
      <w:pPr>
        <w:spacing w:line="560" w:lineRule="exact"/>
        <w:jc w:val="center"/>
        <w:rPr>
          <w:rFonts w:ascii="宋体" w:hAnsi="宋体" w:eastAsia="宋体" w:cs="Times New Roman"/>
          <w:b/>
          <w:bCs/>
          <w:sz w:val="44"/>
          <w:szCs w:val="44"/>
        </w:rPr>
      </w:pPr>
    </w:p>
    <w:p>
      <w:pPr>
        <w:spacing w:line="560" w:lineRule="exact"/>
        <w:jc w:val="center"/>
        <w:rPr>
          <w:rFonts w:ascii="宋体" w:hAnsi="宋体" w:eastAsia="宋体" w:cs="Times New Roman"/>
          <w:b/>
          <w:bCs/>
          <w:sz w:val="44"/>
          <w:szCs w:val="44"/>
        </w:rPr>
      </w:pPr>
    </w:p>
    <w:p>
      <w:pPr>
        <w:spacing w:line="560" w:lineRule="exact"/>
        <w:jc w:val="center"/>
        <w:rPr>
          <w:rFonts w:ascii="宋体" w:hAnsi="宋体" w:eastAsia="宋体" w:cs="Times New Roman"/>
          <w:b/>
          <w:bCs/>
          <w:sz w:val="44"/>
          <w:szCs w:val="44"/>
        </w:rPr>
      </w:pPr>
    </w:p>
    <w:p>
      <w:pPr>
        <w:spacing w:line="560" w:lineRule="exact"/>
        <w:jc w:val="center"/>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400" w:lineRule="exact"/>
        <w:ind w:firstLine="2570" w:firstLineChars="800"/>
        <w:rPr>
          <w:rFonts w:ascii="宋体" w:hAnsi="宋体" w:eastAsia="宋体" w:cs="Times New Roman"/>
          <w:b/>
          <w:bCs/>
        </w:rPr>
      </w:pPr>
    </w:p>
    <w:p>
      <w:pPr>
        <w:spacing w:line="400" w:lineRule="exact"/>
        <w:ind w:firstLine="2570" w:firstLineChars="800"/>
        <w:rPr>
          <w:rFonts w:ascii="宋体" w:hAnsi="宋体" w:eastAsia="宋体" w:cs="Times New Roman"/>
          <w:b/>
          <w:bCs/>
        </w:rPr>
      </w:pPr>
    </w:p>
    <w:p>
      <w:pPr>
        <w:spacing w:line="400" w:lineRule="exact"/>
        <w:ind w:firstLine="2088" w:firstLineChars="650"/>
        <w:rPr>
          <w:rFonts w:ascii="宋体" w:hAnsi="宋体" w:eastAsia="宋体" w:cs="Times New Roman"/>
          <w:b/>
          <w:bCs/>
        </w:rPr>
      </w:pPr>
      <w:r>
        <w:rPr>
          <w:rFonts w:hint="eastAsia" w:ascii="宋体" w:hAnsi="宋体" w:eastAsia="宋体" w:cs="宋体"/>
          <w:b/>
          <w:bCs/>
        </w:rPr>
        <w:t>保密审查情况：已审查</w:t>
      </w:r>
    </w:p>
    <w:p>
      <w:pPr>
        <w:spacing w:line="400" w:lineRule="exact"/>
        <w:jc w:val="center"/>
        <w:rPr>
          <w:rFonts w:ascii="宋体" w:hAnsi="宋体" w:eastAsia="宋体" w:cs="Times New Roman"/>
          <w:b/>
          <w:bCs/>
        </w:rPr>
      </w:pPr>
    </w:p>
    <w:p>
      <w:pPr>
        <w:spacing w:line="400" w:lineRule="exact"/>
        <w:ind w:firstLine="2088" w:firstLineChars="650"/>
        <w:rPr>
          <w:rFonts w:ascii="宋体" w:hAnsi="宋体" w:eastAsia="宋体" w:cs="Times New Roman"/>
          <w:b/>
          <w:bCs/>
        </w:rPr>
      </w:pPr>
      <w:r>
        <w:rPr>
          <w:rFonts w:hint="eastAsia" w:ascii="宋体" w:hAnsi="宋体" w:eastAsia="宋体" w:cs="宋体"/>
          <w:b/>
          <w:bCs/>
        </w:rPr>
        <w:t>部门主要负责人审签情况：已审签</w:t>
      </w:r>
    </w:p>
    <w:p>
      <w:pPr>
        <w:spacing w:line="400" w:lineRule="exact"/>
        <w:rPr>
          <w:rFonts w:ascii="宋体" w:eastAsia="宋体" w:cs="Times New Roman"/>
          <w:b/>
          <w:bCs/>
        </w:rPr>
      </w:pPr>
    </w:p>
    <w:p>
      <w:pPr>
        <w:spacing w:line="400" w:lineRule="exact"/>
        <w:rPr>
          <w:rFonts w:ascii="宋体" w:eastAsia="宋体" w:cs="Times New Roman"/>
          <w:b/>
          <w:bCs/>
        </w:rPr>
      </w:pPr>
    </w:p>
    <w:p>
      <w:pPr>
        <w:rPr>
          <w:rFonts w:ascii="黑体" w:hAnsi="宋体" w:eastAsia="黑体" w:cs="Times New Roman"/>
          <w:b/>
          <w:bCs/>
          <w:color w:val="000000"/>
          <w:kern w:val="0"/>
          <w:sz w:val="56"/>
          <w:szCs w:val="56"/>
        </w:rPr>
      </w:pPr>
    </w:p>
    <w:p>
      <w:pPr>
        <w:jc w:val="center"/>
        <w:rPr>
          <w:rFonts w:ascii="黑体" w:hAnsi="宋体" w:eastAsia="黑体" w:cs="Times New Roman"/>
          <w:color w:val="000000"/>
          <w:kern w:val="0"/>
          <w:sz w:val="36"/>
          <w:szCs w:val="36"/>
        </w:rPr>
      </w:pPr>
    </w:p>
    <w:p>
      <w:pPr>
        <w:jc w:val="center"/>
        <w:rPr>
          <w:rFonts w:ascii="黑体" w:hAnsi="宋体" w:eastAsia="黑体" w:cs="Times New Roman"/>
          <w:color w:val="000000"/>
          <w:kern w:val="0"/>
          <w:sz w:val="36"/>
          <w:szCs w:val="36"/>
        </w:rPr>
      </w:pPr>
      <w:r>
        <w:rPr>
          <w:rFonts w:hint="eastAsia" w:ascii="黑体" w:hAnsi="宋体" w:eastAsia="黑体" w:cs="黑体"/>
          <w:color w:val="000000"/>
          <w:kern w:val="0"/>
          <w:sz w:val="36"/>
          <w:szCs w:val="36"/>
        </w:rPr>
        <w:t>目录</w:t>
      </w:r>
    </w:p>
    <w:p>
      <w:pPr>
        <w:jc w:val="center"/>
        <w:rPr>
          <w:rFonts w:ascii="黑体" w:hAnsi="宋体" w:eastAsia="黑体" w:cs="Times New Roman"/>
          <w:color w:val="000000"/>
          <w:kern w:val="0"/>
          <w:sz w:val="36"/>
          <w:szCs w:val="36"/>
        </w:rPr>
      </w:pPr>
    </w:p>
    <w:p>
      <w:pPr>
        <w:widowControl/>
        <w:jc w:val="center"/>
        <w:rPr>
          <w:rFonts w:cs="Times New Roman"/>
        </w:rPr>
      </w:pPr>
      <w:r>
        <w:rPr>
          <w:rFonts w:hint="eastAsia" w:ascii="黑体" w:hAnsi="宋体" w:eastAsia="黑体" w:cs="黑体"/>
          <w:color w:val="000000"/>
          <w:kern w:val="0"/>
        </w:rPr>
        <w:t>第一部分</w:t>
      </w:r>
      <w:r>
        <w:rPr>
          <w:rFonts w:ascii="黑体" w:hAnsi="宋体" w:eastAsia="黑体" w:cs="黑体"/>
          <w:color w:val="000000"/>
          <w:kern w:val="0"/>
        </w:rPr>
        <w:t xml:space="preserve"> </w:t>
      </w:r>
      <w:r>
        <w:rPr>
          <w:rFonts w:hint="eastAsia" w:ascii="黑体" w:hAnsi="宋体" w:eastAsia="黑体" w:cs="黑体"/>
          <w:color w:val="000000"/>
          <w:kern w:val="0"/>
        </w:rPr>
        <w:t>部门概况</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一、部门主要职责及内设机构</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二、部门决算单位构成</w:t>
      </w:r>
    </w:p>
    <w:p>
      <w:pPr>
        <w:widowControl/>
        <w:jc w:val="left"/>
        <w:rPr>
          <w:rFonts w:ascii="仿宋" w:hAnsi="仿宋" w:eastAsia="仿宋" w:cs="Times New Roman"/>
          <w:color w:val="000000"/>
          <w:kern w:val="0"/>
        </w:rPr>
      </w:pPr>
      <w:r>
        <w:rPr>
          <w:rFonts w:hint="eastAsia" w:ascii="仿宋" w:hAnsi="仿宋" w:eastAsia="仿宋" w:cs="仿宋"/>
          <w:color w:val="000000"/>
          <w:kern w:val="0"/>
        </w:rPr>
        <w:t>三、部门人员情况</w:t>
      </w:r>
    </w:p>
    <w:p>
      <w:pPr>
        <w:widowControl/>
        <w:jc w:val="center"/>
        <w:rPr>
          <w:rFonts w:cs="Times New Roman"/>
        </w:rPr>
      </w:pPr>
      <w:r>
        <w:rPr>
          <w:rFonts w:hint="eastAsia" w:ascii="黑体" w:hAnsi="宋体" w:eastAsia="黑体" w:cs="黑体"/>
          <w:color w:val="000000"/>
          <w:kern w:val="0"/>
        </w:rPr>
        <w:t>第二部分</w:t>
      </w:r>
      <w:r>
        <w:rPr>
          <w:rFonts w:ascii="黑体" w:hAnsi="宋体" w:eastAsia="黑体" w:cs="黑体"/>
          <w:color w:val="000000"/>
          <w:kern w:val="0"/>
        </w:rPr>
        <w:t xml:space="preserve">  2019</w:t>
      </w:r>
      <w:r>
        <w:rPr>
          <w:rFonts w:hint="eastAsia" w:ascii="黑体" w:hAnsi="宋体" w:eastAsia="黑体" w:cs="黑体"/>
          <w:color w:val="000000"/>
          <w:kern w:val="0"/>
        </w:rPr>
        <w:t>年度部门决算表</w:t>
      </w:r>
    </w:p>
    <w:p>
      <w:pPr>
        <w:widowControl/>
        <w:jc w:val="left"/>
        <w:rPr>
          <w:rFonts w:ascii="仿宋" w:hAnsi="仿宋" w:eastAsia="仿宋" w:cs="仿宋"/>
          <w:color w:val="000000"/>
          <w:kern w:val="0"/>
        </w:rPr>
      </w:pPr>
      <w:r>
        <w:rPr>
          <w:rFonts w:hint="eastAsia" w:ascii="仿宋" w:hAnsi="仿宋" w:eastAsia="仿宋" w:cs="仿宋"/>
          <w:color w:val="000000"/>
          <w:kern w:val="0"/>
        </w:rPr>
        <w:t>一、收入支出决算总表</w:t>
      </w:r>
      <w:r>
        <w:rPr>
          <w:rFonts w:ascii="仿宋" w:hAnsi="仿宋" w:eastAsia="仿宋" w:cs="仿宋"/>
          <w:color w:val="000000"/>
          <w:kern w:val="0"/>
        </w:rPr>
        <w:t xml:space="preserve">     </w:t>
      </w:r>
    </w:p>
    <w:p>
      <w:pPr>
        <w:widowControl/>
        <w:jc w:val="left"/>
        <w:rPr>
          <w:rFonts w:ascii="仿宋" w:hAnsi="仿宋" w:eastAsia="仿宋" w:cs="仿宋"/>
          <w:color w:val="000000"/>
          <w:kern w:val="0"/>
        </w:rPr>
      </w:pPr>
      <w:r>
        <w:rPr>
          <w:rFonts w:hint="eastAsia" w:ascii="仿宋" w:hAnsi="仿宋" w:eastAsia="仿宋" w:cs="仿宋"/>
          <w:color w:val="000000"/>
          <w:kern w:val="0"/>
        </w:rPr>
        <w:t>二、收入决算总表</w:t>
      </w:r>
      <w:r>
        <w:rPr>
          <w:rFonts w:ascii="仿宋" w:hAnsi="仿宋" w:eastAsia="仿宋" w:cs="仿宋"/>
          <w:color w:val="000000"/>
          <w:kern w:val="0"/>
        </w:rPr>
        <w:t xml:space="preserve">     </w:t>
      </w:r>
    </w:p>
    <w:p>
      <w:pPr>
        <w:widowControl/>
        <w:jc w:val="left"/>
        <w:rPr>
          <w:rFonts w:ascii="仿宋" w:hAnsi="仿宋" w:eastAsia="仿宋" w:cs="仿宋"/>
          <w:color w:val="000000"/>
          <w:kern w:val="0"/>
        </w:rPr>
      </w:pPr>
      <w:r>
        <w:rPr>
          <w:rFonts w:hint="eastAsia" w:ascii="仿宋" w:hAnsi="仿宋" w:eastAsia="仿宋" w:cs="仿宋"/>
          <w:color w:val="000000"/>
          <w:kern w:val="0"/>
        </w:rPr>
        <w:t>三、支出决算总表</w:t>
      </w:r>
      <w:r>
        <w:rPr>
          <w:rFonts w:ascii="仿宋" w:hAnsi="仿宋" w:eastAsia="仿宋" w:cs="仿宋"/>
          <w:color w:val="000000"/>
          <w:kern w:val="0"/>
        </w:rPr>
        <w:t xml:space="preserve">    </w:t>
      </w:r>
    </w:p>
    <w:p>
      <w:pPr>
        <w:widowControl/>
        <w:jc w:val="left"/>
        <w:rPr>
          <w:rFonts w:ascii="仿宋" w:hAnsi="仿宋" w:eastAsia="仿宋" w:cs="仿宋"/>
          <w:color w:val="000000"/>
          <w:kern w:val="0"/>
        </w:rPr>
      </w:pPr>
      <w:r>
        <w:rPr>
          <w:rFonts w:hint="eastAsia" w:ascii="仿宋" w:hAnsi="仿宋" w:eastAsia="仿宋" w:cs="仿宋"/>
          <w:color w:val="000000"/>
          <w:kern w:val="0"/>
        </w:rPr>
        <w:t>四、财政拨款收入支出决算总表</w:t>
      </w:r>
      <w:r>
        <w:rPr>
          <w:rFonts w:ascii="仿宋" w:hAnsi="仿宋" w:eastAsia="仿宋" w:cs="仿宋"/>
          <w:color w:val="000000"/>
          <w:kern w:val="0"/>
        </w:rPr>
        <w:t xml:space="preserve">    </w:t>
      </w:r>
    </w:p>
    <w:p>
      <w:pPr>
        <w:widowControl/>
        <w:jc w:val="left"/>
        <w:rPr>
          <w:rFonts w:ascii="仿宋" w:hAnsi="仿宋" w:eastAsia="仿宋" w:cs="仿宋"/>
          <w:color w:val="000000"/>
          <w:kern w:val="0"/>
        </w:rPr>
      </w:pPr>
      <w:r>
        <w:rPr>
          <w:rFonts w:hint="eastAsia" w:ascii="仿宋" w:hAnsi="仿宋" w:eastAsia="仿宋" w:cs="仿宋"/>
          <w:color w:val="000000"/>
          <w:kern w:val="0"/>
        </w:rPr>
        <w:t>五、一般公共预算财政拨款支出决算表</w:t>
      </w:r>
      <w:r>
        <w:rPr>
          <w:rFonts w:ascii="仿宋" w:hAnsi="仿宋" w:eastAsia="仿宋" w:cs="仿宋"/>
          <w:color w:val="000000"/>
          <w:kern w:val="0"/>
        </w:rPr>
        <w:t xml:space="preserve">  </w:t>
      </w:r>
    </w:p>
    <w:p>
      <w:pPr>
        <w:widowControl/>
        <w:jc w:val="left"/>
        <w:rPr>
          <w:rFonts w:ascii="仿宋" w:hAnsi="仿宋" w:eastAsia="仿宋" w:cs="仿宋"/>
          <w:color w:val="000000"/>
          <w:kern w:val="0"/>
        </w:rPr>
      </w:pPr>
      <w:r>
        <w:rPr>
          <w:rFonts w:hint="eastAsia" w:ascii="仿宋" w:hAnsi="仿宋" w:eastAsia="仿宋" w:cs="仿宋"/>
          <w:color w:val="000000"/>
          <w:kern w:val="0"/>
        </w:rPr>
        <w:t>六、一般公共预算财政拨款基本支出决算表</w:t>
      </w:r>
      <w:r>
        <w:rPr>
          <w:rFonts w:ascii="仿宋" w:hAnsi="仿宋" w:eastAsia="仿宋" w:cs="仿宋"/>
          <w:color w:val="000000"/>
          <w:kern w:val="0"/>
        </w:rPr>
        <w:t xml:space="preserve">    </w:t>
      </w:r>
    </w:p>
    <w:p>
      <w:pPr>
        <w:widowControl/>
        <w:ind w:left="31680" w:hanging="640" w:hangingChars="200"/>
        <w:jc w:val="left"/>
        <w:rPr>
          <w:rFonts w:ascii="仿宋" w:hAnsi="仿宋" w:eastAsia="仿宋" w:cs="仿宋"/>
          <w:color w:val="000000"/>
          <w:kern w:val="0"/>
        </w:rPr>
      </w:pPr>
      <w:r>
        <w:rPr>
          <w:rFonts w:hint="eastAsia" w:ascii="仿宋" w:hAnsi="仿宋" w:eastAsia="仿宋" w:cs="仿宋"/>
          <w:color w:val="000000"/>
          <w:kern w:val="0"/>
        </w:rPr>
        <w:t>七、一般公共预算财政拨款“三公”经费及会议费、培训费支出决算表</w:t>
      </w:r>
      <w:r>
        <w:rPr>
          <w:rFonts w:ascii="仿宋" w:hAnsi="仿宋" w:eastAsia="仿宋" w:cs="仿宋"/>
          <w:color w:val="000000"/>
          <w:kern w:val="0"/>
        </w:rPr>
        <w:t xml:space="preserve">    </w:t>
      </w:r>
    </w:p>
    <w:p>
      <w:pPr>
        <w:widowControl/>
        <w:jc w:val="left"/>
        <w:rPr>
          <w:rFonts w:ascii="仿宋" w:hAnsi="仿宋" w:eastAsia="仿宋" w:cs="Times New Roman"/>
          <w:color w:val="000000"/>
          <w:kern w:val="0"/>
        </w:rPr>
      </w:pPr>
      <w:r>
        <w:rPr>
          <w:rFonts w:hint="eastAsia" w:ascii="仿宋" w:hAnsi="仿宋" w:eastAsia="仿宋" w:cs="仿宋"/>
          <w:color w:val="000000"/>
          <w:kern w:val="0"/>
        </w:rPr>
        <w:t>八、政府性基金预算财政拨款收入支出决算表</w:t>
      </w:r>
    </w:p>
    <w:p>
      <w:pPr>
        <w:widowControl/>
        <w:jc w:val="center"/>
        <w:rPr>
          <w:rFonts w:cs="Times New Roman"/>
        </w:rPr>
      </w:pPr>
      <w:r>
        <w:rPr>
          <w:rFonts w:hint="eastAsia" w:ascii="黑体" w:hAnsi="宋体" w:eastAsia="黑体" w:cs="黑体"/>
          <w:color w:val="000000"/>
          <w:kern w:val="0"/>
        </w:rPr>
        <w:t>第三部分</w:t>
      </w:r>
      <w:r>
        <w:rPr>
          <w:rFonts w:ascii="黑体" w:hAnsi="宋体" w:eastAsia="黑体" w:cs="黑体"/>
          <w:color w:val="000000"/>
          <w:kern w:val="0"/>
        </w:rPr>
        <w:t xml:space="preserve"> 2019</w:t>
      </w:r>
      <w:r>
        <w:rPr>
          <w:rFonts w:hint="eastAsia" w:ascii="黑体" w:hAnsi="宋体" w:eastAsia="黑体" w:cs="黑体"/>
          <w:color w:val="000000"/>
          <w:kern w:val="0"/>
        </w:rPr>
        <w:t>年度部门决算情况说明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一、收入支出决算总体情况说明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二、收入决算情况说明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三、支出决算情况说明</w:t>
      </w:r>
    </w:p>
    <w:p>
      <w:pPr>
        <w:widowControl/>
        <w:jc w:val="left"/>
        <w:rPr>
          <w:rFonts w:ascii="楷体" w:hAnsi="楷体" w:eastAsia="楷体" w:cs="Times New Roman"/>
        </w:rPr>
      </w:pPr>
      <w:r>
        <w:rPr>
          <w:rFonts w:hint="eastAsia" w:ascii="仿宋" w:hAnsi="仿宋" w:eastAsia="仿宋" w:cs="仿宋"/>
          <w:color w:val="000000"/>
          <w:kern w:val="0"/>
        </w:rPr>
        <w:t>四、财政拨款收入支出决算总体情况说明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五、一般公共预算财政拨款支出决算情况说明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（一）财政拨款支出决算总体情况说明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（二）财政拨款支出决算具体情况说明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六、一般公共预算财政拨款基本支出决算情况说明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七、一般公共预算财政拨款“三公”经费及会议费、培训费支出决算情况说明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（一）“三公”经费财政拨款支出决算总体情况说明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（二）“三公”经费财政拨款支出决算具体情况说明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（三）培训费支出情况说明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（四）会议费支出情况说明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八、政府性基金预算财政拨款收入支出情况说明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九、国有资本经营财政拨款收入支出情况说明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十、预算绩效情况说明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（一）预算绩效管理工作开展情况说明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（二）部门决算中项目绩效自评结果</w:t>
      </w:r>
    </w:p>
    <w:p>
      <w:pPr>
        <w:widowControl/>
        <w:jc w:val="left"/>
        <w:rPr>
          <w:rFonts w:ascii="仿宋" w:hAnsi="仿宋" w:eastAsia="仿宋" w:cs="Times New Roman"/>
          <w:color w:val="000000"/>
          <w:kern w:val="0"/>
        </w:rPr>
      </w:pPr>
      <w:r>
        <w:rPr>
          <w:rFonts w:hint="eastAsia" w:ascii="仿宋" w:hAnsi="仿宋" w:eastAsia="仿宋" w:cs="仿宋"/>
          <w:color w:val="000000"/>
          <w:kern w:val="0"/>
        </w:rPr>
        <w:t>（三）部门决算中整体支出绩效自评结果</w:t>
      </w:r>
    </w:p>
    <w:p>
      <w:pPr>
        <w:widowControl/>
        <w:jc w:val="left"/>
        <w:rPr>
          <w:rFonts w:ascii="仿宋" w:hAnsi="仿宋" w:eastAsia="仿宋" w:cs="Times New Roman"/>
          <w:color w:val="000000"/>
          <w:kern w:val="0"/>
        </w:rPr>
      </w:pPr>
      <w:r>
        <w:rPr>
          <w:rFonts w:ascii="仿宋" w:hAnsi="仿宋" w:eastAsia="仿宋" w:cs="仿宋"/>
          <w:color w:val="000000"/>
          <w:kern w:val="0"/>
        </w:rPr>
        <w:t xml:space="preserve"> </w:t>
      </w:r>
      <w:r>
        <w:rPr>
          <w:rFonts w:hint="eastAsia" w:ascii="仿宋" w:hAnsi="仿宋" w:eastAsia="仿宋" w:cs="仿宋"/>
          <w:color w:val="000000"/>
          <w:kern w:val="0"/>
        </w:rPr>
        <w:t>十一、其他重要事项说明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（一）机关运行经费支出情况说明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（二）政府采购支出情况说明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（三）国有资产占用及购置情况说明</w:t>
      </w:r>
    </w:p>
    <w:p>
      <w:pPr>
        <w:jc w:val="center"/>
        <w:rPr>
          <w:rFonts w:ascii="黑体" w:hAnsi="宋体" w:eastAsia="黑体" w:cs="Times New Roman"/>
          <w:color w:val="000000"/>
          <w:kern w:val="0"/>
        </w:rPr>
      </w:pPr>
      <w:r>
        <w:rPr>
          <w:rFonts w:hint="eastAsia" w:ascii="黑体" w:hAnsi="宋体" w:eastAsia="黑体" w:cs="黑体"/>
          <w:color w:val="000000"/>
          <w:kern w:val="0"/>
        </w:rPr>
        <w:t>第四部分</w:t>
      </w:r>
      <w:r>
        <w:rPr>
          <w:rFonts w:ascii="黑体" w:hAnsi="宋体" w:eastAsia="黑体" w:cs="黑体"/>
          <w:color w:val="000000"/>
          <w:kern w:val="0"/>
        </w:rPr>
        <w:t xml:space="preserve"> </w:t>
      </w:r>
      <w:r>
        <w:rPr>
          <w:rFonts w:hint="eastAsia" w:ascii="黑体" w:hAnsi="宋体" w:eastAsia="黑体" w:cs="黑体"/>
          <w:color w:val="000000"/>
          <w:kern w:val="0"/>
        </w:rPr>
        <w:t>专业名词解释</w:t>
      </w:r>
    </w:p>
    <w:p>
      <w:pPr>
        <w:rPr>
          <w:rFonts w:ascii="黑体" w:hAnsi="宋体" w:eastAsia="黑体" w:cs="Times New Roman"/>
          <w:color w:val="000000"/>
          <w:kern w:val="0"/>
        </w:rPr>
      </w:pPr>
    </w:p>
    <w:p>
      <w:pPr>
        <w:jc w:val="center"/>
        <w:rPr>
          <w:rFonts w:ascii="黑体" w:hAnsi="宋体" w:eastAsia="黑体" w:cs="Times New Roman"/>
          <w:color w:val="000000"/>
          <w:kern w:val="0"/>
          <w:sz w:val="44"/>
          <w:szCs w:val="44"/>
        </w:rPr>
      </w:pPr>
    </w:p>
    <w:p>
      <w:pPr>
        <w:numPr>
          <w:ilvl w:val="0"/>
          <w:numId w:val="1"/>
        </w:numPr>
        <w:spacing w:line="560" w:lineRule="exact"/>
        <w:jc w:val="center"/>
        <w:rPr>
          <w:rFonts w:ascii="黑体" w:hAnsi="宋体" w:eastAsia="黑体" w:cs="Times New Roman"/>
          <w:color w:val="000000"/>
          <w:kern w:val="0"/>
          <w:sz w:val="44"/>
          <w:szCs w:val="44"/>
        </w:rPr>
      </w:pPr>
      <w:r>
        <w:rPr>
          <w:rFonts w:hint="eastAsia" w:ascii="黑体" w:hAnsi="宋体" w:eastAsia="黑体" w:cs="黑体"/>
          <w:color w:val="000000"/>
          <w:kern w:val="0"/>
          <w:sz w:val="44"/>
          <w:szCs w:val="44"/>
        </w:rPr>
        <w:t>部门概况</w:t>
      </w:r>
    </w:p>
    <w:p>
      <w:pPr>
        <w:spacing w:line="560" w:lineRule="exact"/>
        <w:rPr>
          <w:rFonts w:ascii="黑体" w:hAnsi="宋体" w:eastAsia="黑体" w:cs="Times New Roman"/>
          <w:color w:val="000000"/>
          <w:kern w:val="0"/>
          <w:sz w:val="44"/>
          <w:szCs w:val="44"/>
        </w:rPr>
      </w:pPr>
    </w:p>
    <w:p>
      <w:pPr>
        <w:widowControl/>
        <w:spacing w:line="560" w:lineRule="exact"/>
        <w:ind w:firstLine="640" w:firstLineChars="200"/>
        <w:jc w:val="left"/>
        <w:rPr>
          <w:rFonts w:ascii="黑体" w:hAnsi="宋体" w:eastAsia="黑体" w:cs="Times New Roman"/>
          <w:color w:val="000000"/>
          <w:kern w:val="0"/>
        </w:rPr>
      </w:pPr>
      <w:r>
        <w:rPr>
          <w:rFonts w:hint="eastAsia" w:ascii="黑体" w:hAnsi="宋体" w:eastAsia="黑体" w:cs="黑体"/>
          <w:color w:val="000000"/>
          <w:kern w:val="0"/>
        </w:rPr>
        <w:t>一、部门主要职责及内设机构</w:t>
      </w:r>
    </w:p>
    <w:p>
      <w:pPr>
        <w:widowControl/>
        <w:spacing w:line="560" w:lineRule="exact"/>
        <w:ind w:firstLine="643" w:firstLineChars="200"/>
        <w:jc w:val="left"/>
        <w:rPr>
          <w:rFonts w:ascii="楷体" w:hAnsi="楷体" w:eastAsia="楷体" w:cs="Times New Roman"/>
          <w:b/>
          <w:bCs/>
          <w:color w:val="000000"/>
          <w:kern w:val="0"/>
        </w:rPr>
      </w:pPr>
      <w:r>
        <w:rPr>
          <w:rFonts w:hint="eastAsia" w:ascii="楷体" w:hAnsi="楷体" w:eastAsia="楷体" w:cs="楷体"/>
          <w:b/>
          <w:bCs/>
          <w:color w:val="000000"/>
          <w:kern w:val="0"/>
        </w:rPr>
        <w:t>（一）主要职责</w:t>
      </w:r>
    </w:p>
    <w:p>
      <w:pPr>
        <w:spacing w:line="560" w:lineRule="exact"/>
        <w:ind w:firstLine="640" w:firstLineChars="200"/>
        <w:rPr>
          <w:rFonts w:ascii="仿宋_GB2312" w:hAnsi="宋体" w:eastAsia="仿宋_GB2312" w:cs="Times New Roman"/>
          <w:color w:val="000000"/>
          <w:kern w:val="0"/>
        </w:rPr>
      </w:pPr>
      <w:r>
        <w:rPr>
          <w:rFonts w:hint="eastAsia" w:ascii="仿宋_GB2312" w:hAnsi="宋体" w:eastAsia="仿宋_GB2312" w:cs="仿宋_GB2312"/>
          <w:color w:val="000000"/>
          <w:kern w:val="0"/>
        </w:rPr>
        <w:t>蓝田县档案馆</w:t>
      </w:r>
      <w:r>
        <w:rPr>
          <w:rFonts w:ascii="仿宋_GB2312" w:hAnsi="宋体" w:eastAsia="仿宋_GB2312" w:cs="仿宋_GB2312"/>
          <w:color w:val="000000"/>
          <w:kern w:val="0"/>
        </w:rPr>
        <w:t>(</w:t>
      </w:r>
      <w:r>
        <w:rPr>
          <w:rFonts w:hint="eastAsia" w:ascii="仿宋_GB2312" w:hAnsi="宋体" w:eastAsia="仿宋_GB2312" w:cs="仿宋_GB2312"/>
          <w:color w:val="000000"/>
          <w:kern w:val="0"/>
        </w:rPr>
        <w:t>以下简称县档案馆</w:t>
      </w:r>
      <w:r>
        <w:rPr>
          <w:rFonts w:ascii="仿宋_GB2312" w:hAnsi="宋体" w:eastAsia="仿宋_GB2312" w:cs="仿宋_GB2312"/>
          <w:color w:val="000000"/>
          <w:kern w:val="0"/>
        </w:rPr>
        <w:t>)</w:t>
      </w:r>
      <w:r>
        <w:rPr>
          <w:rFonts w:hint="eastAsia" w:ascii="仿宋_GB2312" w:hAnsi="宋体" w:eastAsia="仿宋_GB2312" w:cs="仿宋_GB2312"/>
          <w:color w:val="000000"/>
          <w:kern w:val="0"/>
        </w:rPr>
        <w:t>是县委直属事业单位，为正科级。县档案馆贯彻落实党中央关于档案工作的方针政策和决策部署，在履行职责过程中坚持和加强党对档案工作的集中统一领导。主要职责是：</w:t>
      </w:r>
    </w:p>
    <w:p>
      <w:pPr>
        <w:spacing w:line="560" w:lineRule="exact"/>
        <w:ind w:firstLine="643"/>
        <w:rPr>
          <w:rFonts w:ascii="仿宋_GB2312" w:hAnsi="宋体" w:eastAsia="仿宋_GB2312" w:cs="Times New Roman"/>
          <w:color w:val="000000"/>
          <w:kern w:val="0"/>
        </w:rPr>
      </w:pPr>
      <w:r>
        <w:rPr>
          <w:rFonts w:ascii="仿宋_GB2312" w:hAnsi="宋体" w:eastAsia="仿宋_GB2312" w:cs="仿宋_GB2312"/>
          <w:color w:val="000000"/>
          <w:kern w:val="0"/>
        </w:rPr>
        <w:t>1.</w:t>
      </w:r>
      <w:r>
        <w:rPr>
          <w:rFonts w:hint="eastAsia" w:ascii="仿宋_GB2312" w:hAnsi="宋体" w:eastAsia="仿宋_GB2312" w:cs="仿宋_GB2312"/>
          <w:color w:val="000000"/>
          <w:kern w:val="0"/>
        </w:rPr>
        <w:t>贯彻执行党和国家关于档案工作的法律、法规和方针。</w:t>
      </w:r>
    </w:p>
    <w:p>
      <w:pPr>
        <w:spacing w:line="560" w:lineRule="exact"/>
        <w:ind w:firstLine="643"/>
        <w:rPr>
          <w:rFonts w:ascii="仿宋_GB2312" w:hAnsi="宋体" w:eastAsia="仿宋_GB2312" w:cs="Times New Roman"/>
          <w:color w:val="000000"/>
          <w:kern w:val="0"/>
        </w:rPr>
      </w:pPr>
      <w:r>
        <w:rPr>
          <w:rFonts w:ascii="仿宋_GB2312" w:hAnsi="宋体" w:eastAsia="仿宋_GB2312" w:cs="仿宋_GB2312"/>
          <w:color w:val="000000"/>
          <w:kern w:val="0"/>
        </w:rPr>
        <w:t>2.</w:t>
      </w:r>
      <w:r>
        <w:rPr>
          <w:rFonts w:hint="eastAsia" w:ascii="仿宋_GB2312" w:hAnsi="宋体" w:eastAsia="仿宋_GB2312" w:cs="仿宋_GB2312"/>
          <w:color w:val="000000"/>
          <w:kern w:val="0"/>
        </w:rPr>
        <w:t>收集县级党政机关、民主党派、群众团体及有关组织和企事业单位的重要档案资料及政府部门已公开现行文件进馆保存，实行集中统一管理，保守党和国家机密，维护档案资料的完整与安全。</w:t>
      </w:r>
    </w:p>
    <w:p>
      <w:pPr>
        <w:spacing w:line="560" w:lineRule="exact"/>
        <w:ind w:firstLine="643"/>
        <w:rPr>
          <w:rFonts w:ascii="仿宋_GB2312" w:hAnsi="宋体" w:eastAsia="仿宋_GB2312" w:cs="Times New Roman"/>
          <w:color w:val="000000"/>
          <w:kern w:val="0"/>
        </w:rPr>
      </w:pPr>
      <w:r>
        <w:rPr>
          <w:rFonts w:ascii="仿宋_GB2312" w:hAnsi="宋体" w:eastAsia="仿宋_GB2312" w:cs="仿宋_GB2312"/>
          <w:color w:val="000000"/>
          <w:kern w:val="0"/>
        </w:rPr>
        <w:t>3.</w:t>
      </w:r>
      <w:r>
        <w:rPr>
          <w:rFonts w:hint="eastAsia" w:ascii="仿宋_GB2312" w:hAnsi="宋体" w:eastAsia="仿宋_GB2312" w:cs="仿宋_GB2312"/>
          <w:color w:val="000000"/>
          <w:kern w:val="0"/>
        </w:rPr>
        <w:t>征集与本县有关的重要档案资料。</w:t>
      </w:r>
    </w:p>
    <w:p>
      <w:pPr>
        <w:spacing w:line="560" w:lineRule="exact"/>
        <w:ind w:firstLine="643"/>
        <w:rPr>
          <w:rFonts w:ascii="仿宋_GB2312" w:hAnsi="宋体" w:eastAsia="仿宋_GB2312" w:cs="Times New Roman"/>
          <w:color w:val="000000"/>
          <w:kern w:val="0"/>
        </w:rPr>
      </w:pPr>
      <w:r>
        <w:rPr>
          <w:rFonts w:ascii="仿宋_GB2312" w:hAnsi="宋体" w:eastAsia="仿宋_GB2312" w:cs="仿宋_GB2312"/>
          <w:color w:val="000000"/>
          <w:kern w:val="0"/>
        </w:rPr>
        <w:t>4.</w:t>
      </w:r>
      <w:r>
        <w:rPr>
          <w:rFonts w:hint="eastAsia" w:ascii="仿宋_GB2312" w:hAnsi="宋体" w:eastAsia="仿宋_GB2312" w:cs="仿宋_GB2312"/>
          <w:color w:val="000000"/>
          <w:kern w:val="0"/>
        </w:rPr>
        <w:t>负责贯彻档案资料的整理、编目、鉴定、开放、统计、提供利用、抢救保护和销毁工作。</w:t>
      </w:r>
    </w:p>
    <w:p>
      <w:pPr>
        <w:spacing w:line="560" w:lineRule="exact"/>
        <w:ind w:firstLine="643"/>
        <w:rPr>
          <w:rFonts w:ascii="仿宋_GB2312" w:hAnsi="宋体" w:eastAsia="仿宋_GB2312" w:cs="Times New Roman"/>
          <w:color w:val="000000"/>
          <w:kern w:val="0"/>
        </w:rPr>
      </w:pPr>
      <w:r>
        <w:rPr>
          <w:rFonts w:ascii="仿宋_GB2312" w:hAnsi="宋体" w:eastAsia="仿宋_GB2312" w:cs="仿宋_GB2312"/>
          <w:color w:val="000000"/>
          <w:kern w:val="0"/>
        </w:rPr>
        <w:t>5.</w:t>
      </w:r>
      <w:r>
        <w:rPr>
          <w:rFonts w:hint="eastAsia" w:ascii="仿宋_GB2312" w:hAnsi="宋体" w:eastAsia="仿宋_GB2312" w:cs="仿宋_GB2312"/>
          <w:color w:val="000000"/>
          <w:kern w:val="0"/>
        </w:rPr>
        <w:t>负责档案史料的公布、研究、编纂、出版、发行、展览工作，参与编史修志工作。</w:t>
      </w:r>
    </w:p>
    <w:p>
      <w:pPr>
        <w:spacing w:line="560" w:lineRule="exact"/>
        <w:ind w:firstLine="643"/>
        <w:rPr>
          <w:rFonts w:ascii="仿宋_GB2312" w:hAnsi="宋体" w:eastAsia="仿宋_GB2312" w:cs="Times New Roman"/>
          <w:color w:val="000000"/>
          <w:kern w:val="0"/>
        </w:rPr>
      </w:pPr>
      <w:r>
        <w:rPr>
          <w:rFonts w:ascii="仿宋_GB2312" w:hAnsi="宋体" w:eastAsia="仿宋_GB2312" w:cs="仿宋_GB2312"/>
          <w:color w:val="000000"/>
          <w:kern w:val="0"/>
        </w:rPr>
        <w:t>6.</w:t>
      </w:r>
      <w:r>
        <w:rPr>
          <w:rFonts w:hint="eastAsia" w:ascii="仿宋_GB2312" w:hAnsi="宋体" w:eastAsia="仿宋_GB2312" w:cs="仿宋_GB2312"/>
          <w:color w:val="000000"/>
          <w:kern w:val="0"/>
        </w:rPr>
        <w:t>负责馆内爱国主义教育基地建设，对社会进行宣传教育，为社会各界提供服务。</w:t>
      </w:r>
    </w:p>
    <w:p>
      <w:pPr>
        <w:spacing w:line="560" w:lineRule="exact"/>
        <w:ind w:firstLine="643"/>
        <w:rPr>
          <w:rFonts w:ascii="仿宋_GB2312" w:hAnsi="宋体" w:eastAsia="仿宋_GB2312" w:cs="Times New Roman"/>
          <w:color w:val="000000"/>
          <w:kern w:val="0"/>
        </w:rPr>
      </w:pPr>
      <w:r>
        <w:rPr>
          <w:rFonts w:ascii="仿宋_GB2312" w:hAnsi="宋体" w:eastAsia="仿宋_GB2312" w:cs="仿宋_GB2312"/>
          <w:color w:val="000000"/>
          <w:kern w:val="0"/>
        </w:rPr>
        <w:t>7.</w:t>
      </w:r>
      <w:r>
        <w:rPr>
          <w:rFonts w:hint="eastAsia" w:ascii="仿宋_GB2312" w:hAnsi="宋体" w:eastAsia="仿宋_GB2312" w:cs="仿宋_GB2312"/>
          <w:color w:val="000000"/>
          <w:kern w:val="0"/>
        </w:rPr>
        <w:t>负责档案科研和学术研究与交流工作。</w:t>
      </w:r>
    </w:p>
    <w:p>
      <w:pPr>
        <w:spacing w:line="560" w:lineRule="exact"/>
        <w:ind w:firstLine="640" w:firstLineChars="200"/>
        <w:rPr>
          <w:rFonts w:ascii="仿宋_GB2312" w:hAnsi="宋体" w:eastAsia="仿宋_GB2312" w:cs="Times New Roman"/>
          <w:color w:val="000000"/>
          <w:kern w:val="0"/>
        </w:rPr>
      </w:pPr>
      <w:r>
        <w:rPr>
          <w:rFonts w:ascii="仿宋_GB2312" w:hAnsi="宋体" w:eastAsia="仿宋_GB2312" w:cs="仿宋_GB2312"/>
          <w:color w:val="000000"/>
          <w:kern w:val="0"/>
        </w:rPr>
        <w:t>8.</w:t>
      </w:r>
      <w:r>
        <w:rPr>
          <w:rFonts w:hint="eastAsia" w:ascii="仿宋_GB2312" w:hAnsi="宋体" w:eastAsia="仿宋_GB2312" w:cs="仿宋_GB2312"/>
          <w:color w:val="000000"/>
          <w:kern w:val="0"/>
        </w:rPr>
        <w:t>负责馆藏档案信息化建设，开发利用档案信息资源。</w:t>
      </w:r>
    </w:p>
    <w:p>
      <w:pPr>
        <w:spacing w:line="560" w:lineRule="exact"/>
        <w:ind w:firstLine="640" w:firstLineChars="200"/>
        <w:rPr>
          <w:rFonts w:ascii="仿宋_GB2312" w:hAnsi="宋体" w:eastAsia="仿宋_GB2312" w:cs="Times New Roman"/>
          <w:color w:val="000000"/>
          <w:kern w:val="0"/>
        </w:rPr>
      </w:pPr>
      <w:r>
        <w:rPr>
          <w:rFonts w:ascii="仿宋_GB2312" w:hAnsi="宋体" w:eastAsia="仿宋_GB2312" w:cs="仿宋_GB2312"/>
          <w:color w:val="000000"/>
          <w:kern w:val="0"/>
        </w:rPr>
        <w:t>9.</w:t>
      </w:r>
      <w:r>
        <w:rPr>
          <w:rFonts w:hint="eastAsia" w:ascii="仿宋_GB2312" w:hAnsi="宋体" w:eastAsia="仿宋_GB2312" w:cs="仿宋_GB2312"/>
          <w:color w:val="000000"/>
          <w:kern w:val="0"/>
        </w:rPr>
        <w:t>负责档案馆库建设，确保档案实体安全。</w:t>
      </w:r>
    </w:p>
    <w:p>
      <w:pPr>
        <w:spacing w:line="560" w:lineRule="exact"/>
        <w:ind w:firstLine="640" w:firstLineChars="200"/>
        <w:rPr>
          <w:rFonts w:ascii="仿宋_GB2312" w:hAnsi="宋体" w:eastAsia="仿宋_GB2312" w:cs="Times New Roman"/>
          <w:color w:val="000000"/>
          <w:kern w:val="0"/>
        </w:rPr>
      </w:pPr>
      <w:r>
        <w:rPr>
          <w:rFonts w:ascii="仿宋_GB2312" w:hAnsi="宋体" w:eastAsia="仿宋_GB2312" w:cs="仿宋_GB2312"/>
          <w:color w:val="000000"/>
          <w:kern w:val="0"/>
        </w:rPr>
        <w:t>10.</w:t>
      </w:r>
      <w:r>
        <w:rPr>
          <w:rFonts w:hint="eastAsia" w:ascii="仿宋_GB2312" w:hAnsi="宋体" w:eastAsia="仿宋_GB2312" w:cs="仿宋_GB2312"/>
          <w:color w:val="000000"/>
          <w:kern w:val="0"/>
        </w:rPr>
        <w:t>负责本单位及所属事业单位安全生产管理工作。</w:t>
      </w:r>
    </w:p>
    <w:p>
      <w:pPr>
        <w:spacing w:line="560" w:lineRule="exact"/>
        <w:ind w:firstLine="643"/>
        <w:rPr>
          <w:rFonts w:ascii="楷体" w:hAnsi="楷体" w:eastAsia="楷体" w:cs="Times New Roman"/>
          <w:b/>
          <w:bCs/>
          <w:color w:val="000000"/>
          <w:kern w:val="0"/>
        </w:rPr>
      </w:pPr>
      <w:r>
        <w:rPr>
          <w:rFonts w:ascii="仿宋_GB2312" w:hAnsi="宋体" w:eastAsia="仿宋_GB2312" w:cs="仿宋_GB2312"/>
          <w:color w:val="000000"/>
          <w:kern w:val="0"/>
        </w:rPr>
        <w:t>11.</w:t>
      </w:r>
      <w:r>
        <w:rPr>
          <w:rFonts w:hint="eastAsia" w:ascii="仿宋_GB2312" w:hAnsi="宋体" w:eastAsia="仿宋_GB2312" w:cs="仿宋_GB2312"/>
          <w:color w:val="000000"/>
          <w:kern w:val="0"/>
        </w:rPr>
        <w:t>完成县委、县政府交办的其它任务。</w:t>
      </w:r>
    </w:p>
    <w:p>
      <w:pPr>
        <w:widowControl/>
        <w:numPr>
          <w:ilvl w:val="0"/>
          <w:numId w:val="2"/>
        </w:numPr>
        <w:spacing w:line="560" w:lineRule="exact"/>
        <w:ind w:firstLine="643" w:firstLineChars="200"/>
        <w:jc w:val="left"/>
        <w:rPr>
          <w:rFonts w:ascii="楷体" w:hAnsi="楷体" w:eastAsia="楷体" w:cs="Times New Roman"/>
          <w:b/>
          <w:bCs/>
          <w:color w:val="000000"/>
          <w:kern w:val="0"/>
        </w:rPr>
      </w:pPr>
      <w:r>
        <w:rPr>
          <w:rFonts w:hint="eastAsia" w:ascii="楷体" w:hAnsi="楷体" w:eastAsia="楷体" w:cs="楷体"/>
          <w:b/>
          <w:bCs/>
          <w:color w:val="000000"/>
          <w:kern w:val="0"/>
        </w:rPr>
        <w:t>内设机构</w:t>
      </w:r>
    </w:p>
    <w:p>
      <w:pPr>
        <w:widowControl/>
        <w:spacing w:line="560" w:lineRule="exact"/>
        <w:ind w:firstLine="641"/>
        <w:jc w:val="left"/>
        <w:rPr>
          <w:rFonts w:ascii="仿宋_GB2312" w:hAnsi="宋体" w:eastAsia="仿宋_GB2312" w:cs="Times New Roman"/>
          <w:color w:val="000000"/>
          <w:kern w:val="0"/>
        </w:rPr>
      </w:pPr>
      <w:r>
        <w:rPr>
          <w:rFonts w:hint="eastAsia" w:ascii="仿宋" w:hAnsi="仿宋" w:eastAsia="仿宋" w:cs="仿宋"/>
          <w:color w:val="000000"/>
          <w:kern w:val="0"/>
        </w:rPr>
        <w:t>蓝田县档案馆</w:t>
      </w:r>
      <w:r>
        <w:rPr>
          <w:rFonts w:hint="eastAsia" w:ascii="仿宋_GB2312" w:hAnsi="宋体" w:eastAsia="仿宋_GB2312" w:cs="仿宋_GB2312"/>
          <w:color w:val="000000"/>
          <w:kern w:val="0"/>
        </w:rPr>
        <w:t>属财政全额拨款事业单位，承担着全县档案的保管和利用的职责。内设办公室、保管利用科、信息资源三个科室。</w:t>
      </w:r>
    </w:p>
    <w:p>
      <w:pPr>
        <w:widowControl/>
        <w:spacing w:line="560" w:lineRule="exact"/>
        <w:ind w:firstLine="640" w:firstLineChars="200"/>
        <w:jc w:val="left"/>
        <w:rPr>
          <w:rFonts w:ascii="仿宋_GB2312" w:hAnsi="宋体" w:eastAsia="仿宋_GB2312" w:cs="Times New Roman"/>
          <w:color w:val="000000"/>
          <w:kern w:val="0"/>
        </w:rPr>
      </w:pPr>
      <w:r>
        <w:rPr>
          <w:rFonts w:ascii="仿宋_GB2312" w:hAnsi="宋体" w:eastAsia="仿宋_GB2312" w:cs="仿宋_GB2312"/>
          <w:color w:val="000000"/>
          <w:kern w:val="0"/>
        </w:rPr>
        <w:t>1.</w:t>
      </w:r>
      <w:r>
        <w:rPr>
          <w:rFonts w:hint="eastAsia" w:ascii="仿宋_GB2312" w:hAnsi="宋体" w:eastAsia="仿宋_GB2312" w:cs="仿宋_GB2312"/>
          <w:color w:val="000000"/>
          <w:kern w:val="0"/>
        </w:rPr>
        <w:t>办公室。负责档案馆长远规划、年度计划等综合性文件的起草工作；负责机关文秘、机要、保密、档案统计等工作；负责机关机构编制、干部队伍建设、人事工资福利等工作；负责机关宣传、思想政治建设和意识形态工作；负责机关网络平台的维护管理及</w:t>
      </w:r>
      <w:r>
        <w:rPr>
          <w:rFonts w:ascii="仿宋_GB2312" w:hAnsi="宋体" w:eastAsia="仿宋_GB2312" w:cs="仿宋_GB2312"/>
          <w:color w:val="000000"/>
          <w:kern w:val="0"/>
        </w:rPr>
        <w:t>12345</w:t>
      </w:r>
      <w:r>
        <w:rPr>
          <w:rFonts w:hint="eastAsia" w:ascii="仿宋_GB2312" w:hAnsi="宋体" w:eastAsia="仿宋_GB2312" w:cs="仿宋_GB2312"/>
          <w:color w:val="000000"/>
          <w:kern w:val="0"/>
        </w:rPr>
        <w:t>热线、网上群众工作和电子政务工作；负责机关基建和房屋维修管理工作。</w:t>
      </w:r>
    </w:p>
    <w:p>
      <w:pPr>
        <w:widowControl/>
        <w:spacing w:line="560" w:lineRule="exact"/>
        <w:ind w:firstLine="640"/>
        <w:jc w:val="left"/>
        <w:rPr>
          <w:rFonts w:ascii="仿宋_GB2312" w:hAnsi="宋体" w:eastAsia="仿宋_GB2312" w:cs="Times New Roman"/>
          <w:color w:val="000000"/>
          <w:kern w:val="0"/>
        </w:rPr>
      </w:pPr>
      <w:r>
        <w:rPr>
          <w:rFonts w:ascii="仿宋_GB2312" w:hAnsi="宋体" w:eastAsia="仿宋_GB2312" w:cs="仿宋_GB2312"/>
          <w:color w:val="000000"/>
          <w:kern w:val="0"/>
        </w:rPr>
        <w:t>2.</w:t>
      </w:r>
      <w:r>
        <w:rPr>
          <w:rFonts w:hint="eastAsia" w:ascii="仿宋_GB2312" w:hAnsi="宋体" w:eastAsia="仿宋_GB2312" w:cs="仿宋_GB2312"/>
          <w:color w:val="000000"/>
          <w:kern w:val="0"/>
        </w:rPr>
        <w:t>保管利用科。负责接收县级党政机关、民主党派、群众团体及有关组织和企事业单位的重要档案资料；负责征集与本县有关的重要档案资料，收集整理具有一定影响的本县籍或在本县工作过的人物档案；负责馆藏档案资料的整理、编目、鉴定、公布、开放、销毁工作；负责进馆档案资料及馆藏档案资料的消毒、修裱等抢救保护工作；负责馆藏档案资料的编纂、研究及编研成果的出版发行工作</w:t>
      </w:r>
      <w:r>
        <w:rPr>
          <w:rFonts w:ascii="仿宋_GB2312" w:hAnsi="宋体" w:eastAsia="仿宋_GB2312" w:cs="仿宋_GB2312"/>
          <w:color w:val="000000"/>
          <w:kern w:val="0"/>
        </w:rPr>
        <w:t>;</w:t>
      </w:r>
      <w:r>
        <w:rPr>
          <w:rFonts w:hint="eastAsia" w:ascii="仿宋_GB2312" w:hAnsi="宋体" w:eastAsia="仿宋_GB2312" w:cs="仿宋_GB2312"/>
          <w:color w:val="000000"/>
          <w:kern w:val="0"/>
        </w:rPr>
        <w:t>负责为社会各界提供馆藏档案资料以及公共信息资源的查阅利用服务工作，定期开展档案服务利用综合统计分析工作，确保档案资料的完整和安全。</w:t>
      </w:r>
    </w:p>
    <w:p>
      <w:pPr>
        <w:widowControl/>
        <w:spacing w:line="560" w:lineRule="exact"/>
        <w:ind w:firstLine="640"/>
        <w:jc w:val="left"/>
        <w:rPr>
          <w:rFonts w:ascii="仿宋_GB2312" w:hAnsi="宋体" w:eastAsia="仿宋_GB2312" w:cs="Times New Roman"/>
          <w:color w:val="000000"/>
          <w:kern w:val="0"/>
        </w:rPr>
      </w:pPr>
      <w:r>
        <w:rPr>
          <w:rFonts w:ascii="仿宋_GB2312" w:hAnsi="宋体" w:eastAsia="仿宋_GB2312" w:cs="仿宋_GB2312"/>
          <w:color w:val="000000"/>
          <w:kern w:val="0"/>
        </w:rPr>
        <w:t>3.</w:t>
      </w:r>
      <w:r>
        <w:rPr>
          <w:rFonts w:hint="eastAsia" w:ascii="仿宋_GB2312" w:hAnsi="宋体" w:eastAsia="仿宋_GB2312" w:cs="仿宋_GB2312"/>
          <w:color w:val="000000"/>
          <w:kern w:val="0"/>
        </w:rPr>
        <w:t>信息资源科。负责落实上级部门有关档案信息化建设的标准规范、安全管理的要求；负责县级党政机关、民主党派、群众团体及有关组织和企事业单位的电子档案接收与管理工作；负责馆藏档案资料的数字化工作；负责数字档案馆建设、更新、运行、维护工作；负责馆内网络、信息化设施设备的建设、更新、运行、维护工作；负责馆藏数字档案载体的安全管理工作；组织开展“</w:t>
      </w:r>
      <w:r>
        <w:rPr>
          <w:rFonts w:ascii="仿宋_GB2312" w:hAnsi="宋体" w:eastAsia="仿宋_GB2312" w:cs="仿宋_GB2312"/>
          <w:color w:val="000000"/>
          <w:kern w:val="0"/>
        </w:rPr>
        <w:t>6</w:t>
      </w:r>
      <w:r>
        <w:rPr>
          <w:rFonts w:hint="eastAsia" w:ascii="仿宋" w:hAnsi="仿宋" w:eastAsia="仿宋" w:cs="仿宋"/>
          <w:color w:val="000000"/>
          <w:kern w:val="0"/>
        </w:rPr>
        <w:t>˙</w:t>
      </w:r>
      <w:r>
        <w:rPr>
          <w:rFonts w:ascii="仿宋_GB2312" w:hAnsi="宋体" w:eastAsia="仿宋_GB2312" w:cs="仿宋_GB2312"/>
          <w:color w:val="000000"/>
          <w:kern w:val="0"/>
        </w:rPr>
        <w:t>9</w:t>
      </w:r>
      <w:r>
        <w:rPr>
          <w:rFonts w:hint="eastAsia" w:ascii="仿宋_GB2312" w:hAnsi="宋体" w:eastAsia="仿宋_GB2312" w:cs="仿宋_GB2312"/>
          <w:color w:val="000000"/>
          <w:kern w:val="0"/>
        </w:rPr>
        <w:t>”国际档案日和“</w:t>
      </w:r>
      <w:r>
        <w:rPr>
          <w:rFonts w:ascii="仿宋_GB2312" w:hAnsi="宋体" w:eastAsia="仿宋_GB2312" w:cs="仿宋_GB2312"/>
          <w:color w:val="000000"/>
          <w:kern w:val="0"/>
        </w:rPr>
        <w:t>9</w:t>
      </w:r>
      <w:r>
        <w:rPr>
          <w:rFonts w:hint="eastAsia" w:ascii="仿宋" w:hAnsi="仿宋" w:eastAsia="仿宋" w:cs="仿宋"/>
          <w:color w:val="000000"/>
          <w:kern w:val="0"/>
        </w:rPr>
        <w:t>˙</w:t>
      </w:r>
      <w:r>
        <w:rPr>
          <w:rFonts w:ascii="仿宋_GB2312" w:hAnsi="宋体" w:eastAsia="仿宋_GB2312" w:cs="仿宋_GB2312"/>
          <w:color w:val="000000"/>
          <w:kern w:val="0"/>
        </w:rPr>
        <w:t>5</w:t>
      </w:r>
      <w:r>
        <w:rPr>
          <w:rFonts w:hint="eastAsia" w:ascii="仿宋_GB2312" w:hAnsi="宋体" w:eastAsia="仿宋_GB2312" w:cs="仿宋_GB2312"/>
          <w:color w:val="000000"/>
          <w:kern w:val="0"/>
        </w:rPr>
        <w:t>”档案法颁布纪念日宣传活动；负责爱国主义教育基地建设和社会教育工作；负责全县档案资料目录中心的建立和管理工作。</w:t>
      </w:r>
    </w:p>
    <w:p>
      <w:pPr>
        <w:widowControl/>
        <w:spacing w:line="560" w:lineRule="exact"/>
        <w:ind w:firstLine="640" w:firstLineChars="200"/>
        <w:jc w:val="left"/>
        <w:rPr>
          <w:rFonts w:cs="Times New Roman"/>
        </w:rPr>
      </w:pPr>
      <w:r>
        <w:rPr>
          <w:rFonts w:hint="eastAsia" w:ascii="黑体" w:hAnsi="宋体" w:eastAsia="黑体" w:cs="黑体"/>
          <w:color w:val="000000"/>
          <w:kern w:val="0"/>
        </w:rPr>
        <w:t>二、部门决算单位构成</w:t>
      </w:r>
    </w:p>
    <w:p>
      <w:pPr>
        <w:spacing w:line="560" w:lineRule="exact"/>
        <w:ind w:firstLine="640" w:firstLineChars="200"/>
        <w:rPr>
          <w:rFonts w:ascii="仿宋_GB2312" w:hAnsi="仿宋_GB2312" w:eastAsia="仿宋_GB2312" w:cs="Times New Roman"/>
        </w:rPr>
      </w:pPr>
      <w:r>
        <w:rPr>
          <w:rFonts w:hint="eastAsia" w:ascii="仿宋_GB2312" w:hAnsi="仿宋" w:eastAsia="仿宋_GB2312" w:cs="仿宋_GB2312"/>
        </w:rPr>
        <w:t>从决算单位构成看，本部门的部门决算只包括蓝田县档案馆部门本级决算，无下属单位。</w:t>
      </w:r>
    </w:p>
    <w:tbl>
      <w:tblPr>
        <w:tblStyle w:val="6"/>
        <w:tblW w:w="8959"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spacing w:line="560" w:lineRule="exact"/>
              <w:jc w:val="center"/>
              <w:rPr>
                <w:rFonts w:ascii="黑体" w:hAnsi="黑体" w:eastAsia="黑体" w:cs="Times New Roman"/>
              </w:rPr>
            </w:pPr>
            <w:r>
              <w:rPr>
                <w:rFonts w:hint="eastAsia" w:ascii="黑体" w:hAnsi="黑体" w:eastAsia="黑体" w:cs="黑体"/>
              </w:rPr>
              <w:t>序号</w:t>
            </w:r>
          </w:p>
        </w:tc>
        <w:tc>
          <w:tcPr>
            <w:tcW w:w="7278" w:type="dxa"/>
            <w:vAlign w:val="center"/>
          </w:tcPr>
          <w:p>
            <w:pPr>
              <w:spacing w:line="560" w:lineRule="exact"/>
              <w:jc w:val="center"/>
              <w:rPr>
                <w:rFonts w:ascii="黑体" w:hAnsi="黑体" w:eastAsia="黑体" w:cs="Times New Roman"/>
              </w:rPr>
            </w:pPr>
            <w:r>
              <w:rPr>
                <w:rFonts w:hint="eastAsia" w:ascii="黑体" w:hAnsi="黑体" w:eastAsia="黑体" w:cs="黑体"/>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spacing w:line="560" w:lineRule="exact"/>
              <w:jc w:val="center"/>
              <w:rPr>
                <w:rFonts w:ascii="仿宋_GB2312" w:hAnsi="仿宋_GB2312" w:eastAsia="仿宋_GB2312" w:cs="仿宋_GB2312"/>
              </w:rPr>
            </w:pPr>
            <w:r>
              <w:rPr>
                <w:rFonts w:ascii="仿宋_GB2312" w:hAnsi="仿宋_GB2312" w:eastAsia="仿宋_GB2312" w:cs="仿宋_GB2312"/>
              </w:rPr>
              <w:t>1</w:t>
            </w:r>
          </w:p>
        </w:tc>
        <w:tc>
          <w:tcPr>
            <w:tcW w:w="7278" w:type="dxa"/>
            <w:vAlign w:val="center"/>
          </w:tcPr>
          <w:p>
            <w:pPr>
              <w:spacing w:line="560" w:lineRule="exact"/>
              <w:jc w:val="center"/>
              <w:rPr>
                <w:rFonts w:ascii="仿宋_GB2312" w:hAnsi="仿宋_GB2312" w:eastAsia="仿宋_GB2312" w:cs="Times New Roman"/>
              </w:rPr>
            </w:pPr>
            <w:r>
              <w:rPr>
                <w:rFonts w:hint="eastAsia" w:ascii="仿宋_GB2312" w:hAnsi="仿宋_GB2312" w:eastAsia="仿宋_GB2312" w:cs="仿宋_GB2312"/>
              </w:rPr>
              <w:t>蓝田县档案馆</w:t>
            </w:r>
          </w:p>
        </w:tc>
      </w:tr>
    </w:tbl>
    <w:p>
      <w:pPr>
        <w:numPr>
          <w:ilvl w:val="0"/>
          <w:numId w:val="3"/>
        </w:numPr>
        <w:spacing w:line="560" w:lineRule="exact"/>
        <w:ind w:firstLine="640"/>
        <w:rPr>
          <w:rFonts w:ascii="黑体" w:hAnsi="黑体" w:eastAsia="黑体" w:cs="Times New Roman"/>
          <w:b/>
          <w:bCs/>
        </w:rPr>
      </w:pPr>
      <w:r>
        <w:rPr>
          <w:rFonts w:hint="eastAsia" w:ascii="黑体" w:hAnsi="黑体" w:eastAsia="黑体" w:cs="黑体"/>
          <w:b/>
          <w:bCs/>
        </w:rPr>
        <w:t>部门人员情况</w:t>
      </w:r>
    </w:p>
    <w:p>
      <w:pPr>
        <w:spacing w:line="560" w:lineRule="exact"/>
        <w:ind w:firstLine="640" w:firstLineChars="200"/>
        <w:rPr>
          <w:rFonts w:ascii="仿宋_GB2312" w:hAnsi="仿宋" w:eastAsia="仿宋_GB2312" w:cs="Times New Roman"/>
        </w:rPr>
      </w:pPr>
      <w:r>
        <w:rPr>
          <w:rFonts w:hint="eastAsia" w:ascii="仿宋_GB2312" w:hAnsi="仿宋" w:eastAsia="仿宋_GB2312" w:cs="仿宋_GB2312"/>
        </w:rPr>
        <w:t>截止</w:t>
      </w:r>
      <w:r>
        <w:rPr>
          <w:rFonts w:ascii="仿宋_GB2312" w:hAnsi="仿宋" w:eastAsia="仿宋_GB2312" w:cs="仿宋_GB2312"/>
        </w:rPr>
        <w:t>2019</w:t>
      </w:r>
      <w:r>
        <w:rPr>
          <w:rFonts w:hint="eastAsia" w:ascii="仿宋_GB2312" w:hAnsi="仿宋" w:eastAsia="仿宋_GB2312" w:cs="仿宋_GB2312"/>
        </w:rPr>
        <w:t>年底，本部门人员编制</w:t>
      </w:r>
      <w:r>
        <w:rPr>
          <w:rFonts w:ascii="仿宋_GB2312" w:hAnsi="仿宋" w:eastAsia="仿宋_GB2312" w:cs="仿宋_GB2312"/>
        </w:rPr>
        <w:t>15</w:t>
      </w:r>
      <w:r>
        <w:rPr>
          <w:rFonts w:hint="eastAsia" w:ascii="仿宋_GB2312" w:hAnsi="仿宋" w:eastAsia="仿宋_GB2312" w:cs="仿宋_GB2312"/>
        </w:rPr>
        <w:t>人，其中行政编制</w:t>
      </w:r>
      <w:r>
        <w:rPr>
          <w:rFonts w:ascii="仿宋_GB2312" w:hAnsi="仿宋" w:eastAsia="仿宋_GB2312" w:cs="仿宋_GB2312"/>
        </w:rPr>
        <w:t>0</w:t>
      </w:r>
      <w:r>
        <w:rPr>
          <w:rFonts w:hint="eastAsia" w:ascii="仿宋_GB2312" w:hAnsi="仿宋" w:eastAsia="仿宋_GB2312" w:cs="仿宋_GB2312"/>
        </w:rPr>
        <w:t>人、事业编制</w:t>
      </w:r>
      <w:r>
        <w:rPr>
          <w:rFonts w:ascii="仿宋_GB2312" w:hAnsi="仿宋" w:eastAsia="仿宋_GB2312" w:cs="仿宋_GB2312"/>
        </w:rPr>
        <w:t>15</w:t>
      </w:r>
      <w:r>
        <w:rPr>
          <w:rFonts w:hint="eastAsia" w:ascii="仿宋_GB2312" w:hAnsi="仿宋" w:eastAsia="仿宋_GB2312" w:cs="仿宋_GB2312"/>
        </w:rPr>
        <w:t>人；实有人员</w:t>
      </w:r>
      <w:r>
        <w:rPr>
          <w:rFonts w:ascii="仿宋_GB2312" w:hAnsi="仿宋" w:eastAsia="仿宋_GB2312" w:cs="仿宋_GB2312"/>
        </w:rPr>
        <w:t>6</w:t>
      </w:r>
      <w:r>
        <w:rPr>
          <w:rFonts w:hint="eastAsia" w:ascii="仿宋_GB2312" w:hAnsi="仿宋" w:eastAsia="仿宋_GB2312" w:cs="仿宋_GB2312"/>
        </w:rPr>
        <w:t>人，其中行政</w:t>
      </w:r>
      <w:r>
        <w:rPr>
          <w:rFonts w:ascii="仿宋_GB2312" w:hAnsi="仿宋" w:eastAsia="仿宋_GB2312" w:cs="仿宋_GB2312"/>
        </w:rPr>
        <w:t>0</w:t>
      </w:r>
      <w:r>
        <w:rPr>
          <w:rFonts w:hint="eastAsia" w:ascii="仿宋_GB2312" w:hAnsi="仿宋" w:eastAsia="仿宋_GB2312" w:cs="仿宋_GB2312"/>
        </w:rPr>
        <w:t>人、事业</w:t>
      </w:r>
      <w:r>
        <w:rPr>
          <w:rFonts w:ascii="仿宋_GB2312" w:hAnsi="仿宋" w:eastAsia="仿宋_GB2312" w:cs="仿宋_GB2312"/>
        </w:rPr>
        <w:t>6</w:t>
      </w:r>
      <w:r>
        <w:rPr>
          <w:rFonts w:hint="eastAsia" w:ascii="仿宋_GB2312" w:hAnsi="仿宋" w:eastAsia="仿宋_GB2312" w:cs="仿宋_GB2312"/>
        </w:rPr>
        <w:t>人。单位管理的离退休人员</w:t>
      </w:r>
      <w:r>
        <w:rPr>
          <w:rFonts w:ascii="仿宋_GB2312" w:hAnsi="仿宋" w:eastAsia="仿宋_GB2312" w:cs="仿宋_GB2312"/>
        </w:rPr>
        <w:t>11</w:t>
      </w:r>
      <w:r>
        <w:rPr>
          <w:rFonts w:hint="eastAsia" w:ascii="仿宋_GB2312" w:hAnsi="仿宋" w:eastAsia="仿宋_GB2312" w:cs="仿宋_GB2312"/>
        </w:rPr>
        <w:t>人。</w:t>
      </w:r>
    </w:p>
    <w:p>
      <w:pPr>
        <w:ind w:firstLine="640" w:firstLineChars="200"/>
        <w:rPr>
          <w:rFonts w:ascii="仿宋_GB2312" w:hAnsi="仿宋" w:eastAsia="仿宋_GB2312" w:cs="Times New Roman"/>
        </w:rPr>
      </w:pPr>
      <w:r>
        <w:rPr>
          <w:rFonts w:ascii="仿宋_GB2312" w:hAnsi="仿宋" w:eastAsia="仿宋_GB2312" w:cs="Times New Roman"/>
        </w:rPr>
        <w:pict>
          <v:shape id="_x0000_i1025" o:spt="75" alt="微信图片_20200921201806" type="#_x0000_t75" style="height:192pt;width:300pt;" filled="f" o:preferrelative="t" stroked="f" coordsize="21600,21600">
            <v:path/>
            <v:fill on="f" focussize="0,0"/>
            <v:stroke on="f" joinstyle="miter"/>
            <v:imagedata r:id="rId4" o:title=""/>
            <o:lock v:ext="edit" aspectratio="t"/>
            <w10:wrap type="none"/>
            <w10:anchorlock/>
          </v:shape>
        </w:pict>
      </w:r>
    </w:p>
    <w:p>
      <w:pPr>
        <w:jc w:val="center"/>
        <w:rPr>
          <w:rFonts w:cs="Times New Roman"/>
          <w:sz w:val="44"/>
          <w:szCs w:val="44"/>
        </w:rPr>
      </w:pPr>
      <w:r>
        <w:rPr>
          <w:rFonts w:hint="eastAsia" w:ascii="黑体" w:hAnsi="宋体" w:eastAsia="黑体" w:cs="黑体"/>
          <w:color w:val="000000"/>
          <w:kern w:val="0"/>
          <w:sz w:val="44"/>
          <w:szCs w:val="44"/>
        </w:rPr>
        <w:t>第二部分</w:t>
      </w:r>
      <w:r>
        <w:rPr>
          <w:rFonts w:ascii="黑体" w:hAnsi="宋体" w:eastAsia="黑体" w:cs="黑体"/>
          <w:color w:val="000000"/>
          <w:kern w:val="0"/>
          <w:sz w:val="44"/>
          <w:szCs w:val="44"/>
        </w:rPr>
        <w:t xml:space="preserve"> 2019</w:t>
      </w:r>
      <w:r>
        <w:rPr>
          <w:rFonts w:hint="eastAsia" w:ascii="黑体" w:hAnsi="宋体" w:eastAsia="黑体" w:cs="黑体"/>
          <w:color w:val="000000"/>
          <w:kern w:val="0"/>
          <w:sz w:val="44"/>
          <w:szCs w:val="44"/>
        </w:rPr>
        <w:t>年度部门决算表</w:t>
      </w:r>
    </w:p>
    <w:tbl>
      <w:tblPr>
        <w:tblStyle w:val="6"/>
        <w:tblpPr w:leftFromText="180" w:rightFromText="180" w:vertAnchor="text" w:horzAnchor="page" w:tblpX="1508" w:tblpY="1123"/>
        <w:tblOverlap w:val="never"/>
        <w:tblW w:w="9361" w:type="dxa"/>
        <w:tblInd w:w="0" w:type="dxa"/>
        <w:tblLayout w:type="fixed"/>
        <w:tblCellMar>
          <w:top w:w="0" w:type="dxa"/>
          <w:left w:w="0" w:type="dxa"/>
          <w:bottom w:w="0" w:type="dxa"/>
          <w:right w:w="0" w:type="dxa"/>
        </w:tblCellMar>
      </w:tblPr>
      <w:tblGrid>
        <w:gridCol w:w="570"/>
        <w:gridCol w:w="6158"/>
        <w:gridCol w:w="566"/>
        <w:gridCol w:w="2067"/>
      </w:tblGrid>
      <w:tr>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序号</w:t>
            </w:r>
          </w:p>
        </w:tc>
        <w:tc>
          <w:tcPr>
            <w:tcW w:w="61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内容</w:t>
            </w:r>
          </w:p>
        </w:tc>
        <w:tc>
          <w:tcPr>
            <w:tcW w:w="5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Times New Roman"/>
                <w:color w:val="000000"/>
                <w:kern w:val="0"/>
                <w:sz w:val="24"/>
                <w:szCs w:val="24"/>
              </w:rPr>
            </w:pPr>
            <w:r>
              <w:rPr>
                <w:rFonts w:hint="eastAsia" w:ascii="黑体" w:hAnsi="宋体" w:eastAsia="黑体" w:cs="黑体"/>
                <w:color w:val="000000"/>
                <w:kern w:val="0"/>
                <w:sz w:val="24"/>
                <w:szCs w:val="24"/>
              </w:rPr>
              <w:t>是否</w:t>
            </w:r>
          </w:p>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空表</w:t>
            </w:r>
          </w:p>
        </w:tc>
        <w:tc>
          <w:tcPr>
            <w:tcW w:w="20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表格为空的理由</w:t>
            </w: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1</w:t>
            </w:r>
          </w:p>
        </w:tc>
        <w:tc>
          <w:tcPr>
            <w:tcW w:w="61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收入支出决算总表</w:t>
            </w:r>
          </w:p>
        </w:tc>
        <w:tc>
          <w:tcPr>
            <w:tcW w:w="5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486"/>
              </w:tabs>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20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2</w:t>
            </w:r>
          </w:p>
        </w:tc>
        <w:tc>
          <w:tcPr>
            <w:tcW w:w="61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收入决算表</w:t>
            </w:r>
          </w:p>
        </w:tc>
        <w:tc>
          <w:tcPr>
            <w:tcW w:w="5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20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3</w:t>
            </w:r>
          </w:p>
        </w:tc>
        <w:tc>
          <w:tcPr>
            <w:tcW w:w="61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支出决算表</w:t>
            </w:r>
          </w:p>
        </w:tc>
        <w:tc>
          <w:tcPr>
            <w:tcW w:w="5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20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4</w:t>
            </w:r>
          </w:p>
        </w:tc>
        <w:tc>
          <w:tcPr>
            <w:tcW w:w="61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财政拨款收入支出决算总表</w:t>
            </w:r>
          </w:p>
        </w:tc>
        <w:tc>
          <w:tcPr>
            <w:tcW w:w="5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20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5</w:t>
            </w:r>
          </w:p>
        </w:tc>
        <w:tc>
          <w:tcPr>
            <w:tcW w:w="61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rPr>
                <w:rFonts w:ascii="宋体" w:eastAsia="宋体" w:cs="Times New Roman"/>
                <w:color w:val="000000"/>
                <w:kern w:val="0"/>
                <w:sz w:val="21"/>
                <w:szCs w:val="21"/>
              </w:rPr>
            </w:pPr>
            <w:r>
              <w:rPr>
                <w:rFonts w:hint="eastAsia" w:ascii="宋体" w:hAnsi="宋体" w:cs="方正仿宋简体"/>
                <w:color w:val="000000"/>
                <w:kern w:val="0"/>
                <w:sz w:val="21"/>
                <w:szCs w:val="21"/>
              </w:rPr>
              <w:t>一般公共预算财政拨款支出决算表（按功能分类科目）</w:t>
            </w:r>
          </w:p>
        </w:tc>
        <w:tc>
          <w:tcPr>
            <w:tcW w:w="5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20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6</w:t>
            </w:r>
          </w:p>
        </w:tc>
        <w:tc>
          <w:tcPr>
            <w:tcW w:w="61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一般公共预算财政拨款基本支出决算表</w:t>
            </w:r>
            <w:r>
              <w:rPr>
                <w:rFonts w:ascii="宋体" w:hAnsi="宋体" w:cs="宋体"/>
                <w:color w:val="000000"/>
                <w:kern w:val="0"/>
                <w:sz w:val="21"/>
                <w:szCs w:val="21"/>
              </w:rPr>
              <w:t xml:space="preserve"> </w:t>
            </w:r>
            <w:r>
              <w:rPr>
                <w:rFonts w:hint="eastAsia" w:ascii="宋体" w:hAnsi="宋体" w:cs="方正仿宋简体"/>
                <w:color w:val="000000"/>
                <w:kern w:val="0"/>
                <w:sz w:val="21"/>
                <w:szCs w:val="21"/>
              </w:rPr>
              <w:t>（按经济分类科目）</w:t>
            </w:r>
          </w:p>
        </w:tc>
        <w:tc>
          <w:tcPr>
            <w:tcW w:w="5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20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7</w:t>
            </w:r>
          </w:p>
        </w:tc>
        <w:tc>
          <w:tcPr>
            <w:tcW w:w="6158"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left"/>
              <w:textAlignment w:val="center"/>
              <w:rPr>
                <w:rFonts w:ascii="宋体" w:eastAsia="宋体" w:cs="Times New Roman"/>
                <w:color w:val="000000"/>
                <w:sz w:val="21"/>
                <w:szCs w:val="21"/>
              </w:rPr>
            </w:pPr>
            <w:r>
              <w:rPr>
                <w:rFonts w:hint="eastAsia" w:ascii="宋体" w:hAnsi="宋体" w:cs="方正仿宋简体"/>
                <w:color w:val="000000"/>
                <w:kern w:val="0"/>
                <w:sz w:val="21"/>
                <w:szCs w:val="21"/>
              </w:rPr>
              <w:t>一般公共预算财政拨款“三公”经费及会议费、培训费支出决算表</w:t>
            </w:r>
          </w:p>
        </w:tc>
        <w:tc>
          <w:tcPr>
            <w:tcW w:w="566"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hAnsi="宋体" w:cs="方正仿宋简体"/>
                <w:color w:val="000000"/>
                <w:sz w:val="24"/>
                <w:szCs w:val="24"/>
              </w:rPr>
              <w:t>是</w:t>
            </w:r>
          </w:p>
        </w:tc>
        <w:tc>
          <w:tcPr>
            <w:tcW w:w="2067" w:type="dxa"/>
            <w:tcBorders>
              <w:top w:val="single" w:color="000000" w:sz="4" w:space="0"/>
              <w:left w:val="single" w:color="000000" w:sz="4" w:space="0"/>
              <w:bottom w:val="nil"/>
              <w:right w:val="single" w:color="000000" w:sz="4" w:space="0"/>
            </w:tcBorders>
            <w:tcMar>
              <w:top w:w="15" w:type="dxa"/>
              <w:left w:w="15" w:type="dxa"/>
              <w:right w:w="15" w:type="dxa"/>
            </w:tcMar>
            <w:vAlign w:val="bottom"/>
          </w:tcPr>
          <w:p>
            <w:pPr>
              <w:widowControl/>
              <w:jc w:val="left"/>
              <w:textAlignment w:val="bottom"/>
              <w:rPr>
                <w:rFonts w:ascii="宋体" w:eastAsia="宋体" w:cs="Times New Roman"/>
                <w:color w:val="000000"/>
                <w:sz w:val="24"/>
                <w:szCs w:val="24"/>
              </w:rPr>
            </w:pPr>
            <w:r>
              <w:rPr>
                <w:rFonts w:hint="eastAsia" w:ascii="微软雅黑" w:hAnsi="微软雅黑" w:eastAsia="微软雅黑" w:cs="微软雅黑"/>
                <w:color w:val="000000"/>
                <w:kern w:val="0"/>
                <w:sz w:val="12"/>
                <w:szCs w:val="12"/>
              </w:rPr>
              <w:t>无“三公”经费及会议费、培训费</w:t>
            </w:r>
          </w:p>
        </w:tc>
      </w:tr>
      <w:tr>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8</w:t>
            </w:r>
          </w:p>
        </w:tc>
        <w:tc>
          <w:tcPr>
            <w:tcW w:w="61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政府性基金预算财政拨款收入支出</w:t>
            </w:r>
          </w:p>
          <w:p>
            <w:pPr>
              <w:widowControl/>
              <w:jc w:val="left"/>
              <w:rPr>
                <w:rFonts w:ascii="宋体" w:eastAsia="宋体" w:cs="Times New Roman"/>
                <w:color w:val="000000"/>
                <w:sz w:val="21"/>
                <w:szCs w:val="21"/>
              </w:rPr>
            </w:pPr>
            <w:r>
              <w:rPr>
                <w:rFonts w:hint="eastAsia" w:ascii="宋体" w:hAnsi="宋体" w:cs="方正仿宋简体"/>
                <w:color w:val="000000"/>
                <w:kern w:val="0"/>
                <w:sz w:val="21"/>
                <w:szCs w:val="21"/>
              </w:rPr>
              <w:t>决算表</w:t>
            </w:r>
          </w:p>
        </w:tc>
        <w:tc>
          <w:tcPr>
            <w:tcW w:w="5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hAnsi="宋体" w:cs="方正仿宋简体"/>
                <w:color w:val="000000"/>
                <w:sz w:val="24"/>
                <w:szCs w:val="24"/>
              </w:rPr>
              <w:t>是</w:t>
            </w:r>
          </w:p>
        </w:tc>
        <w:tc>
          <w:tcPr>
            <w:tcW w:w="20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widowControl/>
              <w:jc w:val="left"/>
              <w:textAlignment w:val="bottom"/>
              <w:rPr>
                <w:rFonts w:ascii="宋体" w:eastAsia="宋体" w:cs="Times New Roman"/>
                <w:color w:val="000000"/>
                <w:sz w:val="24"/>
                <w:szCs w:val="24"/>
              </w:rPr>
            </w:pPr>
            <w:r>
              <w:rPr>
                <w:rFonts w:hint="eastAsia" w:ascii="微软雅黑" w:hAnsi="微软雅黑" w:eastAsia="微软雅黑" w:cs="微软雅黑"/>
                <w:color w:val="000000"/>
                <w:kern w:val="0"/>
                <w:sz w:val="12"/>
                <w:szCs w:val="12"/>
              </w:rPr>
              <w:t>无政府性基金预算财政拨款收入支出</w:t>
            </w:r>
          </w:p>
        </w:tc>
      </w:tr>
    </w:tbl>
    <w:p>
      <w:pPr>
        <w:widowControl/>
        <w:rPr>
          <w:rFonts w:ascii="黑体" w:hAnsi="宋体" w:eastAsia="黑体" w:cs="Times New Roman"/>
          <w:color w:val="000000"/>
          <w:kern w:val="0"/>
          <w:sz w:val="44"/>
          <w:szCs w:val="44"/>
        </w:rPr>
      </w:pPr>
    </w:p>
    <w:p>
      <w:pPr>
        <w:widowControl/>
        <w:rPr>
          <w:rFonts w:ascii="黑体" w:hAnsi="宋体" w:eastAsia="黑体" w:cs="Times New Roman"/>
          <w:color w:val="000000"/>
          <w:kern w:val="0"/>
          <w:sz w:val="44"/>
          <w:szCs w:val="44"/>
        </w:rPr>
      </w:pPr>
    </w:p>
    <w:p>
      <w:pPr>
        <w:widowControl/>
        <w:jc w:val="center"/>
        <w:textAlignment w:val="center"/>
        <w:rPr>
          <w:rFonts w:ascii="宋体" w:eastAsia="宋体" w:cs="Times New Roman"/>
          <w:b/>
          <w:bCs/>
          <w:color w:val="000000"/>
          <w:kern w:val="0"/>
          <w:sz w:val="40"/>
          <w:szCs w:val="40"/>
        </w:rPr>
      </w:pPr>
      <w:r>
        <w:rPr>
          <w:rFonts w:ascii="宋体" w:eastAsia="宋体" w:cs="Times New Roman"/>
          <w:b/>
          <w:bCs/>
          <w:color w:val="000000"/>
          <w:kern w:val="0"/>
          <w:sz w:val="40"/>
          <w:szCs w:val="40"/>
        </w:rPr>
        <w:br w:type="page"/>
      </w:r>
    </w:p>
    <w:p>
      <w:pPr>
        <w:jc w:val="center"/>
        <w:rPr>
          <w:rFonts w:ascii="宋体" w:hAnsi="宋体" w:eastAsia="宋体" w:cs="Times New Roman"/>
          <w:b/>
          <w:bCs/>
        </w:rPr>
      </w:pPr>
      <w:r>
        <w:rPr>
          <w:rFonts w:hint="eastAsia" w:ascii="宋体" w:hAnsi="宋体" w:eastAsia="宋体" w:cs="宋体"/>
          <w:b/>
          <w:bCs/>
        </w:rPr>
        <w:t>收入支出决算总表</w:t>
      </w:r>
    </w:p>
    <w:p>
      <w:pPr>
        <w:jc w:val="center"/>
        <w:rPr>
          <w:rFonts w:ascii="宋体" w:hAnsi="宋体" w:eastAsia="宋体" w:cs="Times New Roman"/>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01</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蓝田县档案馆</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84" w:type="dxa"/>
        <w:tblInd w:w="-13"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收</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支</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决算数</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1</w:t>
            </w:r>
            <w:r>
              <w:rPr>
                <w:rFonts w:hint="eastAsia" w:ascii="宋体" w:hAnsi="宋体" w:eastAsia="宋体" w:cs="宋体"/>
                <w:color w:val="000000"/>
                <w:kern w:val="0"/>
                <w:sz w:val="20"/>
                <w:szCs w:val="20"/>
              </w:rPr>
              <w:t>、一般公共预算财政拨款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1,140.38</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w:t>
            </w:r>
            <w:r>
              <w:rPr>
                <w:rFonts w:hint="eastAsia" w:ascii="宋体" w:hAnsi="宋体" w:eastAsia="宋体" w:cs="宋体"/>
                <w:color w:val="000000"/>
                <w:kern w:val="0"/>
                <w:sz w:val="21"/>
                <w:szCs w:val="21"/>
              </w:rPr>
              <w:t>、一般公共服务支出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1,122.62</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2</w:t>
            </w:r>
            <w:r>
              <w:rPr>
                <w:rFonts w:hint="eastAsia" w:ascii="宋体" w:hAnsi="宋体" w:eastAsia="宋体" w:cs="宋体"/>
                <w:color w:val="000000"/>
                <w:kern w:val="0"/>
                <w:sz w:val="20"/>
                <w:szCs w:val="20"/>
              </w:rPr>
              <w:t>、政府性基金预算财政拨款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2</w:t>
            </w:r>
            <w:r>
              <w:rPr>
                <w:rFonts w:hint="eastAsia" w:ascii="宋体" w:hAnsi="宋体" w:eastAsia="宋体" w:cs="宋体"/>
                <w:color w:val="000000"/>
                <w:kern w:val="0"/>
                <w:sz w:val="21"/>
                <w:szCs w:val="21"/>
              </w:rPr>
              <w:t>、外交支出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3</w:t>
            </w:r>
            <w:r>
              <w:rPr>
                <w:rFonts w:hint="eastAsia" w:ascii="宋体" w:hAnsi="宋体" w:eastAsia="宋体" w:cs="宋体"/>
                <w:color w:val="000000"/>
                <w:kern w:val="0"/>
                <w:sz w:val="20"/>
                <w:szCs w:val="20"/>
              </w:rPr>
              <w:t>、国有资本经营预算财政拨款</w:t>
            </w:r>
            <w:r>
              <w:rPr>
                <w:rFonts w:ascii="宋体" w:hAnsi="宋体" w:eastAsia="宋体" w:cs="宋体"/>
                <w:color w:val="000000"/>
                <w:kern w:val="0"/>
                <w:sz w:val="20"/>
                <w:szCs w:val="20"/>
              </w:rPr>
              <w:t xml:space="preserve"> </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3</w:t>
            </w:r>
            <w:r>
              <w:rPr>
                <w:rFonts w:hint="eastAsia" w:ascii="宋体" w:hAnsi="宋体" w:eastAsia="宋体" w:cs="宋体"/>
                <w:color w:val="000000"/>
                <w:kern w:val="0"/>
                <w:sz w:val="21"/>
                <w:szCs w:val="21"/>
              </w:rPr>
              <w:t>、国防支出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4</w:t>
            </w:r>
            <w:r>
              <w:rPr>
                <w:rFonts w:hint="eastAsia" w:ascii="宋体" w:hAnsi="宋体" w:eastAsia="宋体" w:cs="宋体"/>
                <w:color w:val="000000"/>
                <w:kern w:val="0"/>
                <w:sz w:val="20"/>
                <w:szCs w:val="20"/>
              </w:rPr>
              <w:t>、上级补助收入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4</w:t>
            </w:r>
            <w:r>
              <w:rPr>
                <w:rFonts w:hint="eastAsia" w:ascii="宋体" w:hAnsi="宋体" w:eastAsia="宋体" w:cs="宋体"/>
                <w:color w:val="000000"/>
                <w:kern w:val="0"/>
                <w:sz w:val="21"/>
                <w:szCs w:val="21"/>
              </w:rPr>
              <w:t>、公共安全支出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5</w:t>
            </w:r>
            <w:r>
              <w:rPr>
                <w:rFonts w:hint="eastAsia" w:ascii="宋体" w:hAnsi="宋体" w:eastAsia="宋体" w:cs="宋体"/>
                <w:color w:val="000000"/>
                <w:kern w:val="0"/>
                <w:sz w:val="20"/>
                <w:szCs w:val="20"/>
              </w:rPr>
              <w:t>、事业收入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5</w:t>
            </w:r>
            <w:r>
              <w:rPr>
                <w:rFonts w:hint="eastAsia" w:ascii="宋体" w:hAnsi="宋体" w:eastAsia="宋体" w:cs="宋体"/>
                <w:color w:val="000000"/>
                <w:kern w:val="0"/>
                <w:sz w:val="21"/>
                <w:szCs w:val="21"/>
              </w:rPr>
              <w:t>、教育支出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6</w:t>
            </w:r>
            <w:r>
              <w:rPr>
                <w:rFonts w:hint="eastAsia" w:ascii="宋体" w:hAnsi="宋体" w:eastAsia="宋体" w:cs="宋体"/>
                <w:color w:val="000000"/>
                <w:kern w:val="0"/>
                <w:sz w:val="20"/>
                <w:szCs w:val="20"/>
              </w:rPr>
              <w:t>、经营收入</w:t>
            </w:r>
          </w:p>
        </w:tc>
        <w:tc>
          <w:tcPr>
            <w:tcW w:w="1080"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6</w:t>
            </w:r>
            <w:r>
              <w:rPr>
                <w:rFonts w:hint="eastAsia" w:ascii="宋体" w:hAnsi="宋体" w:eastAsia="宋体" w:cs="宋体"/>
                <w:color w:val="000000"/>
                <w:kern w:val="0"/>
                <w:sz w:val="21"/>
                <w:szCs w:val="21"/>
              </w:rPr>
              <w:t>、科学技术支出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7</w:t>
            </w:r>
            <w:r>
              <w:rPr>
                <w:rFonts w:hint="eastAsia" w:ascii="宋体" w:hAnsi="宋体" w:eastAsia="宋体" w:cs="宋体"/>
                <w:color w:val="000000"/>
                <w:kern w:val="0"/>
                <w:sz w:val="20"/>
                <w:szCs w:val="20"/>
              </w:rPr>
              <w:t>、附属单位上缴收入</w:t>
            </w:r>
          </w:p>
        </w:tc>
        <w:tc>
          <w:tcPr>
            <w:tcW w:w="1080"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7</w:t>
            </w:r>
            <w:r>
              <w:rPr>
                <w:rFonts w:hint="eastAsia" w:ascii="宋体" w:hAnsi="宋体" w:eastAsia="宋体" w:cs="宋体"/>
                <w:color w:val="000000"/>
                <w:kern w:val="0"/>
                <w:sz w:val="21"/>
                <w:szCs w:val="21"/>
              </w:rPr>
              <w:t>、文化旅游体育与传媒支出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8</w:t>
            </w:r>
            <w:r>
              <w:rPr>
                <w:rFonts w:hint="eastAsia" w:ascii="宋体" w:hAnsi="宋体" w:eastAsia="宋体" w:cs="宋体"/>
                <w:color w:val="000000"/>
                <w:kern w:val="0"/>
                <w:sz w:val="20"/>
                <w:szCs w:val="20"/>
              </w:rPr>
              <w:t>、其他收入</w:t>
            </w:r>
          </w:p>
        </w:tc>
        <w:tc>
          <w:tcPr>
            <w:tcW w:w="1080"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8</w:t>
            </w:r>
            <w:r>
              <w:rPr>
                <w:rFonts w:hint="eastAsia" w:ascii="宋体" w:hAnsi="宋体" w:eastAsia="宋体" w:cs="宋体"/>
                <w:color w:val="000000"/>
                <w:kern w:val="0"/>
                <w:sz w:val="21"/>
                <w:szCs w:val="21"/>
              </w:rPr>
              <w:t>、社会保障和就业支出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9</w:t>
            </w:r>
            <w:r>
              <w:rPr>
                <w:rFonts w:hint="eastAsia" w:ascii="宋体" w:hAnsi="宋体" w:eastAsia="宋体" w:cs="宋体"/>
                <w:color w:val="000000"/>
                <w:kern w:val="0"/>
                <w:sz w:val="21"/>
                <w:szCs w:val="21"/>
              </w:rPr>
              <w:t>、卫生健康支出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2.69</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10</w:t>
            </w:r>
            <w:r>
              <w:rPr>
                <w:rFonts w:hint="eastAsia" w:ascii="宋体" w:hAnsi="宋体" w:eastAsia="宋体" w:cs="宋体"/>
                <w:color w:val="000000"/>
                <w:kern w:val="0"/>
                <w:sz w:val="21"/>
                <w:szCs w:val="21"/>
              </w:rPr>
              <w:t>、节能环保支出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11</w:t>
            </w:r>
            <w:r>
              <w:rPr>
                <w:rFonts w:hint="eastAsia" w:ascii="宋体" w:hAnsi="宋体" w:eastAsia="宋体" w:cs="宋体"/>
                <w:color w:val="000000"/>
                <w:kern w:val="0"/>
                <w:sz w:val="21"/>
                <w:szCs w:val="21"/>
              </w:rPr>
              <w:t>、城乡社区支出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12</w:t>
            </w:r>
            <w:r>
              <w:rPr>
                <w:rFonts w:hint="eastAsia" w:ascii="宋体" w:hAnsi="宋体" w:eastAsia="宋体" w:cs="宋体"/>
                <w:color w:val="000000"/>
                <w:kern w:val="0"/>
                <w:sz w:val="21"/>
                <w:szCs w:val="21"/>
              </w:rPr>
              <w:t>、农林水支出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13</w:t>
            </w:r>
            <w:r>
              <w:rPr>
                <w:rFonts w:hint="eastAsia" w:ascii="宋体" w:hAnsi="宋体" w:eastAsia="宋体" w:cs="宋体"/>
                <w:color w:val="000000"/>
                <w:kern w:val="0"/>
                <w:sz w:val="21"/>
                <w:szCs w:val="21"/>
              </w:rPr>
              <w:t>、交通运输支出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14</w:t>
            </w:r>
            <w:r>
              <w:rPr>
                <w:rFonts w:hint="eastAsia" w:ascii="宋体" w:hAnsi="宋体" w:eastAsia="宋体" w:cs="宋体"/>
                <w:color w:val="000000"/>
                <w:kern w:val="0"/>
                <w:sz w:val="21"/>
                <w:szCs w:val="21"/>
              </w:rPr>
              <w:t>、资源勘探信息等支出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15</w:t>
            </w:r>
            <w:r>
              <w:rPr>
                <w:rFonts w:hint="eastAsia" w:ascii="宋体" w:hAnsi="宋体" w:eastAsia="宋体" w:cs="宋体"/>
                <w:color w:val="000000"/>
                <w:kern w:val="0"/>
                <w:sz w:val="21"/>
                <w:szCs w:val="21"/>
              </w:rPr>
              <w:t>、商业服务业等支出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16</w:t>
            </w:r>
            <w:r>
              <w:rPr>
                <w:rFonts w:hint="eastAsia" w:ascii="宋体" w:hAnsi="宋体" w:eastAsia="宋体" w:cs="宋体"/>
                <w:color w:val="000000"/>
                <w:kern w:val="0"/>
                <w:sz w:val="21"/>
                <w:szCs w:val="21"/>
              </w:rPr>
              <w:t>、金融支出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17</w:t>
            </w:r>
            <w:r>
              <w:rPr>
                <w:rFonts w:hint="eastAsia" w:ascii="宋体" w:hAnsi="宋体" w:eastAsia="宋体" w:cs="宋体"/>
                <w:color w:val="000000"/>
                <w:kern w:val="0"/>
                <w:sz w:val="21"/>
                <w:szCs w:val="21"/>
              </w:rPr>
              <w:t>、援助其他地区支出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18</w:t>
            </w:r>
            <w:r>
              <w:rPr>
                <w:rFonts w:hint="eastAsia" w:ascii="宋体" w:hAnsi="宋体" w:eastAsia="宋体" w:cs="宋体"/>
                <w:color w:val="000000"/>
                <w:kern w:val="0"/>
                <w:sz w:val="21"/>
                <w:szCs w:val="21"/>
              </w:rPr>
              <w:t>、自然资源海洋气象等支出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19</w:t>
            </w:r>
            <w:r>
              <w:rPr>
                <w:rFonts w:hint="eastAsia" w:ascii="宋体" w:hAnsi="宋体" w:eastAsia="宋体" w:cs="宋体"/>
                <w:color w:val="000000"/>
                <w:kern w:val="0"/>
                <w:sz w:val="21"/>
                <w:szCs w:val="21"/>
              </w:rPr>
              <w:t>、住房保障支出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20</w:t>
            </w:r>
            <w:r>
              <w:rPr>
                <w:rFonts w:hint="eastAsia" w:ascii="宋体" w:hAnsi="宋体" w:eastAsia="宋体" w:cs="宋体"/>
                <w:color w:val="000000"/>
                <w:kern w:val="0"/>
                <w:sz w:val="21"/>
                <w:szCs w:val="21"/>
              </w:rPr>
              <w:t>、粮油物资储备支出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21</w:t>
            </w:r>
            <w:r>
              <w:rPr>
                <w:rFonts w:hint="eastAsia" w:ascii="宋体" w:hAnsi="宋体" w:eastAsia="宋体" w:cs="宋体"/>
                <w:color w:val="000000"/>
                <w:kern w:val="0"/>
                <w:sz w:val="21"/>
                <w:szCs w:val="21"/>
              </w:rPr>
              <w:t>、灾害防治及应急管理支出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Times New Roman"/>
                <w:color w:val="000000"/>
                <w:kern w:val="0"/>
                <w:sz w:val="21"/>
                <w:szCs w:val="21"/>
              </w:rPr>
            </w:pPr>
            <w:r>
              <w:rPr>
                <w:rFonts w:ascii="宋体" w:hAnsi="宋体" w:eastAsia="宋体" w:cs="宋体"/>
                <w:color w:val="000000"/>
                <w:kern w:val="0"/>
                <w:sz w:val="21"/>
                <w:szCs w:val="21"/>
              </w:rPr>
              <w:t>22</w:t>
            </w:r>
            <w:r>
              <w:rPr>
                <w:rFonts w:hint="eastAsia" w:ascii="宋体" w:hAnsi="宋体" w:eastAsia="宋体" w:cs="宋体"/>
                <w:color w:val="000000"/>
                <w:kern w:val="0"/>
                <w:sz w:val="21"/>
                <w:szCs w:val="21"/>
              </w:rPr>
              <w:t>、其他支出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3.53</w:t>
            </w: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1,140.38</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ascii="宋体" w:hAnsi="宋体" w:eastAsia="宋体" w:cs="宋体"/>
                <w:color w:val="000000"/>
                <w:kern w:val="0"/>
                <w:sz w:val="22"/>
                <w:szCs w:val="22"/>
              </w:rPr>
              <w:t>1,140.38</w:t>
            </w: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1"/>
                <w:szCs w:val="21"/>
              </w:rPr>
              <w:t>结余分配</w:t>
            </w:r>
            <w:r>
              <w:rPr>
                <w:rFonts w:ascii="宋体" w:hAnsi="宋体" w:eastAsia="宋体" w:cs="宋体"/>
                <w:color w:val="000000"/>
                <w:kern w:val="0"/>
                <w:sz w:val="21"/>
                <w:szCs w:val="21"/>
              </w:rPr>
              <w:t xml:space="preserve"> </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1,140.38</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ascii="宋体" w:hAnsi="宋体" w:eastAsia="宋体" w:cs="宋体"/>
                <w:color w:val="000000"/>
                <w:kern w:val="0"/>
                <w:sz w:val="22"/>
                <w:szCs w:val="22"/>
              </w:rPr>
              <w:t>1,140.38</w:t>
            </w:r>
          </w:p>
        </w:tc>
      </w:tr>
    </w:tbl>
    <w:p>
      <w:pPr>
        <w:widowControl/>
        <w:ind w:left="31680" w:hanging="420" w:hangingChars="200"/>
        <w:jc w:val="left"/>
        <w:rPr>
          <w:rFonts w:ascii="宋体" w:hAnsi="宋体" w:eastAsia="宋体" w:cs="Times New Roman"/>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Pr>
        <w:rPr>
          <w:rFonts w:cs="Times New Roman"/>
        </w:rPr>
      </w:pPr>
    </w:p>
    <w:p>
      <w:pPr>
        <w:rPr>
          <w:rFonts w:cs="Times New Roman"/>
        </w:rPr>
      </w:pPr>
    </w:p>
    <w:p>
      <w:pPr>
        <w:jc w:val="center"/>
        <w:rPr>
          <w:rFonts w:ascii="宋体" w:hAnsi="宋体" w:eastAsia="宋体" w:cs="Times New Roman"/>
          <w:b/>
          <w:bCs/>
        </w:rPr>
      </w:pPr>
      <w:r>
        <w:rPr>
          <w:rFonts w:hint="eastAsia" w:ascii="宋体" w:hAnsi="宋体" w:eastAsia="宋体" w:cs="宋体"/>
          <w:b/>
          <w:bCs/>
        </w:rPr>
        <w:t>收入决算表</w:t>
      </w:r>
    </w:p>
    <w:p>
      <w:pPr>
        <w:ind w:firstLine="6746" w:firstLineChars="3200"/>
        <w:rPr>
          <w:rFonts w:ascii="宋体" w:hAnsi="宋体" w:eastAsia="宋体" w:cs="Times New Roman"/>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02</w:t>
      </w:r>
      <w:r>
        <w:rPr>
          <w:rFonts w:hint="eastAsia" w:ascii="宋体" w:hAnsi="宋体" w:eastAsia="宋体" w:cs="宋体"/>
          <w:b/>
          <w:bCs/>
          <w:sz w:val="21"/>
          <w:szCs w:val="21"/>
        </w:rPr>
        <w:t>表</w:t>
      </w:r>
    </w:p>
    <w:p>
      <w:pPr>
        <w:rPr>
          <w:rFonts w:ascii="宋体" w:hAnsi="宋体" w:eastAsia="宋体" w:cs="Times New Roman"/>
          <w:b/>
          <w:bCs/>
          <w:sz w:val="48"/>
          <w:szCs w:val="48"/>
        </w:rPr>
      </w:pPr>
      <w:r>
        <w:rPr>
          <w:rFonts w:hint="eastAsia" w:ascii="宋体" w:hAnsi="宋体" w:eastAsia="宋体" w:cs="宋体"/>
          <w:b/>
          <w:bCs/>
          <w:sz w:val="21"/>
          <w:szCs w:val="21"/>
        </w:rPr>
        <w:t>编制部门：蓝田县档案馆</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9799" w:type="dxa"/>
        <w:tblInd w:w="-13" w:type="dxa"/>
        <w:tblLayout w:type="fixed"/>
        <w:tblCellMar>
          <w:top w:w="15" w:type="dxa"/>
          <w:left w:w="15" w:type="dxa"/>
          <w:bottom w:w="15" w:type="dxa"/>
          <w:right w:w="15" w:type="dxa"/>
        </w:tblCellMar>
      </w:tblPr>
      <w:tblGrid>
        <w:gridCol w:w="883"/>
        <w:gridCol w:w="2084"/>
        <w:gridCol w:w="1100"/>
        <w:gridCol w:w="933"/>
        <w:gridCol w:w="750"/>
        <w:gridCol w:w="650"/>
        <w:gridCol w:w="849"/>
        <w:gridCol w:w="750"/>
        <w:gridCol w:w="990"/>
        <w:gridCol w:w="810"/>
      </w:tblGrid>
      <w:tr>
        <w:tblPrEx>
          <w:tblCellMar>
            <w:top w:w="15" w:type="dxa"/>
            <w:left w:w="15" w:type="dxa"/>
            <w:bottom w:w="15" w:type="dxa"/>
            <w:right w:w="15" w:type="dxa"/>
          </w:tblCellMar>
        </w:tblPrEx>
        <w:trPr>
          <w:trHeight w:val="439" w:hRule="atLeast"/>
        </w:trPr>
        <w:tc>
          <w:tcPr>
            <w:tcW w:w="296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项目</w:t>
            </w:r>
          </w:p>
        </w:tc>
        <w:tc>
          <w:tcPr>
            <w:tcW w:w="11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本年收入合计</w:t>
            </w:r>
          </w:p>
        </w:tc>
        <w:tc>
          <w:tcPr>
            <w:tcW w:w="93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财政拨款收入</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上级补助收入</w:t>
            </w:r>
          </w:p>
        </w:tc>
        <w:tc>
          <w:tcPr>
            <w:tcW w:w="149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事业收入</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收入</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收入</w:t>
            </w:r>
          </w:p>
        </w:tc>
      </w:tr>
      <w:tr>
        <w:tblPrEx>
          <w:tblCellMar>
            <w:top w:w="15" w:type="dxa"/>
            <w:left w:w="15" w:type="dxa"/>
            <w:bottom w:w="15" w:type="dxa"/>
            <w:right w:w="15" w:type="dxa"/>
          </w:tblCellMar>
        </w:tblPrEx>
        <w:trPr>
          <w:trHeight w:val="1039" w:hRule="atLeast"/>
        </w:trPr>
        <w:tc>
          <w:tcPr>
            <w:tcW w:w="883"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功能分类科目编码</w:t>
            </w:r>
          </w:p>
        </w:tc>
        <w:tc>
          <w:tcPr>
            <w:tcW w:w="2084"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科目</w:t>
            </w:r>
          </w:p>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名称</w:t>
            </w:r>
          </w:p>
        </w:tc>
        <w:tc>
          <w:tcPr>
            <w:tcW w:w="11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3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6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r>
              <w:rPr>
                <w:rFonts w:hint="eastAsia" w:ascii="宋体" w:hAnsi="宋体" w:eastAsia="宋体" w:cs="宋体"/>
                <w:b/>
                <w:bCs/>
                <w:color w:val="000000"/>
                <w:sz w:val="21"/>
                <w:szCs w:val="21"/>
              </w:rPr>
              <w:t>小计</w:t>
            </w:r>
          </w:p>
        </w:tc>
        <w:tc>
          <w:tcPr>
            <w:tcW w:w="8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r>
              <w:rPr>
                <w:rFonts w:hint="eastAsia" w:ascii="宋体" w:hAnsi="宋体" w:eastAsia="宋体" w:cs="宋体"/>
                <w:b/>
                <w:bCs/>
                <w:color w:val="000000"/>
                <w:sz w:val="21"/>
                <w:szCs w:val="21"/>
              </w:rPr>
              <w:t>其中：教育费</w:t>
            </w: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439" w:hRule="atLeast"/>
        </w:trPr>
        <w:tc>
          <w:tcPr>
            <w:tcW w:w="296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b/>
                <w:bCs/>
                <w:color w:val="000000"/>
                <w:kern w:val="0"/>
                <w:sz w:val="21"/>
                <w:szCs w:val="21"/>
              </w:rPr>
              <w:t>合计</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1,140.38</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1,140.38</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b/>
                <w:bCs/>
                <w:color w:val="000000"/>
                <w:sz w:val="21"/>
                <w:szCs w:val="21"/>
              </w:rPr>
            </w:pPr>
            <w:r>
              <w:rPr>
                <w:rFonts w:ascii="宋体" w:hAnsi="宋体" w:eastAsia="宋体" w:cs="宋体"/>
                <w:color w:val="000000"/>
                <w:kern w:val="0"/>
                <w:sz w:val="22"/>
                <w:szCs w:val="22"/>
              </w:rPr>
              <w:t>201</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b/>
                <w:bCs/>
                <w:color w:val="000000"/>
                <w:sz w:val="21"/>
                <w:szCs w:val="21"/>
              </w:rPr>
            </w:pPr>
            <w:r>
              <w:rPr>
                <w:rFonts w:hint="eastAsia" w:ascii="宋体" w:hAnsi="宋体" w:eastAsia="宋体" w:cs="宋体"/>
                <w:color w:val="000000"/>
                <w:kern w:val="0"/>
                <w:sz w:val="22"/>
                <w:szCs w:val="22"/>
              </w:rPr>
              <w:t>一般公共服务支出</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1,122.62</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1,122.62</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b/>
                <w:bCs/>
                <w:color w:val="000000"/>
                <w:sz w:val="21"/>
                <w:szCs w:val="21"/>
              </w:rPr>
            </w:pPr>
            <w:r>
              <w:rPr>
                <w:rFonts w:ascii="宋体" w:hAnsi="宋体" w:eastAsia="宋体" w:cs="宋体"/>
                <w:color w:val="000000"/>
                <w:kern w:val="0"/>
                <w:sz w:val="22"/>
                <w:szCs w:val="22"/>
              </w:rPr>
              <w:t>20126</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b/>
                <w:bCs/>
                <w:color w:val="000000"/>
                <w:sz w:val="21"/>
                <w:szCs w:val="21"/>
              </w:rPr>
            </w:pPr>
            <w:r>
              <w:rPr>
                <w:rFonts w:hint="eastAsia" w:ascii="宋体" w:hAnsi="宋体" w:eastAsia="宋体" w:cs="宋体"/>
                <w:color w:val="000000"/>
                <w:kern w:val="0"/>
                <w:sz w:val="22"/>
                <w:szCs w:val="22"/>
              </w:rPr>
              <w:t>档案事务</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1,122.62</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1,122.62</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b/>
                <w:bCs/>
                <w:color w:val="000000"/>
                <w:sz w:val="21"/>
                <w:szCs w:val="21"/>
              </w:rPr>
            </w:pPr>
            <w:r>
              <w:rPr>
                <w:rFonts w:ascii="宋体" w:hAnsi="宋体" w:eastAsia="宋体" w:cs="宋体"/>
                <w:color w:val="000000"/>
                <w:kern w:val="0"/>
                <w:sz w:val="22"/>
                <w:szCs w:val="22"/>
              </w:rPr>
              <w:t>2012601</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b/>
                <w:bCs/>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行政运行</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ascii="宋体" w:hAnsi="宋体" w:eastAsia="宋体" w:cs="宋体"/>
                <w:color w:val="000000"/>
                <w:kern w:val="0"/>
                <w:sz w:val="22"/>
                <w:szCs w:val="22"/>
              </w:rPr>
              <w:t>88.98</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88.98</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2012604</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档案馆</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154.64</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154.64</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2012699</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其他档案事务支出</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879.00</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879.00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208</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社会保障和就业支出</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20805</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行政事业单位离退休</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2080505</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机关事业单位基本养老保险缴费支出</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卫生健康支出</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2.69</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2.69</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21011</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行政事业单位医疗</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2.53</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2.53</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2101101</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行政单位医疗</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2.26</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2.26</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2101102</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事业单位医疗</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0.05</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0.05</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2101103</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公务员医疗补助</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0.22</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0.22</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21099</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其他卫生健康支出</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2109901</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其他卫生健康支出</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229</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其他支出</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3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22999</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其他支出</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449" w:hRule="atLeast"/>
        </w:trPr>
        <w:tc>
          <w:tcPr>
            <w:tcW w:w="8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2299901</w:t>
            </w:r>
          </w:p>
        </w:tc>
        <w:tc>
          <w:tcPr>
            <w:tcW w:w="20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其他支出</w:t>
            </w:r>
          </w:p>
        </w:tc>
        <w:tc>
          <w:tcPr>
            <w:tcW w:w="1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6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bl>
    <w:p>
      <w:pPr>
        <w:widowControl/>
        <w:jc w:val="left"/>
        <w:rPr>
          <w:rFonts w:eastAsia="宋体" w:cs="Times New Roman"/>
          <w:sz w:val="21"/>
          <w:szCs w:val="21"/>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Pr>
        <w:rPr>
          <w:rFonts w:cs="Times New Roman"/>
        </w:rPr>
      </w:pPr>
    </w:p>
    <w:p>
      <w:pPr>
        <w:rPr>
          <w:rFonts w:cs="Times New Roman"/>
        </w:rPr>
      </w:pPr>
    </w:p>
    <w:p>
      <w:pPr>
        <w:jc w:val="center"/>
        <w:rPr>
          <w:rFonts w:ascii="宋体" w:hAnsi="宋体" w:eastAsia="宋体" w:cs="Times New Roman"/>
          <w:b/>
          <w:bCs/>
        </w:rPr>
      </w:pPr>
      <w:r>
        <w:rPr>
          <w:rFonts w:hint="eastAsia" w:ascii="宋体" w:hAnsi="宋体" w:eastAsia="宋体" w:cs="宋体"/>
          <w:b/>
          <w:bCs/>
        </w:rPr>
        <w:t>支出决算表</w:t>
      </w:r>
    </w:p>
    <w:p>
      <w:pPr>
        <w:rPr>
          <w:rFonts w:ascii="宋体" w:hAnsi="宋体" w:eastAsia="宋体" w:cs="Times New Roman"/>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03</w:t>
      </w:r>
      <w:r>
        <w:rPr>
          <w:rFonts w:hint="eastAsia" w:ascii="宋体" w:hAnsi="宋体" w:eastAsia="宋体" w:cs="宋体"/>
          <w:b/>
          <w:bCs/>
          <w:sz w:val="21"/>
          <w:szCs w:val="21"/>
        </w:rPr>
        <w:t>表</w:t>
      </w:r>
    </w:p>
    <w:p>
      <w:pPr>
        <w:rPr>
          <w:rFonts w:ascii="宋体" w:hAnsi="宋体" w:eastAsia="宋体" w:cs="Times New Roman"/>
          <w:b/>
          <w:bCs/>
          <w:sz w:val="48"/>
          <w:szCs w:val="48"/>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9395" w:type="dxa"/>
        <w:tblInd w:w="-13" w:type="dxa"/>
        <w:tblLayout w:type="fixed"/>
        <w:tblCellMar>
          <w:top w:w="15" w:type="dxa"/>
          <w:left w:w="15" w:type="dxa"/>
          <w:bottom w:w="15" w:type="dxa"/>
          <w:right w:w="15" w:type="dxa"/>
        </w:tblCellMar>
      </w:tblPr>
      <w:tblGrid>
        <w:gridCol w:w="950"/>
        <w:gridCol w:w="2034"/>
        <w:gridCol w:w="986"/>
        <w:gridCol w:w="986"/>
        <w:gridCol w:w="1077"/>
        <w:gridCol w:w="1109"/>
        <w:gridCol w:w="908"/>
        <w:gridCol w:w="1345"/>
      </w:tblGrid>
      <w:tr>
        <w:tblPrEx>
          <w:tblCellMar>
            <w:top w:w="15" w:type="dxa"/>
            <w:left w:w="15" w:type="dxa"/>
            <w:bottom w:w="15" w:type="dxa"/>
            <w:right w:w="15" w:type="dxa"/>
          </w:tblCellMar>
        </w:tblPrEx>
        <w:trPr>
          <w:trHeight w:val="372" w:hRule="atLeast"/>
        </w:trPr>
        <w:tc>
          <w:tcPr>
            <w:tcW w:w="298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项目</w:t>
            </w:r>
          </w:p>
        </w:tc>
        <w:tc>
          <w:tcPr>
            <w:tcW w:w="98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合计</w:t>
            </w:r>
          </w:p>
        </w:tc>
        <w:tc>
          <w:tcPr>
            <w:tcW w:w="98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基本支出</w:t>
            </w:r>
          </w:p>
        </w:tc>
        <w:tc>
          <w:tcPr>
            <w:tcW w:w="107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上缴上</w:t>
            </w:r>
          </w:p>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级支出</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对附属单位</w:t>
            </w:r>
          </w:p>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补助支出</w:t>
            </w:r>
          </w:p>
        </w:tc>
      </w:tr>
      <w:tr>
        <w:tblPrEx>
          <w:tblCellMar>
            <w:top w:w="15" w:type="dxa"/>
            <w:left w:w="15" w:type="dxa"/>
            <w:bottom w:w="15" w:type="dxa"/>
            <w:right w:w="15" w:type="dxa"/>
          </w:tblCellMar>
        </w:tblPrEx>
        <w:trPr>
          <w:trHeight w:val="70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功能分类科目编码</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科目名称</w:t>
            </w:r>
          </w:p>
        </w:tc>
        <w:tc>
          <w:tcPr>
            <w:tcW w:w="9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07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1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372" w:hRule="atLeast"/>
        </w:trPr>
        <w:tc>
          <w:tcPr>
            <w:tcW w:w="298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合计</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1,140.38</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105.12</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1,035.25</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一般公共服务支出</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1,122.62</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90.90</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1,031.72</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20126</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档案事务</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1,122.62</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90.90</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1,031.72</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2012601</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行政运行</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88.98</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88.98</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2012604</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档案馆</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154.64</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1.92</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152.72</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2012699</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其他档案事务支出</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879.00</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879.00</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208</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社会保障和就业支出</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20805</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行政事业单位离退休</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2080505</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机关事业单位基本养老保险缴费支出</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卫生健康支出</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2.69</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2.69</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21011</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行政事业单位医疗</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2.53</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2.53</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2101101</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行政单位医疗</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2.26</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2.26</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2101102</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事业单位医疗</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0.05</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0.05</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2101103</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公务员医疗补助</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0.22</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0.22</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21099</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其他卫生健康支出</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2109901</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其他卫生健康支出</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229</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其他支出</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22999</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其他支出</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2299901</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其他支出</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一般公共服务支出</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1,140.38</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105.12</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1,035.25</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20126</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档案事务</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1,122.62</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90.90</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1,031.72</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2012601</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行政运行</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1,122.62</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90.90</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1,031.72</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2"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2012604</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档案馆</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88.98</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88.98</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83"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2012699</w:t>
            </w:r>
          </w:p>
        </w:tc>
        <w:tc>
          <w:tcPr>
            <w:tcW w:w="20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其他档案事务支出</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154.64</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1.92</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152.72</w:t>
            </w:r>
          </w:p>
        </w:tc>
        <w:tc>
          <w:tcPr>
            <w:tcW w:w="11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bl>
    <w:p>
      <w:pPr>
        <w:widowControl/>
        <w:jc w:val="left"/>
        <w:rPr>
          <w:rFonts w:eastAsia="宋体" w:cs="Times New Roman"/>
          <w:sz w:val="21"/>
          <w:szCs w:val="21"/>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Pr>
        <w:rPr>
          <w:rFonts w:cs="Times New Roman"/>
        </w:rPr>
      </w:pPr>
    </w:p>
    <w:p>
      <w:pPr>
        <w:rPr>
          <w:rFonts w:cs="Times New Roman"/>
        </w:rPr>
      </w:pPr>
    </w:p>
    <w:p>
      <w:pPr>
        <w:jc w:val="center"/>
        <w:rPr>
          <w:rFonts w:ascii="宋体" w:hAnsi="宋体" w:eastAsia="宋体" w:cs="Times New Roman"/>
          <w:b/>
          <w:bCs/>
        </w:rPr>
      </w:pPr>
      <w:r>
        <w:rPr>
          <w:rFonts w:hint="eastAsia" w:ascii="宋体" w:hAnsi="宋体" w:eastAsia="宋体" w:cs="宋体"/>
          <w:b/>
          <w:bCs/>
        </w:rPr>
        <w:t>财政拨款收入支出决算总表</w:t>
      </w:r>
    </w:p>
    <w:p>
      <w:pPr>
        <w:ind w:firstLine="6535" w:firstLineChars="3100"/>
        <w:rPr>
          <w:rFonts w:ascii="宋体" w:hAnsi="宋体" w:eastAsia="宋体" w:cs="Times New Roman"/>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04</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编制部门：蓝田县档案馆</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700" w:type="dxa"/>
        <w:tblInd w:w="-13" w:type="dxa"/>
        <w:tblLayout w:type="fixed"/>
        <w:tblCellMar>
          <w:top w:w="15" w:type="dxa"/>
          <w:left w:w="15" w:type="dxa"/>
          <w:bottom w:w="15" w:type="dxa"/>
          <w:right w:w="15" w:type="dxa"/>
        </w:tblCellMar>
      </w:tblPr>
      <w:tblGrid>
        <w:gridCol w:w="1705"/>
        <w:gridCol w:w="1146"/>
        <w:gridCol w:w="2629"/>
        <w:gridCol w:w="1134"/>
        <w:gridCol w:w="1102"/>
        <w:gridCol w:w="984"/>
      </w:tblGrid>
      <w:tr>
        <w:tblPrEx>
          <w:tblCellMar>
            <w:top w:w="15" w:type="dxa"/>
            <w:left w:w="15" w:type="dxa"/>
            <w:bottom w:w="15" w:type="dxa"/>
            <w:right w:w="15" w:type="dxa"/>
          </w:tblCellMar>
        </w:tblPrEx>
        <w:trPr>
          <w:trHeight w:val="367" w:hRule="atLeast"/>
        </w:trPr>
        <w:tc>
          <w:tcPr>
            <w:tcW w:w="285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sz w:val="21"/>
                <w:szCs w:val="21"/>
              </w:rPr>
              <w:t>收入</w:t>
            </w:r>
          </w:p>
        </w:tc>
        <w:tc>
          <w:tcPr>
            <w:tcW w:w="5849"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sz w:val="21"/>
                <w:szCs w:val="21"/>
              </w:rPr>
              <w:t>支出</w:t>
            </w:r>
          </w:p>
        </w:tc>
      </w:tr>
      <w:tr>
        <w:tblPrEx>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项</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目</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决算数</w:t>
            </w: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政府性基金预算财政拨款</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w:t>
            </w:r>
            <w:r>
              <w:rPr>
                <w:rFonts w:hint="eastAsia" w:ascii="宋体" w:hAnsi="宋体" w:eastAsia="宋体" w:cs="宋体"/>
                <w:color w:val="000000"/>
                <w:kern w:val="0"/>
                <w:sz w:val="21"/>
                <w:szCs w:val="21"/>
              </w:rPr>
              <w:t>、一般公共预算财政拨款</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1,140.38</w:t>
            </w: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w:t>
            </w:r>
            <w:r>
              <w:rPr>
                <w:rFonts w:hint="eastAsia" w:ascii="宋体" w:hAnsi="宋体" w:eastAsia="宋体" w:cs="宋体"/>
                <w:color w:val="000000"/>
                <w:kern w:val="0"/>
                <w:sz w:val="21"/>
                <w:szCs w:val="21"/>
              </w:rPr>
              <w:t>、一般公共服务支出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1,122.62</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1,122.62</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2</w:t>
            </w:r>
            <w:r>
              <w:rPr>
                <w:rFonts w:hint="eastAsia" w:ascii="宋体" w:hAnsi="宋体" w:eastAsia="宋体" w:cs="宋体"/>
                <w:color w:val="000000"/>
                <w:kern w:val="0"/>
                <w:sz w:val="21"/>
                <w:szCs w:val="21"/>
              </w:rPr>
              <w:t>、政府性基金预算财政拨款</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2</w:t>
            </w:r>
            <w:r>
              <w:rPr>
                <w:rFonts w:hint="eastAsia" w:ascii="宋体" w:hAnsi="宋体" w:eastAsia="宋体" w:cs="宋体"/>
                <w:color w:val="000000"/>
                <w:kern w:val="0"/>
                <w:sz w:val="21"/>
                <w:szCs w:val="21"/>
              </w:rPr>
              <w:t>、外交支出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sz w:val="21"/>
                <w:szCs w:val="21"/>
              </w:rPr>
              <w:t>3</w:t>
            </w:r>
            <w:r>
              <w:rPr>
                <w:rFonts w:hint="eastAsia" w:ascii="宋体" w:hAnsi="宋体" w:eastAsia="宋体" w:cs="宋体"/>
                <w:color w:val="000000"/>
                <w:sz w:val="21"/>
                <w:szCs w:val="21"/>
              </w:rPr>
              <w:t>、国有资本经营预算收入</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3</w:t>
            </w:r>
            <w:r>
              <w:rPr>
                <w:rFonts w:hint="eastAsia" w:ascii="宋体" w:hAnsi="宋体" w:eastAsia="宋体" w:cs="宋体"/>
                <w:color w:val="000000"/>
                <w:kern w:val="0"/>
                <w:sz w:val="21"/>
                <w:szCs w:val="21"/>
              </w:rPr>
              <w:t>、国防支出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4</w:t>
            </w:r>
            <w:r>
              <w:rPr>
                <w:rFonts w:hint="eastAsia" w:ascii="宋体" w:hAnsi="宋体" w:eastAsia="宋体" w:cs="宋体"/>
                <w:color w:val="000000"/>
                <w:kern w:val="0"/>
                <w:sz w:val="21"/>
                <w:szCs w:val="21"/>
              </w:rPr>
              <w:t>、公共安全支出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5</w:t>
            </w:r>
            <w:r>
              <w:rPr>
                <w:rFonts w:hint="eastAsia" w:ascii="宋体" w:hAnsi="宋体" w:eastAsia="宋体" w:cs="宋体"/>
                <w:color w:val="000000"/>
                <w:kern w:val="0"/>
                <w:sz w:val="21"/>
                <w:szCs w:val="21"/>
              </w:rPr>
              <w:t>、教育支出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6</w:t>
            </w:r>
            <w:r>
              <w:rPr>
                <w:rFonts w:hint="eastAsia" w:ascii="宋体" w:hAnsi="宋体" w:eastAsia="宋体" w:cs="宋体"/>
                <w:color w:val="000000"/>
                <w:kern w:val="0"/>
                <w:sz w:val="21"/>
                <w:szCs w:val="21"/>
              </w:rPr>
              <w:t>、科学技术支出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7</w:t>
            </w:r>
            <w:r>
              <w:rPr>
                <w:rFonts w:hint="eastAsia" w:ascii="宋体" w:hAnsi="宋体" w:eastAsia="宋体" w:cs="宋体"/>
                <w:color w:val="000000"/>
                <w:kern w:val="0"/>
                <w:sz w:val="21"/>
                <w:szCs w:val="21"/>
              </w:rPr>
              <w:t>、</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8</w:t>
            </w:r>
            <w:r>
              <w:rPr>
                <w:rFonts w:hint="eastAsia" w:ascii="宋体" w:hAnsi="宋体" w:eastAsia="宋体" w:cs="宋体"/>
                <w:color w:val="000000"/>
                <w:kern w:val="0"/>
                <w:sz w:val="21"/>
                <w:szCs w:val="21"/>
              </w:rPr>
              <w:t>、社会保障和就业支出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9</w:t>
            </w:r>
            <w:r>
              <w:rPr>
                <w:rFonts w:hint="eastAsia" w:ascii="宋体" w:hAnsi="宋体" w:eastAsia="宋体" w:cs="宋体"/>
                <w:color w:val="000000"/>
                <w:kern w:val="0"/>
                <w:sz w:val="21"/>
                <w:szCs w:val="21"/>
              </w:rPr>
              <w:t>、卫生健康支出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2.69</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2.69</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10</w:t>
            </w:r>
            <w:r>
              <w:rPr>
                <w:rFonts w:hint="eastAsia" w:ascii="宋体" w:hAnsi="宋体" w:eastAsia="宋体" w:cs="宋体"/>
                <w:color w:val="000000"/>
                <w:kern w:val="0"/>
                <w:sz w:val="21"/>
                <w:szCs w:val="21"/>
              </w:rPr>
              <w:t>、节能环保支出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11</w:t>
            </w:r>
            <w:r>
              <w:rPr>
                <w:rFonts w:hint="eastAsia" w:ascii="宋体" w:hAnsi="宋体" w:eastAsia="宋体" w:cs="宋体"/>
                <w:color w:val="000000"/>
                <w:kern w:val="0"/>
                <w:sz w:val="21"/>
                <w:szCs w:val="21"/>
              </w:rPr>
              <w:t>、城乡社区支出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12</w:t>
            </w:r>
            <w:r>
              <w:rPr>
                <w:rFonts w:hint="eastAsia" w:ascii="宋体" w:hAnsi="宋体" w:eastAsia="宋体" w:cs="宋体"/>
                <w:color w:val="000000"/>
                <w:kern w:val="0"/>
                <w:sz w:val="21"/>
                <w:szCs w:val="21"/>
              </w:rPr>
              <w:t>、农林水支出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13</w:t>
            </w:r>
            <w:r>
              <w:rPr>
                <w:rFonts w:hint="eastAsia" w:ascii="宋体" w:hAnsi="宋体" w:eastAsia="宋体" w:cs="宋体"/>
                <w:color w:val="000000"/>
                <w:kern w:val="0"/>
                <w:sz w:val="21"/>
                <w:szCs w:val="21"/>
              </w:rPr>
              <w:t>、交通运输支出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14</w:t>
            </w:r>
            <w:r>
              <w:rPr>
                <w:rFonts w:hint="eastAsia" w:ascii="宋体" w:hAnsi="宋体" w:eastAsia="宋体" w:cs="宋体"/>
                <w:color w:val="000000"/>
                <w:kern w:val="0"/>
                <w:sz w:val="21"/>
                <w:szCs w:val="21"/>
              </w:rPr>
              <w:t>、资源勘探信息等支出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15</w:t>
            </w:r>
            <w:r>
              <w:rPr>
                <w:rFonts w:hint="eastAsia" w:ascii="宋体" w:hAnsi="宋体" w:eastAsia="宋体" w:cs="宋体"/>
                <w:color w:val="000000"/>
                <w:kern w:val="0"/>
                <w:sz w:val="21"/>
                <w:szCs w:val="21"/>
              </w:rPr>
              <w:t>、商业服务业等支出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16</w:t>
            </w:r>
            <w:r>
              <w:rPr>
                <w:rFonts w:hint="eastAsia" w:ascii="宋体" w:hAnsi="宋体" w:eastAsia="宋体" w:cs="宋体"/>
                <w:color w:val="000000"/>
                <w:kern w:val="0"/>
                <w:sz w:val="21"/>
                <w:szCs w:val="21"/>
              </w:rPr>
              <w:t>、金融支出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17</w:t>
            </w:r>
            <w:r>
              <w:rPr>
                <w:rFonts w:hint="eastAsia" w:ascii="宋体" w:hAnsi="宋体" w:eastAsia="宋体" w:cs="宋体"/>
                <w:color w:val="000000"/>
                <w:kern w:val="0"/>
                <w:sz w:val="21"/>
                <w:szCs w:val="21"/>
              </w:rPr>
              <w:t>、援助其他地区支出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18</w:t>
            </w:r>
            <w:r>
              <w:rPr>
                <w:rFonts w:hint="eastAsia" w:ascii="宋体" w:hAnsi="宋体" w:eastAsia="宋体" w:cs="宋体"/>
                <w:color w:val="000000"/>
                <w:kern w:val="0"/>
                <w:sz w:val="21"/>
                <w:szCs w:val="21"/>
              </w:rPr>
              <w:t>、</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19</w:t>
            </w:r>
            <w:r>
              <w:rPr>
                <w:rFonts w:hint="eastAsia" w:ascii="宋体" w:hAnsi="宋体" w:eastAsia="宋体" w:cs="宋体"/>
                <w:color w:val="000000"/>
                <w:kern w:val="0"/>
                <w:sz w:val="21"/>
                <w:szCs w:val="21"/>
              </w:rPr>
              <w:t>、住房保障支出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20</w:t>
            </w:r>
            <w:r>
              <w:rPr>
                <w:rFonts w:hint="eastAsia" w:ascii="宋体" w:hAnsi="宋体" w:eastAsia="宋体" w:cs="宋体"/>
                <w:color w:val="000000"/>
                <w:kern w:val="0"/>
                <w:sz w:val="21"/>
                <w:szCs w:val="21"/>
              </w:rPr>
              <w:t>、粮油物资储备支出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21</w:t>
            </w:r>
            <w:r>
              <w:rPr>
                <w:rFonts w:hint="eastAsia" w:ascii="宋体" w:hAnsi="宋体" w:eastAsia="宋体" w:cs="宋体"/>
                <w:color w:val="000000"/>
                <w:kern w:val="0"/>
                <w:sz w:val="21"/>
                <w:szCs w:val="21"/>
              </w:rPr>
              <w:t>、灾害防治及应急管理支出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p>
        </w:tc>
        <w:tc>
          <w:tcPr>
            <w:tcW w:w="262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kern w:val="0"/>
                <w:sz w:val="21"/>
                <w:szCs w:val="21"/>
              </w:rPr>
            </w:pPr>
            <w:r>
              <w:rPr>
                <w:rFonts w:ascii="宋体" w:hAnsi="宋体" w:eastAsia="宋体" w:cs="宋体"/>
                <w:color w:val="000000"/>
                <w:kern w:val="0"/>
                <w:sz w:val="21"/>
                <w:szCs w:val="21"/>
              </w:rPr>
              <w:t>22</w:t>
            </w:r>
            <w:r>
              <w:rPr>
                <w:rFonts w:hint="eastAsia" w:ascii="宋体" w:hAnsi="宋体" w:eastAsia="宋体" w:cs="宋体"/>
                <w:color w:val="000000"/>
                <w:kern w:val="0"/>
                <w:sz w:val="21"/>
                <w:szCs w:val="21"/>
              </w:rPr>
              <w:t>、其他支出</w:t>
            </w:r>
          </w:p>
        </w:tc>
        <w:tc>
          <w:tcPr>
            <w:tcW w:w="1134"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kern w:val="0"/>
                <w:sz w:val="21"/>
                <w:szCs w:val="21"/>
              </w:rPr>
            </w:pPr>
            <w:r>
              <w:rPr>
                <w:rFonts w:ascii="宋体" w:hAnsi="宋体" w:eastAsia="宋体" w:cs="宋体"/>
                <w:color w:val="000000"/>
                <w:kern w:val="0"/>
                <w:sz w:val="22"/>
                <w:szCs w:val="22"/>
              </w:rPr>
              <w:t>3.53</w:t>
            </w:r>
          </w:p>
        </w:tc>
        <w:tc>
          <w:tcPr>
            <w:tcW w:w="1102"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ascii="宋体" w:hAnsi="宋体" w:eastAsia="宋体" w:cs="宋体"/>
                <w:color w:val="000000"/>
                <w:kern w:val="0"/>
                <w:sz w:val="22"/>
                <w:szCs w:val="22"/>
              </w:rPr>
              <w:t>3.53</w:t>
            </w:r>
          </w:p>
        </w:tc>
        <w:tc>
          <w:tcPr>
            <w:tcW w:w="984"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ascii="宋体" w:hAnsi="宋体" w:eastAsia="宋体" w:cs="宋体"/>
                <w:color w:val="000000"/>
                <w:kern w:val="0"/>
                <w:sz w:val="22"/>
                <w:szCs w:val="22"/>
              </w:rPr>
              <w:t>0.00</w:t>
            </w:r>
          </w:p>
        </w:tc>
      </w:tr>
    </w:tbl>
    <w:p>
      <w:pPr>
        <w:jc w:val="center"/>
        <w:rPr>
          <w:rFonts w:ascii="宋体" w:hAnsi="宋体" w:eastAsia="宋体" w:cs="Times New Roman"/>
          <w:b/>
          <w:bCs/>
        </w:rPr>
      </w:pPr>
      <w:r>
        <w:rPr>
          <w:rFonts w:hint="eastAsia" w:ascii="宋体" w:hAnsi="宋体" w:eastAsia="宋体" w:cs="宋体"/>
          <w:b/>
          <w:bCs/>
        </w:rPr>
        <w:t>财政拨款收入支出决算总表</w:t>
      </w:r>
    </w:p>
    <w:p>
      <w:pPr>
        <w:ind w:firstLine="6325" w:firstLineChars="3000"/>
        <w:rPr>
          <w:rFonts w:ascii="宋体" w:hAnsi="宋体" w:eastAsia="宋体" w:cs="Times New Roman"/>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04</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编制部门：蓝田县档案馆</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60" w:type="dxa"/>
        <w:tblInd w:w="-13" w:type="dxa"/>
        <w:tblLayout w:type="fixed"/>
        <w:tblCellMar>
          <w:top w:w="15" w:type="dxa"/>
          <w:left w:w="15" w:type="dxa"/>
          <w:bottom w:w="15" w:type="dxa"/>
          <w:right w:w="15" w:type="dxa"/>
        </w:tblCellMar>
      </w:tblPr>
      <w:tblGrid>
        <w:gridCol w:w="2003"/>
        <w:gridCol w:w="1554"/>
        <w:gridCol w:w="1815"/>
        <w:gridCol w:w="1230"/>
        <w:gridCol w:w="1061"/>
        <w:gridCol w:w="1197"/>
      </w:tblGrid>
      <w:tr>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sz w:val="21"/>
                <w:szCs w:val="21"/>
              </w:rPr>
              <w:t>支出</w:t>
            </w:r>
          </w:p>
        </w:tc>
      </w:tr>
      <w:tr>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项</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政府性基金预算财政拨款</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1,140.38</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ascii="宋体" w:hAnsi="宋体" w:eastAsia="宋体" w:cs="宋体"/>
                <w:color w:val="000000"/>
                <w:kern w:val="0"/>
                <w:sz w:val="22"/>
                <w:szCs w:val="22"/>
              </w:rPr>
              <w:t>1,140.38</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ascii="宋体" w:hAnsi="宋体" w:eastAsia="宋体" w:cs="宋体"/>
                <w:color w:val="000000"/>
                <w:kern w:val="0"/>
                <w:sz w:val="22"/>
                <w:szCs w:val="22"/>
              </w:rPr>
              <w:t>1,140.38</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ascii="宋体" w:hAnsi="宋体" w:eastAsia="宋体" w:cs="宋体"/>
                <w:color w:val="000000"/>
                <w:kern w:val="0"/>
                <w:sz w:val="22"/>
                <w:szCs w:val="22"/>
              </w:rPr>
              <w:t>0.00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ascii="宋体" w:hAnsi="宋体" w:eastAsia="宋体" w:cs="宋体"/>
                <w:color w:val="000000"/>
                <w:kern w:val="0"/>
                <w:sz w:val="22"/>
                <w:szCs w:val="22"/>
              </w:rPr>
              <w:t>0.00</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ascii="宋体" w:hAnsi="宋体" w:eastAsia="宋体" w:cs="宋体"/>
                <w:color w:val="000000"/>
                <w:kern w:val="0"/>
                <w:sz w:val="22"/>
                <w:szCs w:val="22"/>
              </w:rPr>
              <w:t>0.00</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ascii="宋体" w:hAnsi="宋体" w:eastAsia="宋体" w:cs="宋体"/>
                <w:color w:val="000000"/>
                <w:kern w:val="0"/>
                <w:sz w:val="22"/>
                <w:szCs w:val="22"/>
              </w:rPr>
              <w:t>0.00</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Times New Roman"/>
                <w:b/>
                <w:bCs/>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ascii="宋体" w:hAnsi="宋体" w:eastAsia="宋体" w:cs="宋体"/>
                <w:color w:val="000000"/>
                <w:kern w:val="0"/>
                <w:sz w:val="22"/>
                <w:szCs w:val="22"/>
              </w:rPr>
              <w:t>0.00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Times New Roman"/>
                <w:b/>
                <w:bCs/>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ascii="宋体" w:hAnsi="宋体" w:eastAsia="宋体" w:cs="宋体"/>
                <w:color w:val="000000"/>
                <w:kern w:val="0"/>
                <w:sz w:val="22"/>
                <w:szCs w:val="22"/>
              </w:rPr>
              <w:t>0.00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kern w:val="0"/>
                <w:sz w:val="21"/>
                <w:szCs w:val="21"/>
              </w:rPr>
            </w:pPr>
          </w:p>
        </w:tc>
      </w:tr>
      <w:tr>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ascii="宋体" w:hAnsi="宋体" w:eastAsia="宋体" w:cs="宋体"/>
                <w:color w:val="000000"/>
                <w:kern w:val="0"/>
                <w:sz w:val="22"/>
                <w:szCs w:val="22"/>
              </w:rPr>
              <w:t>1,140.38</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ascii="宋体" w:hAnsi="宋体" w:eastAsia="宋体" w:cs="宋体"/>
                <w:color w:val="000000"/>
                <w:kern w:val="0"/>
                <w:sz w:val="22"/>
                <w:szCs w:val="22"/>
              </w:rPr>
              <w:t>1,140.38</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ascii="宋体" w:hAnsi="宋体" w:eastAsia="宋体" w:cs="宋体"/>
                <w:color w:val="000000"/>
                <w:kern w:val="0"/>
                <w:sz w:val="22"/>
                <w:szCs w:val="22"/>
              </w:rPr>
              <w:t>1,140.38</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ascii="宋体" w:hAnsi="宋体" w:eastAsia="宋体" w:cs="宋体"/>
                <w:color w:val="000000"/>
                <w:kern w:val="0"/>
                <w:sz w:val="22"/>
                <w:szCs w:val="22"/>
              </w:rPr>
              <w:t>0.00</w:t>
            </w:r>
          </w:p>
        </w:tc>
      </w:tr>
    </w:tbl>
    <w:p>
      <w:pPr>
        <w:rPr>
          <w:rFonts w:ascii="宋体" w:hAnsi="宋体" w:eastAsia="宋体" w:cs="Times New Roman"/>
          <w:sz w:val="21"/>
          <w:szCs w:val="21"/>
        </w:rPr>
      </w:pPr>
    </w:p>
    <w:p>
      <w:pPr>
        <w:widowControl/>
        <w:ind w:left="31680" w:hanging="210" w:hangingChars="100"/>
        <w:jc w:val="left"/>
        <w:rPr>
          <w:rFonts w:eastAsia="宋体" w:cs="Times New Roman"/>
          <w:sz w:val="21"/>
          <w:szCs w:val="21"/>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jc w:val="center"/>
        <w:rPr>
          <w:rFonts w:ascii="宋体" w:hAnsi="宋体" w:eastAsia="宋体" w:cs="Times New Roman"/>
          <w:b/>
          <w:bCs/>
        </w:rPr>
      </w:pPr>
      <w:r>
        <w:rPr>
          <w:rFonts w:hint="eastAsia" w:ascii="宋体" w:hAnsi="宋体" w:eastAsia="宋体" w:cs="宋体"/>
          <w:b/>
          <w:bCs/>
        </w:rPr>
        <w:t>一般公共预算财政拨款支出决算表（按功能分类科目）</w:t>
      </w:r>
    </w:p>
    <w:p>
      <w:pPr>
        <w:rPr>
          <w:rFonts w:ascii="宋体" w:hAnsi="宋体" w:eastAsia="宋体" w:cs="Times New Roman"/>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05</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编制部门：蓝田县档案馆</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9176" w:type="dxa"/>
        <w:tblInd w:w="-13" w:type="dxa"/>
        <w:tblLayout w:type="fixed"/>
        <w:tblCellMar>
          <w:top w:w="15" w:type="dxa"/>
          <w:left w:w="15" w:type="dxa"/>
          <w:bottom w:w="15" w:type="dxa"/>
          <w:right w:w="15" w:type="dxa"/>
        </w:tblCellMar>
      </w:tblPr>
      <w:tblGrid>
        <w:gridCol w:w="950"/>
        <w:gridCol w:w="2156"/>
        <w:gridCol w:w="1006"/>
        <w:gridCol w:w="1020"/>
        <w:gridCol w:w="935"/>
        <w:gridCol w:w="1039"/>
        <w:gridCol w:w="1020"/>
        <w:gridCol w:w="1050"/>
      </w:tblGrid>
      <w:tr>
        <w:tblPrEx>
          <w:tblCellMar>
            <w:top w:w="15" w:type="dxa"/>
            <w:left w:w="15" w:type="dxa"/>
            <w:bottom w:w="15" w:type="dxa"/>
            <w:right w:w="15" w:type="dxa"/>
          </w:tblCellMar>
        </w:tblPrEx>
        <w:trPr>
          <w:trHeight w:val="414" w:hRule="atLeast"/>
        </w:trPr>
        <w:tc>
          <w:tcPr>
            <w:tcW w:w="310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目</w:t>
            </w:r>
          </w:p>
        </w:tc>
        <w:tc>
          <w:tcPr>
            <w:tcW w:w="100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本年支出合计</w:t>
            </w:r>
          </w:p>
        </w:tc>
        <w:tc>
          <w:tcPr>
            <w:tcW w:w="2994"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备注</w:t>
            </w:r>
          </w:p>
        </w:tc>
      </w:tr>
      <w:tr>
        <w:tblPrEx>
          <w:tblCellMar>
            <w:top w:w="15" w:type="dxa"/>
            <w:left w:w="15" w:type="dxa"/>
            <w:bottom w:w="15" w:type="dxa"/>
            <w:right w:w="15" w:type="dxa"/>
          </w:tblCellMar>
        </w:tblPrEx>
        <w:trPr>
          <w:trHeight w:val="781"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功能分类科目编码</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414" w:hRule="atLeast"/>
        </w:trPr>
        <w:tc>
          <w:tcPr>
            <w:tcW w:w="310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b/>
                <w:bCs/>
                <w:color w:val="000000"/>
                <w:kern w:val="0"/>
                <w:sz w:val="21"/>
                <w:szCs w:val="21"/>
              </w:rPr>
              <w:t>合计</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1,140.38</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105.12</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95.72</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9.40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1,035.25</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696"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一般公共服务支出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1,122.62</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90.90</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81.50</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9.40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1,031.72</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704"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20126</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档案事务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1,122.62</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90.90</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81.50</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9.40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1,031.72</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781"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2012601</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行政运行</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88.98</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88.98</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81.50</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7.48</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14"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2012604</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档案馆</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154.64</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1.92</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1.92</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152.72</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14"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2012699</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其他档案事务支出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879.00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879.00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14"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208</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社会保障和就业支出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14"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20805</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行政事业单位离退休</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14"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2080505</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机关事业单位基本养老保险缴费支出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14"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2.69</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2.69</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2.69</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14"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21011</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行政事业单位医疗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2.53</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2.53</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2.53</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14"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2101101</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行政单位医疗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2.26</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2.26</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2.26</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14"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2101102</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事业单位医疗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0.05</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0.05</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0.05</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14"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2101103</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公务员医疗补助</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0.22</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0.22</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0.22</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14"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21099</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其他卫生健康支出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14"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2109901</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其他卫生健康支出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14"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229</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其他支出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14"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22999</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其他支出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25" w:hRule="atLeast"/>
        </w:trPr>
        <w:tc>
          <w:tcPr>
            <w:tcW w:w="9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2299901</w:t>
            </w:r>
          </w:p>
        </w:tc>
        <w:tc>
          <w:tcPr>
            <w:tcW w:w="21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其他支出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3.53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bl>
    <w:p>
      <w:pPr>
        <w:widowControl/>
        <w:ind w:left="31680" w:hanging="420" w:hangingChars="200"/>
        <w:jc w:val="left"/>
        <w:rPr>
          <w:rFonts w:eastAsia="宋体" w:cs="Times New Roman"/>
          <w:sz w:val="21"/>
          <w:szCs w:val="21"/>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Pr>
        <w:rPr>
          <w:rFonts w:cs="Times New Roman"/>
        </w:rPr>
      </w:pPr>
    </w:p>
    <w:p>
      <w:pPr>
        <w:rPr>
          <w:rFonts w:cs="Times New Roman"/>
        </w:rPr>
      </w:pPr>
    </w:p>
    <w:p>
      <w:pPr>
        <w:jc w:val="center"/>
        <w:rPr>
          <w:rFonts w:ascii="宋体" w:hAnsi="宋体" w:eastAsia="宋体" w:cs="Times New Roman"/>
          <w:b/>
          <w:bCs/>
        </w:rPr>
      </w:pPr>
      <w:r>
        <w:rPr>
          <w:rFonts w:hint="eastAsia" w:ascii="宋体" w:hAnsi="宋体" w:eastAsia="宋体" w:cs="宋体"/>
          <w:b/>
          <w:bCs/>
        </w:rPr>
        <w:t>一般公共预算财政拨款基本支出决算表（按经济分类科目）</w:t>
      </w:r>
    </w:p>
    <w:p>
      <w:pPr>
        <w:ind w:firstLine="6957" w:firstLineChars="3300"/>
        <w:rPr>
          <w:rFonts w:ascii="宋体" w:hAnsi="宋体" w:eastAsia="宋体" w:cs="Times New Roman"/>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06</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蓝田县档案馆</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9049" w:type="dxa"/>
        <w:tblInd w:w="-13" w:type="dxa"/>
        <w:tblLayout w:type="fixed"/>
        <w:tblCellMar>
          <w:top w:w="15" w:type="dxa"/>
          <w:left w:w="15" w:type="dxa"/>
          <w:bottom w:w="15" w:type="dxa"/>
          <w:right w:w="15" w:type="dxa"/>
        </w:tblCellMar>
      </w:tblPr>
      <w:tblGrid>
        <w:gridCol w:w="1217"/>
        <w:gridCol w:w="2333"/>
        <w:gridCol w:w="1544"/>
        <w:gridCol w:w="1437"/>
        <w:gridCol w:w="1363"/>
        <w:gridCol w:w="1155"/>
      </w:tblGrid>
      <w:tr>
        <w:tblPrEx>
          <w:tblCellMar>
            <w:top w:w="15" w:type="dxa"/>
            <w:left w:w="15" w:type="dxa"/>
            <w:bottom w:w="15" w:type="dxa"/>
            <w:right w:w="15" w:type="dxa"/>
          </w:tblCellMar>
        </w:tblPrEx>
        <w:trPr>
          <w:trHeight w:val="434" w:hRule="atLeast"/>
        </w:trPr>
        <w:tc>
          <w:tcPr>
            <w:tcW w:w="355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目</w:t>
            </w:r>
          </w:p>
        </w:tc>
        <w:tc>
          <w:tcPr>
            <w:tcW w:w="154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备注</w:t>
            </w:r>
          </w:p>
        </w:tc>
      </w:tr>
      <w:tr>
        <w:tblPrEx>
          <w:tblCellMar>
            <w:top w:w="15" w:type="dxa"/>
            <w:left w:w="15" w:type="dxa"/>
            <w:bottom w:w="15" w:type="dxa"/>
            <w:right w:w="15" w:type="dxa"/>
          </w:tblCellMar>
        </w:tblPrEx>
        <w:trPr>
          <w:trHeight w:val="670"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经济分类科目编码</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科目名称</w:t>
            </w:r>
          </w:p>
        </w:tc>
        <w:tc>
          <w:tcPr>
            <w:tcW w:w="15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434" w:hRule="atLeast"/>
        </w:trPr>
        <w:tc>
          <w:tcPr>
            <w:tcW w:w="355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合计</w:t>
            </w:r>
          </w:p>
        </w:tc>
        <w:tc>
          <w:tcPr>
            <w:tcW w:w="1544" w:type="dxa"/>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ascii="宋体" w:hAnsi="宋体" w:eastAsia="宋体" w:cs="宋体"/>
                <w:color w:val="000000"/>
                <w:kern w:val="0"/>
                <w:sz w:val="22"/>
                <w:szCs w:val="22"/>
              </w:rPr>
              <w:t>105.12</w:t>
            </w:r>
          </w:p>
        </w:tc>
        <w:tc>
          <w:tcPr>
            <w:tcW w:w="1437" w:type="dxa"/>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ascii="宋体" w:hAnsi="宋体" w:eastAsia="宋体" w:cs="宋体"/>
                <w:color w:val="000000"/>
                <w:kern w:val="0"/>
                <w:sz w:val="22"/>
                <w:szCs w:val="22"/>
              </w:rPr>
              <w:t>95.72</w:t>
            </w:r>
          </w:p>
        </w:tc>
        <w:tc>
          <w:tcPr>
            <w:tcW w:w="1363" w:type="dxa"/>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ascii="宋体" w:hAnsi="宋体" w:eastAsia="宋体" w:cs="宋体"/>
                <w:color w:val="000000"/>
                <w:kern w:val="0"/>
                <w:sz w:val="22"/>
                <w:szCs w:val="22"/>
              </w:rPr>
              <w:t>9.40</w:t>
            </w:r>
          </w:p>
        </w:tc>
        <w:tc>
          <w:tcPr>
            <w:tcW w:w="1155" w:type="dxa"/>
            <w:tcBorders>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301</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工资福利支出</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95.00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30101</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基本工资</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70.22</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30102</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津贴补贴</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3.14</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30103</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奖金</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4.65</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30107</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绩效工资</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2.77</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30108</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机关事业单位基本养老保险缴费</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11.53</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30110</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职工基本医疗保险缴费</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2.31</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30111</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公务员医疗补助缴费</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0.22</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30112</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其他社会保障缴费</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302</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商品和服务支出</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9.40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30201</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办公费</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1.46</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30204</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手续费</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0.03</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30207</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邮电费</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0.47</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30211</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差旅费</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1.20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30213</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维修</w:t>
            </w:r>
            <w:r>
              <w:rPr>
                <w:rFonts w:ascii="宋体" w:hAnsi="宋体" w:eastAsia="宋体" w:cs="宋体"/>
                <w:color w:val="000000"/>
                <w:kern w:val="0"/>
                <w:sz w:val="22"/>
                <w:szCs w:val="22"/>
              </w:rPr>
              <w:t>(</w:t>
            </w:r>
            <w:r>
              <w:rPr>
                <w:rFonts w:hint="eastAsia" w:ascii="宋体" w:hAnsi="宋体" w:eastAsia="宋体" w:cs="宋体"/>
                <w:color w:val="000000"/>
                <w:kern w:val="0"/>
                <w:sz w:val="22"/>
                <w:szCs w:val="22"/>
              </w:rPr>
              <w:t>护</w:t>
            </w:r>
            <w:r>
              <w:rPr>
                <w:rFonts w:ascii="宋体" w:hAnsi="宋体" w:eastAsia="宋体" w:cs="宋体"/>
                <w:color w:val="000000"/>
                <w:kern w:val="0"/>
                <w:sz w:val="22"/>
                <w:szCs w:val="22"/>
              </w:rPr>
              <w:t>)</w:t>
            </w:r>
            <w:r>
              <w:rPr>
                <w:rFonts w:hint="eastAsia" w:ascii="宋体" w:hAnsi="宋体" w:eastAsia="宋体" w:cs="宋体"/>
                <w:color w:val="000000"/>
                <w:kern w:val="0"/>
                <w:sz w:val="22"/>
                <w:szCs w:val="22"/>
              </w:rPr>
              <w:t>费</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0.16</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30226</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劳务费</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1.92</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kern w:val="0"/>
                <w:sz w:val="21"/>
                <w:szCs w:val="21"/>
              </w:rPr>
            </w:pPr>
            <w:r>
              <w:rPr>
                <w:rFonts w:ascii="宋体" w:hAnsi="宋体" w:eastAsia="宋体" w:cs="宋体"/>
                <w:color w:val="000000"/>
                <w:kern w:val="0"/>
                <w:sz w:val="22"/>
                <w:szCs w:val="22"/>
              </w:rPr>
              <w:t>30239</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其他交通费用</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3.96</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3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kern w:val="0"/>
                <w:sz w:val="21"/>
                <w:szCs w:val="21"/>
              </w:rPr>
            </w:pPr>
            <w:r>
              <w:rPr>
                <w:rFonts w:ascii="宋体" w:hAnsi="宋体" w:eastAsia="宋体" w:cs="宋体"/>
                <w:color w:val="000000"/>
                <w:kern w:val="0"/>
                <w:sz w:val="22"/>
                <w:szCs w:val="22"/>
              </w:rPr>
              <w:t>30299</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其他商品和服务支出</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0.20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44" w:hRule="atLeast"/>
        </w:trPr>
        <w:tc>
          <w:tcPr>
            <w:tcW w:w="121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kern w:val="0"/>
                <w:sz w:val="21"/>
                <w:szCs w:val="21"/>
              </w:rPr>
            </w:pPr>
            <w:r>
              <w:rPr>
                <w:rFonts w:ascii="宋体" w:hAnsi="宋体" w:eastAsia="宋体" w:cs="宋体"/>
                <w:color w:val="000000"/>
                <w:kern w:val="0"/>
                <w:sz w:val="22"/>
                <w:szCs w:val="22"/>
              </w:rPr>
              <w:t>303</w:t>
            </w:r>
          </w:p>
        </w:tc>
        <w:tc>
          <w:tcPr>
            <w:tcW w:w="2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hint="eastAsia" w:ascii="宋体" w:hAnsi="宋体" w:eastAsia="宋体" w:cs="宋体"/>
                <w:color w:val="000000"/>
                <w:kern w:val="0"/>
                <w:sz w:val="22"/>
                <w:szCs w:val="22"/>
              </w:rPr>
              <w:t>对个人和家庭的补助</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0.72</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bl>
    <w:p>
      <w:pPr>
        <w:widowControl/>
        <w:ind w:left="31680" w:hanging="420" w:hangingChars="200"/>
        <w:jc w:val="left"/>
        <w:rPr>
          <w:rFonts w:ascii="宋体" w:hAnsi="宋体" w:eastAsia="宋体" w:cs="Times New Roman"/>
          <w:color w:val="000000"/>
          <w:kern w:val="0"/>
          <w:sz w:val="21"/>
          <w:szCs w:val="21"/>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Pr>
        <w:widowControl/>
        <w:ind w:left="31680" w:hanging="643" w:hangingChars="200"/>
        <w:jc w:val="center"/>
        <w:rPr>
          <w:rFonts w:ascii="宋体" w:hAnsi="宋体" w:eastAsia="宋体" w:cs="Times New Roman"/>
          <w:b/>
          <w:bCs/>
        </w:rPr>
      </w:pPr>
      <w:r>
        <w:rPr>
          <w:rFonts w:hint="eastAsia" w:ascii="宋体" w:hAnsi="宋体" w:eastAsia="宋体" w:cs="宋体"/>
          <w:b/>
          <w:bCs/>
        </w:rPr>
        <w:t>一般公共预算财政拨款“三公”经费</w:t>
      </w:r>
    </w:p>
    <w:p>
      <w:pPr>
        <w:spacing w:line="520" w:lineRule="exact"/>
        <w:jc w:val="center"/>
        <w:rPr>
          <w:rFonts w:ascii="宋体" w:hAnsi="宋体" w:eastAsia="宋体" w:cs="Times New Roman"/>
          <w:b/>
          <w:bCs/>
        </w:rPr>
      </w:pPr>
      <w:r>
        <w:rPr>
          <w:rFonts w:hint="eastAsia" w:ascii="宋体" w:hAnsi="宋体" w:eastAsia="宋体" w:cs="宋体"/>
          <w:b/>
          <w:bCs/>
        </w:rPr>
        <w:t>及会议费、培训费支出决算表</w:t>
      </w:r>
    </w:p>
    <w:p>
      <w:pPr>
        <w:rPr>
          <w:rFonts w:ascii="宋体" w:hAnsi="宋体" w:eastAsia="宋体" w:cs="Times New Roman"/>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07</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编制部门：蓝田县档案馆</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58" w:type="dxa"/>
        <w:tblInd w:w="-13"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ascii="宋体" w:hAnsi="宋体" w:eastAsia="宋体" w:cs="宋体"/>
                <w:color w:val="000000"/>
                <w:kern w:val="0"/>
                <w:sz w:val="18"/>
                <w:szCs w:val="18"/>
              </w:rPr>
              <w:t>2400.00</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ascii="宋体" w:hAnsi="宋体" w:eastAsia="宋体" w:cs="宋体"/>
                <w:color w:val="000000"/>
                <w:kern w:val="0"/>
                <w:sz w:val="18"/>
                <w:szCs w:val="18"/>
              </w:rPr>
              <w:t>2400.00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ascii="宋体" w:hAnsi="宋体" w:eastAsia="宋体" w:cs="宋体"/>
                <w:color w:val="000000"/>
                <w:kern w:val="0"/>
                <w:sz w:val="18"/>
                <w:szCs w:val="18"/>
              </w:rPr>
              <w:t>2500.00</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ascii="宋体" w:hAnsi="宋体" w:eastAsia="宋体" w:cs="宋体"/>
                <w:color w:val="000000"/>
                <w:kern w:val="0"/>
                <w:sz w:val="18"/>
                <w:szCs w:val="18"/>
              </w:rPr>
              <w:t>2000.00</w:t>
            </w: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0.00</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0.00</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0.00</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0.00</w:t>
            </w:r>
          </w:p>
        </w:tc>
      </w:tr>
    </w:tbl>
    <w:p>
      <w:pPr>
        <w:widowControl/>
        <w:ind w:left="31680" w:hanging="420" w:hangingChars="200"/>
        <w:jc w:val="left"/>
        <w:rPr>
          <w:rFonts w:eastAsia="宋体" w:cs="Times New Roman"/>
          <w:sz w:val="21"/>
          <w:szCs w:val="21"/>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jc w:val="center"/>
        <w:rPr>
          <w:rFonts w:ascii="宋体" w:hAnsi="宋体" w:eastAsia="宋体" w:cs="Times New Roman"/>
          <w:b/>
          <w:bCs/>
        </w:rPr>
      </w:pPr>
      <w:r>
        <w:rPr>
          <w:rFonts w:hint="eastAsia" w:ascii="宋体" w:hAnsi="宋体" w:eastAsia="宋体" w:cs="宋体"/>
          <w:b/>
          <w:bCs/>
        </w:rPr>
        <w:t>政府性基金预算财政拨款收入支出决算表</w:t>
      </w:r>
    </w:p>
    <w:p>
      <w:pPr>
        <w:ind w:firstLine="6535" w:firstLineChars="3100"/>
        <w:rPr>
          <w:rFonts w:ascii="宋体" w:hAnsi="宋体" w:eastAsia="宋体" w:cs="Times New Roman"/>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08</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编制部门：蓝田县档案馆</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77" w:type="dxa"/>
        <w:tblInd w:w="-13"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年末结转和结余</w:t>
            </w:r>
          </w:p>
        </w:tc>
      </w:tr>
      <w:tr>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1"/>
                <w:szCs w:val="21"/>
              </w:rPr>
            </w:pPr>
            <w:r>
              <w:rPr>
                <w:rFonts w:hint="eastAsia" w:ascii="宋体" w:hAnsi="宋体" w:eastAsia="宋体" w:cs="宋体"/>
                <w:color w:val="000000"/>
                <w:sz w:val="21"/>
                <w:szCs w:val="21"/>
              </w:rPr>
              <w:t>无</w:t>
            </w: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b/>
                <w:bCs/>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bl>
    <w:p>
      <w:pPr>
        <w:widowControl/>
        <w:ind w:left="31680" w:hanging="420" w:hangingChars="200"/>
        <w:jc w:val="left"/>
        <w:rPr>
          <w:rFonts w:eastAsia="宋体" w:cs="Times New Roman"/>
          <w:sz w:val="21"/>
          <w:szCs w:val="21"/>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Pr>
        <w:rPr>
          <w:rFonts w:cs="Times New Roman"/>
        </w:rPr>
      </w:pPr>
    </w:p>
    <w:p>
      <w:pPr>
        <w:rPr>
          <w:rFonts w:cs="Times New Roman"/>
        </w:rPr>
      </w:pPr>
    </w:p>
    <w:p>
      <w:pPr>
        <w:jc w:val="center"/>
        <w:rPr>
          <w:rFonts w:ascii="黑体" w:hAnsi="宋体" w:eastAsia="黑体" w:cs="Times New Roman"/>
          <w:color w:val="000000"/>
          <w:kern w:val="0"/>
          <w:sz w:val="44"/>
          <w:szCs w:val="44"/>
        </w:rPr>
      </w:pPr>
      <w:r>
        <w:rPr>
          <w:rFonts w:hint="eastAsia" w:ascii="黑体" w:hAnsi="宋体" w:eastAsia="黑体" w:cs="黑体"/>
          <w:color w:val="000000"/>
          <w:kern w:val="0"/>
          <w:sz w:val="44"/>
          <w:szCs w:val="44"/>
        </w:rPr>
        <w:t>第三部分</w:t>
      </w:r>
      <w:r>
        <w:rPr>
          <w:rFonts w:ascii="黑体" w:hAnsi="宋体" w:eastAsia="黑体" w:cs="黑体"/>
          <w:color w:val="000000"/>
          <w:kern w:val="0"/>
          <w:sz w:val="44"/>
          <w:szCs w:val="44"/>
        </w:rPr>
        <w:t xml:space="preserve"> 2019</w:t>
      </w:r>
      <w:r>
        <w:rPr>
          <w:rFonts w:hint="eastAsia" w:ascii="黑体" w:hAnsi="宋体" w:eastAsia="黑体" w:cs="黑体"/>
          <w:color w:val="000000"/>
          <w:kern w:val="0"/>
          <w:sz w:val="44"/>
          <w:szCs w:val="44"/>
        </w:rPr>
        <w:t>年度部门决算情况说明</w:t>
      </w:r>
    </w:p>
    <w:p>
      <w:pPr>
        <w:widowControl/>
        <w:ind w:firstLine="640" w:firstLineChars="200"/>
        <w:jc w:val="left"/>
        <w:rPr>
          <w:rFonts w:ascii="黑体" w:hAnsi="黑体" w:eastAsia="黑体" w:cs="Times New Roman"/>
          <w:color w:val="000000"/>
          <w:kern w:val="0"/>
        </w:rPr>
      </w:pPr>
    </w:p>
    <w:p>
      <w:pPr>
        <w:widowControl/>
        <w:spacing w:line="560" w:lineRule="exact"/>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一、收入支出决算总体情况说明</w:t>
      </w:r>
    </w:p>
    <w:p>
      <w:pPr>
        <w:widowControl/>
        <w:spacing w:line="560" w:lineRule="exact"/>
        <w:ind w:firstLine="640" w:firstLineChars="200"/>
        <w:jc w:val="left"/>
        <w:rPr>
          <w:rFonts w:ascii="仿宋_GB2312" w:hAnsi="仿宋" w:eastAsia="仿宋_GB2312" w:cs="Times New Roman"/>
        </w:rPr>
      </w:pPr>
      <w:r>
        <w:rPr>
          <w:rFonts w:ascii="仿宋_GB2312" w:hAnsi="仿宋" w:eastAsia="仿宋_GB2312" w:cs="仿宋_GB2312"/>
        </w:rPr>
        <w:t>1. 2019</w:t>
      </w:r>
      <w:r>
        <w:rPr>
          <w:rFonts w:hint="eastAsia" w:ascii="仿宋_GB2312" w:hAnsi="仿宋" w:eastAsia="仿宋_GB2312" w:cs="仿宋_GB2312"/>
        </w:rPr>
        <w:t>年度收入总体情况及比上年增长（减少）情况，分析增减变化的主要原因。</w:t>
      </w:r>
    </w:p>
    <w:p>
      <w:pPr>
        <w:pStyle w:val="5"/>
        <w:shd w:val="clear" w:color="auto" w:fill="FFFFFF"/>
        <w:spacing w:before="0" w:beforeAutospacing="0" w:after="0" w:afterAutospacing="0" w:line="560" w:lineRule="exact"/>
        <w:ind w:firstLine="640" w:firstLineChars="200"/>
        <w:rPr>
          <w:rFonts w:ascii="仿宋" w:hAnsi="仿宋" w:eastAsia="仿宋" w:cs="Times New Roman"/>
          <w:sz w:val="32"/>
          <w:szCs w:val="32"/>
          <w:shd w:val="clear" w:color="auto" w:fill="FFFFFF"/>
        </w:rPr>
      </w:pPr>
      <w:r>
        <w:rPr>
          <w:rFonts w:ascii="仿宋" w:hAnsi="仿宋" w:eastAsia="仿宋" w:cs="仿宋"/>
          <w:sz w:val="32"/>
          <w:szCs w:val="32"/>
        </w:rPr>
        <w:t>2019</w:t>
      </w:r>
      <w:r>
        <w:rPr>
          <w:rFonts w:hint="eastAsia" w:ascii="仿宋" w:hAnsi="仿宋" w:eastAsia="仿宋" w:cs="仿宋"/>
          <w:sz w:val="32"/>
          <w:szCs w:val="32"/>
        </w:rPr>
        <w:t>度年</w:t>
      </w:r>
      <w:r>
        <w:rPr>
          <w:rFonts w:hint="eastAsia" w:ascii="仿宋" w:hAnsi="仿宋" w:eastAsia="仿宋" w:cs="仿宋"/>
          <w:sz w:val="32"/>
          <w:szCs w:val="32"/>
          <w:shd w:val="clear" w:color="auto" w:fill="FFFFFF"/>
        </w:rPr>
        <w:t>本单位收入</w:t>
      </w:r>
      <w:r>
        <w:rPr>
          <w:rFonts w:ascii="仿宋" w:hAnsi="仿宋" w:eastAsia="仿宋" w:cs="仿宋"/>
          <w:sz w:val="32"/>
          <w:szCs w:val="32"/>
          <w:shd w:val="clear" w:color="auto" w:fill="FFFFFF"/>
        </w:rPr>
        <w:t>1140.38</w:t>
      </w:r>
      <w:r>
        <w:rPr>
          <w:rFonts w:hint="eastAsia" w:ascii="仿宋" w:hAnsi="仿宋" w:eastAsia="仿宋" w:cs="仿宋"/>
          <w:sz w:val="32"/>
          <w:szCs w:val="32"/>
          <w:shd w:val="clear" w:color="auto" w:fill="FFFFFF"/>
        </w:rPr>
        <w:t>万元，比上年度收入</w:t>
      </w:r>
      <w:r>
        <w:rPr>
          <w:rFonts w:ascii="仿宋" w:hAnsi="仿宋" w:eastAsia="仿宋" w:cs="仿宋"/>
          <w:sz w:val="32"/>
          <w:szCs w:val="32"/>
          <w:shd w:val="clear" w:color="auto" w:fill="FFFFFF"/>
        </w:rPr>
        <w:t>188.23</w:t>
      </w:r>
      <w:r>
        <w:rPr>
          <w:rFonts w:hint="eastAsia" w:ascii="仿宋" w:hAnsi="仿宋" w:eastAsia="仿宋" w:cs="仿宋"/>
          <w:sz w:val="32"/>
          <w:szCs w:val="32"/>
          <w:shd w:val="clear" w:color="auto" w:fill="FFFFFF"/>
        </w:rPr>
        <w:t>万元增加了</w:t>
      </w:r>
      <w:r>
        <w:rPr>
          <w:rFonts w:ascii="仿宋" w:hAnsi="仿宋" w:eastAsia="仿宋" w:cs="仿宋"/>
          <w:sz w:val="32"/>
          <w:szCs w:val="32"/>
          <w:shd w:val="clear" w:color="auto" w:fill="FFFFFF"/>
        </w:rPr>
        <w:t>952.15</w:t>
      </w:r>
      <w:r>
        <w:rPr>
          <w:rFonts w:hint="eastAsia" w:ascii="仿宋" w:hAnsi="仿宋" w:eastAsia="仿宋" w:cs="仿宋"/>
          <w:sz w:val="32"/>
          <w:szCs w:val="32"/>
          <w:shd w:val="clear" w:color="auto" w:fill="FFFFFF"/>
        </w:rPr>
        <w:t>万元，增长</w:t>
      </w:r>
      <w:r>
        <w:rPr>
          <w:rFonts w:ascii="仿宋" w:hAnsi="仿宋" w:eastAsia="仿宋" w:cs="仿宋"/>
          <w:sz w:val="32"/>
          <w:szCs w:val="32"/>
          <w:shd w:val="clear" w:color="auto" w:fill="FFFFFF"/>
        </w:rPr>
        <w:t>505%</w:t>
      </w:r>
      <w:r>
        <w:rPr>
          <w:rFonts w:hint="eastAsia" w:ascii="仿宋" w:hAnsi="仿宋" w:eastAsia="仿宋" w:cs="仿宋"/>
          <w:sz w:val="32"/>
          <w:szCs w:val="32"/>
          <w:shd w:val="clear" w:color="auto" w:fill="FFFFFF"/>
        </w:rPr>
        <w:t>，主要原因为档案馆建设项目资金增加影响。</w:t>
      </w:r>
    </w:p>
    <w:p>
      <w:pPr>
        <w:widowControl/>
        <w:numPr>
          <w:ilvl w:val="0"/>
          <w:numId w:val="4"/>
        </w:numPr>
        <w:spacing w:line="560" w:lineRule="exact"/>
        <w:ind w:firstLine="640" w:firstLineChars="200"/>
        <w:jc w:val="left"/>
        <w:rPr>
          <w:rFonts w:ascii="仿宋_GB2312" w:hAnsi="仿宋" w:eastAsia="仿宋_GB2312" w:cs="Times New Roman"/>
        </w:rPr>
      </w:pPr>
      <w:r>
        <w:rPr>
          <w:rFonts w:ascii="仿宋_GB2312" w:hAnsi="仿宋" w:eastAsia="仿宋_GB2312" w:cs="仿宋_GB2312"/>
        </w:rPr>
        <w:t>2019</w:t>
      </w:r>
      <w:r>
        <w:rPr>
          <w:rFonts w:hint="eastAsia" w:ascii="仿宋_GB2312" w:hAnsi="仿宋" w:eastAsia="仿宋_GB2312" w:cs="仿宋_GB2312"/>
        </w:rPr>
        <w:t>度年支出总体情况及比上年增长（减少）情况，分析增减变化的主要原因。</w:t>
      </w:r>
    </w:p>
    <w:p>
      <w:pPr>
        <w:pStyle w:val="5"/>
        <w:shd w:val="clear" w:color="auto" w:fill="FFFFFF"/>
        <w:spacing w:before="0" w:beforeAutospacing="0" w:after="0" w:afterAutospacing="0" w:line="560" w:lineRule="exact"/>
        <w:ind w:firstLine="640" w:firstLineChars="200"/>
        <w:rPr>
          <w:rFonts w:ascii="仿宋" w:hAnsi="仿宋" w:eastAsia="仿宋" w:cs="Times New Roman"/>
          <w:sz w:val="32"/>
          <w:szCs w:val="32"/>
          <w:shd w:val="clear" w:color="auto" w:fill="FFFFFF"/>
        </w:rPr>
      </w:pPr>
      <w:r>
        <w:rPr>
          <w:rFonts w:ascii="仿宋" w:hAnsi="仿宋" w:eastAsia="仿宋" w:cs="仿宋"/>
          <w:sz w:val="32"/>
          <w:szCs w:val="32"/>
        </w:rPr>
        <w:t>2019</w:t>
      </w:r>
      <w:r>
        <w:rPr>
          <w:rFonts w:hint="eastAsia" w:ascii="仿宋" w:hAnsi="仿宋" w:eastAsia="仿宋" w:cs="仿宋"/>
          <w:sz w:val="32"/>
          <w:szCs w:val="32"/>
        </w:rPr>
        <w:t>度年</w:t>
      </w:r>
      <w:r>
        <w:rPr>
          <w:rFonts w:hint="eastAsia" w:ascii="仿宋" w:hAnsi="仿宋" w:eastAsia="仿宋" w:cs="仿宋"/>
          <w:sz w:val="32"/>
          <w:szCs w:val="32"/>
          <w:shd w:val="clear" w:color="auto" w:fill="FFFFFF"/>
        </w:rPr>
        <w:t>本单位支出</w:t>
      </w:r>
      <w:r>
        <w:rPr>
          <w:rFonts w:ascii="仿宋" w:hAnsi="仿宋" w:eastAsia="仿宋" w:cs="仿宋"/>
          <w:sz w:val="32"/>
          <w:szCs w:val="32"/>
          <w:shd w:val="clear" w:color="auto" w:fill="FFFFFF"/>
        </w:rPr>
        <w:t>1140.38</w:t>
      </w:r>
      <w:r>
        <w:rPr>
          <w:rFonts w:hint="eastAsia" w:ascii="仿宋" w:hAnsi="仿宋" w:eastAsia="仿宋" w:cs="仿宋"/>
          <w:sz w:val="32"/>
          <w:szCs w:val="32"/>
          <w:shd w:val="clear" w:color="auto" w:fill="FFFFFF"/>
        </w:rPr>
        <w:t>万元，占本年度收入的</w:t>
      </w:r>
      <w:r>
        <w:rPr>
          <w:rFonts w:ascii="仿宋" w:hAnsi="仿宋" w:eastAsia="仿宋" w:cs="仿宋"/>
          <w:sz w:val="32"/>
          <w:szCs w:val="32"/>
          <w:shd w:val="clear" w:color="auto" w:fill="FFFFFF"/>
        </w:rPr>
        <w:t>100%</w:t>
      </w:r>
      <w:r>
        <w:rPr>
          <w:rFonts w:hint="eastAsia" w:ascii="仿宋" w:hAnsi="仿宋" w:eastAsia="仿宋" w:cs="仿宋"/>
          <w:sz w:val="32"/>
          <w:szCs w:val="32"/>
          <w:shd w:val="clear" w:color="auto" w:fill="FFFFFF"/>
        </w:rPr>
        <w:t>；本单位本年度支出比上年度支出</w:t>
      </w:r>
      <w:r>
        <w:rPr>
          <w:rFonts w:ascii="仿宋" w:hAnsi="仿宋" w:eastAsia="仿宋" w:cs="仿宋"/>
          <w:sz w:val="32"/>
          <w:szCs w:val="32"/>
          <w:shd w:val="clear" w:color="auto" w:fill="FFFFFF"/>
        </w:rPr>
        <w:t>188.23</w:t>
      </w:r>
      <w:r>
        <w:rPr>
          <w:rFonts w:hint="eastAsia" w:ascii="仿宋" w:hAnsi="仿宋" w:eastAsia="仿宋" w:cs="仿宋"/>
          <w:sz w:val="32"/>
          <w:szCs w:val="32"/>
          <w:shd w:val="clear" w:color="auto" w:fill="FFFFFF"/>
        </w:rPr>
        <w:t>万元增加了</w:t>
      </w:r>
      <w:r>
        <w:rPr>
          <w:rFonts w:ascii="仿宋" w:hAnsi="仿宋" w:eastAsia="仿宋" w:cs="仿宋"/>
          <w:sz w:val="32"/>
          <w:szCs w:val="32"/>
          <w:shd w:val="clear" w:color="auto" w:fill="FFFFFF"/>
        </w:rPr>
        <w:t>952.15</w:t>
      </w:r>
      <w:r>
        <w:rPr>
          <w:rFonts w:hint="eastAsia" w:ascii="仿宋" w:hAnsi="仿宋" w:eastAsia="仿宋" w:cs="仿宋"/>
          <w:sz w:val="32"/>
          <w:szCs w:val="32"/>
          <w:shd w:val="clear" w:color="auto" w:fill="FFFFFF"/>
        </w:rPr>
        <w:t>万元，增长</w:t>
      </w:r>
      <w:r>
        <w:rPr>
          <w:rFonts w:ascii="仿宋" w:hAnsi="仿宋" w:eastAsia="仿宋" w:cs="仿宋"/>
          <w:sz w:val="32"/>
          <w:szCs w:val="32"/>
          <w:shd w:val="clear" w:color="auto" w:fill="FFFFFF"/>
        </w:rPr>
        <w:t>505%</w:t>
      </w:r>
      <w:r>
        <w:rPr>
          <w:rFonts w:hint="eastAsia" w:ascii="仿宋" w:hAnsi="仿宋" w:eastAsia="仿宋" w:cs="仿宋"/>
          <w:sz w:val="32"/>
          <w:szCs w:val="32"/>
          <w:shd w:val="clear" w:color="auto" w:fill="FFFFFF"/>
        </w:rPr>
        <w:t>，主要原因为档案馆建设项目资金增加影响。</w:t>
      </w:r>
    </w:p>
    <w:p>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二、收入决算情况说明</w:t>
      </w:r>
    </w:p>
    <w:p>
      <w:pPr>
        <w:pStyle w:val="5"/>
        <w:shd w:val="clear" w:color="auto" w:fill="FFFFFF"/>
        <w:spacing w:before="0" w:beforeAutospacing="0" w:after="0" w:afterAutospacing="0" w:line="560" w:lineRule="exact"/>
        <w:ind w:firstLine="640" w:firstLineChars="200"/>
        <w:rPr>
          <w:rFonts w:ascii="仿宋" w:hAnsi="仿宋" w:eastAsia="仿宋" w:cs="Times New Roman"/>
          <w:sz w:val="32"/>
          <w:szCs w:val="32"/>
          <w:shd w:val="clear" w:color="auto" w:fill="FFFFFF"/>
        </w:rPr>
      </w:pPr>
      <w:r>
        <w:rPr>
          <w:rFonts w:ascii="仿宋" w:hAnsi="仿宋" w:eastAsia="仿宋" w:cs="仿宋"/>
          <w:color w:val="000000"/>
          <w:sz w:val="32"/>
          <w:szCs w:val="32"/>
        </w:rPr>
        <w:t>2019</w:t>
      </w:r>
      <w:r>
        <w:rPr>
          <w:rFonts w:hint="eastAsia" w:ascii="仿宋" w:hAnsi="仿宋" w:eastAsia="仿宋" w:cs="仿宋"/>
          <w:color w:val="000000"/>
          <w:sz w:val="32"/>
          <w:szCs w:val="32"/>
        </w:rPr>
        <w:t>年</w:t>
      </w:r>
      <w:r>
        <w:rPr>
          <w:rFonts w:hint="eastAsia" w:ascii="仿宋" w:hAnsi="仿宋" w:eastAsia="仿宋" w:cs="仿宋"/>
          <w:sz w:val="32"/>
          <w:szCs w:val="32"/>
        </w:rPr>
        <w:t>度</w:t>
      </w:r>
      <w:r>
        <w:rPr>
          <w:rFonts w:hint="eastAsia" w:ascii="仿宋" w:hAnsi="仿宋" w:eastAsia="仿宋" w:cs="仿宋"/>
          <w:color w:val="000000"/>
          <w:sz w:val="32"/>
          <w:szCs w:val="32"/>
        </w:rPr>
        <w:t>收入合计</w:t>
      </w:r>
      <w:r>
        <w:rPr>
          <w:rFonts w:ascii="仿宋" w:hAnsi="仿宋" w:eastAsia="仿宋" w:cs="仿宋"/>
          <w:sz w:val="32"/>
          <w:szCs w:val="32"/>
          <w:shd w:val="clear" w:color="auto" w:fill="FFFFFF"/>
        </w:rPr>
        <w:t>1140.38</w:t>
      </w:r>
      <w:r>
        <w:rPr>
          <w:rFonts w:hint="eastAsia" w:ascii="仿宋" w:hAnsi="仿宋" w:eastAsia="仿宋" w:cs="仿宋"/>
          <w:color w:val="000000"/>
          <w:sz w:val="32"/>
          <w:szCs w:val="32"/>
        </w:rPr>
        <w:t>万元，其中：财政拨款收入</w:t>
      </w:r>
      <w:r>
        <w:rPr>
          <w:rFonts w:ascii="仿宋" w:hAnsi="仿宋" w:eastAsia="仿宋" w:cs="仿宋"/>
          <w:sz w:val="32"/>
          <w:szCs w:val="32"/>
          <w:shd w:val="clear" w:color="auto" w:fill="FFFFFF"/>
        </w:rPr>
        <w:t>1140.38</w:t>
      </w:r>
      <w:r>
        <w:rPr>
          <w:rFonts w:hint="eastAsia" w:ascii="仿宋" w:hAnsi="仿宋" w:eastAsia="仿宋" w:cs="仿宋"/>
          <w:color w:val="000000"/>
          <w:sz w:val="32"/>
          <w:szCs w:val="32"/>
        </w:rPr>
        <w:t>万元，占</w:t>
      </w:r>
      <w:r>
        <w:rPr>
          <w:rFonts w:ascii="仿宋" w:hAnsi="仿宋" w:eastAsia="仿宋" w:cs="仿宋"/>
          <w:color w:val="000000"/>
          <w:sz w:val="32"/>
          <w:szCs w:val="32"/>
        </w:rPr>
        <w:t>100%</w:t>
      </w:r>
      <w:r>
        <w:rPr>
          <w:rFonts w:hint="eastAsia" w:ascii="仿宋" w:hAnsi="仿宋" w:eastAsia="仿宋" w:cs="仿宋"/>
          <w:sz w:val="32"/>
          <w:szCs w:val="32"/>
          <w:shd w:val="clear" w:color="auto" w:fill="FFFFFF"/>
        </w:rPr>
        <w:t>。无其他收入来源。</w:t>
      </w:r>
    </w:p>
    <w:p>
      <w:pPr>
        <w:widowControl/>
        <w:ind w:firstLine="640" w:firstLineChars="200"/>
        <w:jc w:val="left"/>
        <w:rPr>
          <w:rFonts w:ascii="仿宋_GB2312" w:hAnsi="宋体" w:eastAsia="仿宋_GB2312" w:cs="Times New Roman"/>
          <w:color w:val="000000"/>
          <w:kern w:val="0"/>
        </w:rPr>
      </w:pPr>
      <w:r>
        <w:rPr>
          <w:rFonts w:cs="Times New Roman"/>
        </w:rPr>
        <w:pict>
          <v:shape id="_x0000_i1026" o:spt="75" type="#_x0000_t75" style="height:186.75pt;width:310.5pt;" filled="f" o:preferrelative="t" stroked="f" coordsize="21600,21600">
            <v:path/>
            <v:fill on="f" focussize="0,0"/>
            <v:stroke on="f" joinstyle="miter"/>
            <v:imagedata r:id="rId5" cropbottom="-70f" o:title=""/>
            <o:lock v:ext="edit" aspectratio="f"/>
            <w10:wrap type="none"/>
            <w10:anchorlock/>
          </v:shape>
        </w:pict>
      </w:r>
    </w:p>
    <w:p>
      <w:pPr>
        <w:widowControl/>
        <w:ind w:firstLine="640" w:firstLineChars="200"/>
        <w:jc w:val="left"/>
        <w:rPr>
          <w:rFonts w:ascii="仿宋_GB2312" w:hAnsi="宋体" w:eastAsia="仿宋_GB2312" w:cs="Times New Roman"/>
          <w:color w:val="000000"/>
          <w:kern w:val="0"/>
        </w:rPr>
      </w:pPr>
    </w:p>
    <w:p>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三、支出决算情况说明</w:t>
      </w:r>
    </w:p>
    <w:p>
      <w:pPr>
        <w:widowControl/>
        <w:ind w:firstLine="640" w:firstLineChars="200"/>
        <w:jc w:val="left"/>
        <w:rPr>
          <w:rFonts w:ascii="仿宋_GB2312" w:hAnsi="宋体" w:eastAsia="仿宋_GB2312" w:cs="Times New Roman"/>
          <w:color w:val="000000"/>
          <w:kern w:val="0"/>
        </w:rPr>
      </w:pPr>
      <w:r>
        <w:rPr>
          <w:rFonts w:ascii="仿宋_GB2312" w:hAnsi="宋体" w:eastAsia="仿宋_GB2312" w:cs="仿宋_GB2312"/>
          <w:color w:val="000000"/>
          <w:kern w:val="0"/>
        </w:rPr>
        <w:t>2019</w:t>
      </w:r>
      <w:r>
        <w:rPr>
          <w:rFonts w:hint="eastAsia" w:ascii="仿宋_GB2312" w:hAnsi="宋体" w:eastAsia="仿宋_GB2312" w:cs="仿宋_GB2312"/>
          <w:color w:val="000000"/>
          <w:kern w:val="0"/>
        </w:rPr>
        <w:t>年</w:t>
      </w:r>
      <w:r>
        <w:rPr>
          <w:rFonts w:hint="eastAsia" w:ascii="仿宋_GB2312" w:hAnsi="仿宋" w:eastAsia="仿宋_GB2312" w:cs="仿宋_GB2312"/>
        </w:rPr>
        <w:t>度本单位</w:t>
      </w:r>
      <w:r>
        <w:rPr>
          <w:rFonts w:hint="eastAsia" w:ascii="仿宋_GB2312" w:hAnsi="宋体" w:eastAsia="仿宋_GB2312" w:cs="仿宋_GB2312"/>
          <w:color w:val="000000"/>
          <w:kern w:val="0"/>
        </w:rPr>
        <w:t>支出合计</w:t>
      </w:r>
      <w:r>
        <w:rPr>
          <w:rFonts w:ascii="仿宋" w:hAnsi="仿宋" w:eastAsia="仿宋" w:cs="仿宋"/>
          <w:shd w:val="clear" w:color="auto" w:fill="FFFFFF"/>
        </w:rPr>
        <w:t>1140.38</w:t>
      </w:r>
      <w:r>
        <w:rPr>
          <w:rFonts w:hint="eastAsia" w:ascii="仿宋_GB2312" w:hAnsi="宋体" w:eastAsia="仿宋_GB2312" w:cs="仿宋_GB2312"/>
          <w:color w:val="000000"/>
          <w:kern w:val="0"/>
        </w:rPr>
        <w:t>万元，其中：基本支出</w:t>
      </w:r>
      <w:r>
        <w:rPr>
          <w:rFonts w:ascii="仿宋_GB2312" w:hAnsi="宋体" w:eastAsia="仿宋_GB2312" w:cs="仿宋_GB2312"/>
          <w:color w:val="000000"/>
          <w:kern w:val="0"/>
        </w:rPr>
        <w:t>105.12</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9%</w:t>
      </w:r>
      <w:r>
        <w:rPr>
          <w:rFonts w:hint="eastAsia" w:ascii="仿宋_GB2312" w:hAnsi="宋体" w:eastAsia="仿宋_GB2312" w:cs="仿宋_GB2312"/>
          <w:color w:val="000000"/>
          <w:kern w:val="0"/>
        </w:rPr>
        <w:t>；项目支出</w:t>
      </w:r>
      <w:r>
        <w:rPr>
          <w:rFonts w:ascii="仿宋_GB2312" w:hAnsi="宋体" w:eastAsia="仿宋_GB2312" w:cs="仿宋_GB2312"/>
          <w:color w:val="000000"/>
          <w:kern w:val="0"/>
        </w:rPr>
        <w:t>1035.26</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91%</w:t>
      </w:r>
      <w:r>
        <w:rPr>
          <w:rFonts w:hint="eastAsia" w:ascii="仿宋_GB2312" w:hAnsi="宋体" w:eastAsia="仿宋_GB2312" w:cs="仿宋_GB2312"/>
          <w:color w:val="000000"/>
          <w:kern w:val="0"/>
        </w:rPr>
        <w:t>。</w:t>
      </w:r>
    </w:p>
    <w:tbl>
      <w:tblPr>
        <w:tblStyle w:val="6"/>
        <w:tblpPr w:leftFromText="180" w:rightFromText="180" w:vertAnchor="text" w:horzAnchor="page" w:tblpX="1928" w:tblpY="128"/>
        <w:tblOverlap w:val="never"/>
        <w:tblW w:w="0" w:type="auto"/>
        <w:tblInd w:w="0" w:type="dxa"/>
        <w:tblLayout w:type="fixed"/>
        <w:tblCellMar>
          <w:top w:w="0" w:type="dxa"/>
          <w:left w:w="0" w:type="dxa"/>
          <w:bottom w:w="0" w:type="dxa"/>
          <w:right w:w="0" w:type="dxa"/>
        </w:tblCellMar>
      </w:tblPr>
      <w:tblGrid>
        <w:gridCol w:w="2035"/>
        <w:gridCol w:w="2035"/>
        <w:gridCol w:w="2035"/>
        <w:gridCol w:w="2035"/>
      </w:tblGrid>
      <w:tr>
        <w:tblPrEx>
          <w:tblCellMar>
            <w:top w:w="0" w:type="dxa"/>
            <w:left w:w="0" w:type="dxa"/>
            <w:bottom w:w="0" w:type="dxa"/>
            <w:right w:w="0" w:type="dxa"/>
          </w:tblCellMar>
        </w:tblPrEx>
        <w:trPr>
          <w:trHeight w:val="414" w:hRule="atLeast"/>
        </w:trPr>
        <w:tc>
          <w:tcPr>
            <w:tcW w:w="6105" w:type="dxa"/>
            <w:gridSpan w:val="3"/>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widowControl/>
              <w:spacing w:line="560" w:lineRule="exact"/>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基本支出</w:t>
            </w:r>
          </w:p>
        </w:tc>
        <w:tc>
          <w:tcPr>
            <w:tcW w:w="2035" w:type="dxa"/>
            <w:vMerge w:val="restart"/>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widowControl/>
              <w:spacing w:line="560" w:lineRule="exact"/>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项目支出</w:t>
            </w:r>
          </w:p>
        </w:tc>
      </w:tr>
      <w:tr>
        <w:tblPrEx>
          <w:tblCellMar>
            <w:top w:w="0" w:type="dxa"/>
            <w:left w:w="0" w:type="dxa"/>
            <w:bottom w:w="0" w:type="dxa"/>
            <w:right w:w="0" w:type="dxa"/>
          </w:tblCellMar>
        </w:tblPrEx>
        <w:trPr>
          <w:trHeight w:val="560" w:hRule="atLeast"/>
        </w:trPr>
        <w:tc>
          <w:tcPr>
            <w:tcW w:w="2035"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widowControl/>
              <w:spacing w:line="560" w:lineRule="exact"/>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小计</w:t>
            </w:r>
          </w:p>
        </w:tc>
        <w:tc>
          <w:tcPr>
            <w:tcW w:w="2035"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widowControl/>
              <w:spacing w:line="560" w:lineRule="exact"/>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人员经费</w:t>
            </w:r>
          </w:p>
        </w:tc>
        <w:tc>
          <w:tcPr>
            <w:tcW w:w="2035"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widowControl/>
              <w:spacing w:line="560" w:lineRule="exact"/>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公用经费</w:t>
            </w:r>
          </w:p>
        </w:tc>
        <w:tc>
          <w:tcPr>
            <w:tcW w:w="2035" w:type="dxa"/>
            <w:vMerge w:val="continue"/>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560" w:lineRule="exact"/>
              <w:jc w:val="center"/>
              <w:rPr>
                <w:rFonts w:ascii="宋体" w:hAnsi="宋体" w:eastAsia="宋体" w:cs="Times New Roman"/>
                <w:color w:val="000000"/>
                <w:sz w:val="22"/>
                <w:szCs w:val="22"/>
              </w:rPr>
            </w:pPr>
          </w:p>
        </w:tc>
      </w:tr>
      <w:tr>
        <w:tblPrEx>
          <w:tblCellMar>
            <w:top w:w="0" w:type="dxa"/>
            <w:left w:w="0" w:type="dxa"/>
            <w:bottom w:w="0" w:type="dxa"/>
            <w:right w:w="0" w:type="dxa"/>
          </w:tblCellMar>
        </w:tblPrEx>
        <w:trPr>
          <w:trHeight w:val="560" w:hRule="atLeast"/>
        </w:trPr>
        <w:tc>
          <w:tcPr>
            <w:tcW w:w="2035"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560" w:lineRule="exact"/>
              <w:jc w:val="center"/>
              <w:rPr>
                <w:rFonts w:ascii="宋体" w:hAnsi="宋体" w:eastAsia="宋体" w:cs="Times New Roman"/>
                <w:color w:val="000000"/>
                <w:sz w:val="22"/>
                <w:szCs w:val="22"/>
              </w:rPr>
            </w:pPr>
          </w:p>
        </w:tc>
        <w:tc>
          <w:tcPr>
            <w:tcW w:w="2035"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560" w:lineRule="exact"/>
              <w:jc w:val="center"/>
              <w:rPr>
                <w:rFonts w:ascii="宋体" w:hAnsi="宋体" w:eastAsia="宋体" w:cs="Times New Roman"/>
                <w:color w:val="000000"/>
                <w:sz w:val="22"/>
                <w:szCs w:val="22"/>
              </w:rPr>
            </w:pPr>
          </w:p>
        </w:tc>
        <w:tc>
          <w:tcPr>
            <w:tcW w:w="2035"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560" w:lineRule="exact"/>
              <w:jc w:val="center"/>
              <w:rPr>
                <w:rFonts w:ascii="宋体" w:hAnsi="宋体" w:eastAsia="宋体" w:cs="Times New Roman"/>
                <w:color w:val="000000"/>
                <w:sz w:val="22"/>
                <w:szCs w:val="22"/>
              </w:rPr>
            </w:pPr>
          </w:p>
        </w:tc>
        <w:tc>
          <w:tcPr>
            <w:tcW w:w="2035" w:type="dxa"/>
            <w:vMerge w:val="continue"/>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560" w:lineRule="exact"/>
              <w:jc w:val="center"/>
              <w:rPr>
                <w:rFonts w:ascii="宋体" w:hAnsi="宋体" w:eastAsia="宋体" w:cs="Times New Roman"/>
                <w:color w:val="000000"/>
                <w:sz w:val="22"/>
                <w:szCs w:val="22"/>
              </w:rPr>
            </w:pPr>
          </w:p>
        </w:tc>
      </w:tr>
      <w:tr>
        <w:tblPrEx>
          <w:tblCellMar>
            <w:top w:w="0" w:type="dxa"/>
            <w:left w:w="0" w:type="dxa"/>
            <w:bottom w:w="0" w:type="dxa"/>
            <w:right w:w="0" w:type="dxa"/>
          </w:tblCellMar>
        </w:tblPrEx>
        <w:trPr>
          <w:trHeight w:val="560" w:hRule="atLeast"/>
        </w:trPr>
        <w:tc>
          <w:tcPr>
            <w:tcW w:w="2035"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560" w:lineRule="exact"/>
              <w:jc w:val="center"/>
              <w:rPr>
                <w:rFonts w:ascii="宋体" w:hAnsi="宋体" w:eastAsia="宋体" w:cs="Times New Roman"/>
                <w:color w:val="000000"/>
                <w:sz w:val="22"/>
                <w:szCs w:val="22"/>
              </w:rPr>
            </w:pPr>
          </w:p>
        </w:tc>
        <w:tc>
          <w:tcPr>
            <w:tcW w:w="2035"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560" w:lineRule="exact"/>
              <w:jc w:val="center"/>
              <w:rPr>
                <w:rFonts w:ascii="宋体" w:hAnsi="宋体" w:eastAsia="宋体" w:cs="Times New Roman"/>
                <w:color w:val="000000"/>
                <w:sz w:val="22"/>
                <w:szCs w:val="22"/>
              </w:rPr>
            </w:pPr>
          </w:p>
        </w:tc>
        <w:tc>
          <w:tcPr>
            <w:tcW w:w="2035"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560" w:lineRule="exact"/>
              <w:jc w:val="center"/>
              <w:rPr>
                <w:rFonts w:ascii="宋体" w:hAnsi="宋体" w:eastAsia="宋体" w:cs="Times New Roman"/>
                <w:color w:val="000000"/>
                <w:sz w:val="22"/>
                <w:szCs w:val="22"/>
              </w:rPr>
            </w:pPr>
          </w:p>
        </w:tc>
        <w:tc>
          <w:tcPr>
            <w:tcW w:w="2035" w:type="dxa"/>
            <w:vMerge w:val="continue"/>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560" w:lineRule="exact"/>
              <w:jc w:val="center"/>
              <w:rPr>
                <w:rFonts w:ascii="宋体" w:hAnsi="宋体" w:eastAsia="宋体" w:cs="Times New Roman"/>
                <w:color w:val="000000"/>
                <w:sz w:val="22"/>
                <w:szCs w:val="22"/>
              </w:rPr>
            </w:pPr>
          </w:p>
        </w:tc>
      </w:tr>
      <w:tr>
        <w:tblPrEx>
          <w:tblCellMar>
            <w:top w:w="0" w:type="dxa"/>
            <w:left w:w="0" w:type="dxa"/>
            <w:bottom w:w="0" w:type="dxa"/>
            <w:right w:w="0" w:type="dxa"/>
          </w:tblCellMar>
        </w:tblPrEx>
        <w:trPr>
          <w:trHeight w:val="545" w:hRule="atLeast"/>
        </w:trPr>
        <w:tc>
          <w:tcPr>
            <w:tcW w:w="2035" w:type="dxa"/>
            <w:tcBorders>
              <w:top w:val="nil"/>
              <w:left w:val="nil"/>
              <w:bottom w:val="single" w:color="000000" w:sz="4" w:space="0"/>
              <w:right w:val="single" w:color="000000" w:sz="4" w:space="0"/>
            </w:tcBorders>
            <w:noWrap/>
            <w:tcMar>
              <w:top w:w="15" w:type="dxa"/>
              <w:left w:w="15" w:type="dxa"/>
              <w:right w:w="15" w:type="dxa"/>
            </w:tcMar>
            <w:vAlign w:val="center"/>
          </w:tcPr>
          <w:p>
            <w:pPr>
              <w:widowControl/>
              <w:spacing w:line="560" w:lineRule="exact"/>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105.12</w:t>
            </w:r>
          </w:p>
        </w:tc>
        <w:tc>
          <w:tcPr>
            <w:tcW w:w="2035" w:type="dxa"/>
            <w:tcBorders>
              <w:top w:val="nil"/>
              <w:left w:val="nil"/>
              <w:bottom w:val="single" w:color="000000" w:sz="4" w:space="0"/>
              <w:right w:val="single" w:color="000000" w:sz="4" w:space="0"/>
            </w:tcBorders>
            <w:noWrap/>
            <w:tcMar>
              <w:top w:w="15" w:type="dxa"/>
              <w:left w:w="15" w:type="dxa"/>
              <w:right w:w="15" w:type="dxa"/>
            </w:tcMar>
            <w:vAlign w:val="center"/>
          </w:tcPr>
          <w:p>
            <w:pPr>
              <w:widowControl/>
              <w:spacing w:line="560" w:lineRule="exact"/>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95.72</w:t>
            </w:r>
          </w:p>
        </w:tc>
        <w:tc>
          <w:tcPr>
            <w:tcW w:w="2035" w:type="dxa"/>
            <w:tcBorders>
              <w:top w:val="nil"/>
              <w:left w:val="nil"/>
              <w:bottom w:val="single" w:color="000000" w:sz="4" w:space="0"/>
              <w:right w:val="single" w:color="000000" w:sz="4" w:space="0"/>
            </w:tcBorders>
            <w:noWrap/>
            <w:tcMar>
              <w:top w:w="15" w:type="dxa"/>
              <w:left w:w="15" w:type="dxa"/>
              <w:right w:w="15" w:type="dxa"/>
            </w:tcMar>
            <w:vAlign w:val="center"/>
          </w:tcPr>
          <w:p>
            <w:pPr>
              <w:widowControl/>
              <w:spacing w:line="560" w:lineRule="exact"/>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9.40</w:t>
            </w:r>
          </w:p>
        </w:tc>
        <w:tc>
          <w:tcPr>
            <w:tcW w:w="2035" w:type="dxa"/>
            <w:tcBorders>
              <w:top w:val="nil"/>
              <w:left w:val="nil"/>
              <w:bottom w:val="single" w:color="000000" w:sz="4" w:space="0"/>
              <w:right w:val="single" w:color="000000" w:sz="4" w:space="0"/>
            </w:tcBorders>
            <w:noWrap/>
            <w:tcMar>
              <w:top w:w="15" w:type="dxa"/>
              <w:left w:w="15" w:type="dxa"/>
              <w:right w:w="15" w:type="dxa"/>
            </w:tcMar>
            <w:vAlign w:val="center"/>
          </w:tcPr>
          <w:p>
            <w:pPr>
              <w:widowControl/>
              <w:spacing w:line="560" w:lineRule="exact"/>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1035.26</w:t>
            </w:r>
          </w:p>
        </w:tc>
      </w:tr>
    </w:tbl>
    <w:p>
      <w:pPr>
        <w:widowControl/>
        <w:spacing w:line="560" w:lineRule="exact"/>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四、财政拨款收入支出决算总体情况说明</w:t>
      </w:r>
    </w:p>
    <w:p>
      <w:pPr>
        <w:widowControl/>
        <w:spacing w:line="560" w:lineRule="exact"/>
        <w:ind w:firstLine="640" w:firstLineChars="200"/>
        <w:jc w:val="left"/>
        <w:rPr>
          <w:rFonts w:ascii="仿宋_GB2312" w:hAnsi="仿宋" w:eastAsia="仿宋_GB2312" w:cs="Times New Roman"/>
        </w:rPr>
      </w:pPr>
      <w:r>
        <w:rPr>
          <w:rFonts w:ascii="仿宋_GB2312" w:hAnsi="仿宋" w:eastAsia="仿宋_GB2312" w:cs="仿宋_GB2312"/>
        </w:rPr>
        <w:t>1. 2019</w:t>
      </w:r>
      <w:r>
        <w:rPr>
          <w:rFonts w:hint="eastAsia" w:ascii="仿宋_GB2312" w:hAnsi="仿宋" w:eastAsia="仿宋_GB2312" w:cs="仿宋_GB2312"/>
        </w:rPr>
        <w:t>年度</w:t>
      </w:r>
      <w:r>
        <w:rPr>
          <w:rFonts w:hint="eastAsia" w:ascii="仿宋_GB2312" w:hAnsi="宋体" w:eastAsia="仿宋_GB2312" w:cs="仿宋_GB2312"/>
          <w:color w:val="000000"/>
          <w:kern w:val="0"/>
        </w:rPr>
        <w:t>财政拨款</w:t>
      </w:r>
      <w:r>
        <w:rPr>
          <w:rFonts w:hint="eastAsia" w:ascii="仿宋_GB2312" w:hAnsi="仿宋" w:eastAsia="仿宋_GB2312" w:cs="仿宋_GB2312"/>
        </w:rPr>
        <w:t>收入总体情况及比上年增长（减少）情况，分析增减变化的主要原因。</w:t>
      </w:r>
    </w:p>
    <w:p>
      <w:pPr>
        <w:pStyle w:val="5"/>
        <w:shd w:val="clear" w:color="auto" w:fill="FFFFFF"/>
        <w:spacing w:before="0" w:beforeAutospacing="0" w:after="0" w:afterAutospacing="0" w:line="560" w:lineRule="exact"/>
        <w:ind w:firstLine="640" w:firstLineChars="200"/>
        <w:rPr>
          <w:rFonts w:ascii="仿宋" w:hAnsi="仿宋" w:eastAsia="仿宋" w:cs="Times New Roman"/>
          <w:sz w:val="32"/>
          <w:szCs w:val="32"/>
          <w:shd w:val="clear" w:color="auto" w:fill="FFFFFF"/>
        </w:rPr>
      </w:pPr>
      <w:r>
        <w:rPr>
          <w:rFonts w:ascii="仿宋" w:hAnsi="仿宋" w:eastAsia="仿宋" w:cs="仿宋"/>
          <w:sz w:val="32"/>
          <w:szCs w:val="32"/>
        </w:rPr>
        <w:t>2019</w:t>
      </w:r>
      <w:r>
        <w:rPr>
          <w:rFonts w:hint="eastAsia" w:ascii="仿宋" w:hAnsi="仿宋" w:eastAsia="仿宋" w:cs="仿宋"/>
          <w:sz w:val="32"/>
          <w:szCs w:val="32"/>
        </w:rPr>
        <w:t>年</w:t>
      </w:r>
      <w:r>
        <w:rPr>
          <w:rFonts w:hint="eastAsia" w:ascii="仿宋_GB2312" w:hAnsi="仿宋" w:eastAsia="仿宋_GB2312" w:cs="仿宋_GB2312"/>
          <w:sz w:val="32"/>
          <w:szCs w:val="32"/>
        </w:rPr>
        <w:t>度</w:t>
      </w:r>
      <w:r>
        <w:rPr>
          <w:rFonts w:hint="eastAsia" w:ascii="仿宋" w:hAnsi="仿宋" w:eastAsia="仿宋" w:cs="仿宋"/>
          <w:sz w:val="32"/>
          <w:szCs w:val="32"/>
        </w:rPr>
        <w:t>本部门</w:t>
      </w:r>
      <w:r>
        <w:rPr>
          <w:rFonts w:hint="eastAsia" w:ascii="仿宋_GB2312" w:eastAsia="仿宋_GB2312" w:cs="仿宋_GB2312"/>
          <w:color w:val="000000"/>
          <w:sz w:val="32"/>
          <w:szCs w:val="32"/>
        </w:rPr>
        <w:t>财政拨款</w:t>
      </w:r>
      <w:r>
        <w:rPr>
          <w:rFonts w:hint="eastAsia" w:ascii="仿宋_GB2312" w:hAnsi="仿宋" w:eastAsia="仿宋_GB2312" w:cs="仿宋_GB2312"/>
          <w:sz w:val="32"/>
          <w:szCs w:val="32"/>
        </w:rPr>
        <w:t>收入</w:t>
      </w:r>
      <w:r>
        <w:rPr>
          <w:rFonts w:ascii="仿宋" w:hAnsi="仿宋" w:eastAsia="仿宋" w:cs="仿宋"/>
          <w:sz w:val="32"/>
          <w:szCs w:val="32"/>
          <w:shd w:val="clear" w:color="auto" w:fill="FFFFFF"/>
        </w:rPr>
        <w:t>1140.38</w:t>
      </w:r>
      <w:r>
        <w:rPr>
          <w:rFonts w:hint="eastAsia" w:ascii="仿宋" w:hAnsi="仿宋" w:eastAsia="仿宋" w:cs="仿宋"/>
          <w:sz w:val="32"/>
          <w:szCs w:val="32"/>
          <w:shd w:val="clear" w:color="auto" w:fill="FFFFFF"/>
        </w:rPr>
        <w:t>万元，其中一般公共预算拨款收入</w:t>
      </w:r>
      <w:r>
        <w:rPr>
          <w:rFonts w:ascii="仿宋" w:hAnsi="仿宋" w:eastAsia="仿宋" w:cs="仿宋"/>
          <w:sz w:val="32"/>
          <w:szCs w:val="32"/>
          <w:shd w:val="clear" w:color="auto" w:fill="FFFFFF"/>
        </w:rPr>
        <w:t>1140.38</w:t>
      </w:r>
      <w:r>
        <w:rPr>
          <w:rFonts w:hint="eastAsia" w:ascii="仿宋" w:hAnsi="仿宋" w:eastAsia="仿宋" w:cs="仿宋"/>
          <w:sz w:val="32"/>
          <w:szCs w:val="32"/>
          <w:shd w:val="clear" w:color="auto" w:fill="FFFFFF"/>
        </w:rPr>
        <w:t>万元、政府性基金拨款收入</w:t>
      </w:r>
      <w:r>
        <w:rPr>
          <w:rFonts w:ascii="仿宋" w:hAnsi="仿宋" w:eastAsia="仿宋" w:cs="仿宋"/>
          <w:sz w:val="32"/>
          <w:szCs w:val="32"/>
          <w:shd w:val="clear" w:color="auto" w:fill="FFFFFF"/>
        </w:rPr>
        <w:t>0</w:t>
      </w:r>
      <w:r>
        <w:rPr>
          <w:rFonts w:hint="eastAsia" w:ascii="仿宋" w:hAnsi="仿宋" w:eastAsia="仿宋" w:cs="仿宋"/>
          <w:sz w:val="32"/>
          <w:szCs w:val="32"/>
          <w:shd w:val="clear" w:color="auto" w:fill="FFFFFF"/>
        </w:rPr>
        <w:t>元</w:t>
      </w:r>
      <w:r>
        <w:rPr>
          <w:rFonts w:hint="eastAsia" w:ascii="仿宋" w:hAnsi="仿宋" w:eastAsia="仿宋" w:cs="仿宋"/>
          <w:sz w:val="32"/>
          <w:szCs w:val="32"/>
        </w:rPr>
        <w:t>。</w:t>
      </w:r>
      <w:r>
        <w:rPr>
          <w:rFonts w:ascii="仿宋" w:hAnsi="仿宋" w:eastAsia="仿宋" w:cs="仿宋"/>
          <w:sz w:val="32"/>
          <w:szCs w:val="32"/>
          <w:shd w:val="clear" w:color="auto" w:fill="FFFFFF"/>
        </w:rPr>
        <w:t>2019</w:t>
      </w:r>
      <w:r>
        <w:rPr>
          <w:rFonts w:hint="eastAsia" w:ascii="仿宋" w:hAnsi="仿宋" w:eastAsia="仿宋" w:cs="仿宋"/>
          <w:sz w:val="32"/>
          <w:szCs w:val="32"/>
          <w:shd w:val="clear" w:color="auto" w:fill="FFFFFF"/>
        </w:rPr>
        <w:t>年本部门</w:t>
      </w:r>
      <w:r>
        <w:rPr>
          <w:rFonts w:hint="eastAsia" w:ascii="仿宋_GB2312" w:eastAsia="仿宋_GB2312" w:cs="仿宋_GB2312"/>
          <w:color w:val="000000"/>
          <w:sz w:val="32"/>
          <w:szCs w:val="32"/>
        </w:rPr>
        <w:t>财政拨款</w:t>
      </w:r>
      <w:r>
        <w:rPr>
          <w:rFonts w:hint="eastAsia" w:ascii="仿宋_GB2312" w:hAnsi="仿宋" w:eastAsia="仿宋_GB2312" w:cs="仿宋_GB2312"/>
          <w:sz w:val="32"/>
          <w:szCs w:val="32"/>
        </w:rPr>
        <w:t>收入</w:t>
      </w:r>
      <w:r>
        <w:rPr>
          <w:rFonts w:hint="eastAsia" w:ascii="仿宋" w:hAnsi="仿宋" w:eastAsia="仿宋" w:cs="仿宋"/>
          <w:sz w:val="32"/>
          <w:szCs w:val="32"/>
          <w:shd w:val="clear" w:color="auto" w:fill="FFFFFF"/>
        </w:rPr>
        <w:t>较上年（</w:t>
      </w:r>
      <w:r>
        <w:rPr>
          <w:rFonts w:ascii="仿宋" w:hAnsi="仿宋" w:eastAsia="仿宋" w:cs="仿宋"/>
          <w:sz w:val="32"/>
          <w:szCs w:val="32"/>
          <w:shd w:val="clear" w:color="auto" w:fill="FFFFFF"/>
        </w:rPr>
        <w:t>2018</w:t>
      </w:r>
      <w:r>
        <w:rPr>
          <w:rFonts w:hint="eastAsia" w:ascii="仿宋" w:hAnsi="仿宋" w:eastAsia="仿宋" w:cs="仿宋"/>
          <w:sz w:val="32"/>
          <w:szCs w:val="32"/>
          <w:shd w:val="clear" w:color="auto" w:fill="FFFFFF"/>
        </w:rPr>
        <w:t>年本部门</w:t>
      </w:r>
      <w:r>
        <w:rPr>
          <w:rFonts w:hint="eastAsia" w:ascii="仿宋_GB2312" w:eastAsia="仿宋_GB2312" w:cs="仿宋_GB2312"/>
          <w:color w:val="000000"/>
          <w:sz w:val="32"/>
          <w:szCs w:val="32"/>
        </w:rPr>
        <w:t>财政拨款</w:t>
      </w:r>
      <w:r>
        <w:rPr>
          <w:rFonts w:hint="eastAsia" w:ascii="仿宋_GB2312" w:hAnsi="仿宋" w:eastAsia="仿宋_GB2312" w:cs="仿宋_GB2312"/>
          <w:sz w:val="32"/>
          <w:szCs w:val="32"/>
        </w:rPr>
        <w:t>收入</w:t>
      </w:r>
      <w:r>
        <w:rPr>
          <w:rFonts w:ascii="仿宋" w:hAnsi="仿宋" w:eastAsia="仿宋" w:cs="仿宋"/>
          <w:sz w:val="32"/>
          <w:szCs w:val="32"/>
          <w:shd w:val="clear" w:color="auto" w:fill="FFFFFF"/>
        </w:rPr>
        <w:t>188.23</w:t>
      </w:r>
      <w:r>
        <w:rPr>
          <w:rFonts w:hint="eastAsia" w:ascii="仿宋" w:hAnsi="仿宋" w:eastAsia="仿宋" w:cs="仿宋"/>
          <w:sz w:val="32"/>
          <w:szCs w:val="32"/>
          <w:shd w:val="clear" w:color="auto" w:fill="FFFFFF"/>
        </w:rPr>
        <w:t>万元）增加了</w:t>
      </w:r>
      <w:r>
        <w:rPr>
          <w:rFonts w:ascii="仿宋" w:hAnsi="仿宋" w:eastAsia="仿宋" w:cs="仿宋"/>
          <w:sz w:val="32"/>
          <w:szCs w:val="32"/>
          <w:shd w:val="clear" w:color="auto" w:fill="FFFFFF"/>
        </w:rPr>
        <w:t>952.15</w:t>
      </w:r>
      <w:r>
        <w:rPr>
          <w:rFonts w:hint="eastAsia" w:ascii="仿宋" w:hAnsi="仿宋" w:eastAsia="仿宋" w:cs="仿宋"/>
          <w:sz w:val="32"/>
          <w:szCs w:val="32"/>
          <w:shd w:val="clear" w:color="auto" w:fill="FFFFFF"/>
        </w:rPr>
        <w:t>万元，主要原因为档案馆建设项目资金增加，预算相应增加。</w:t>
      </w:r>
    </w:p>
    <w:p>
      <w:pPr>
        <w:widowControl/>
        <w:numPr>
          <w:ilvl w:val="0"/>
          <w:numId w:val="4"/>
        </w:numPr>
        <w:spacing w:line="560" w:lineRule="exact"/>
        <w:ind w:firstLine="640" w:firstLineChars="200"/>
        <w:jc w:val="left"/>
        <w:rPr>
          <w:rFonts w:ascii="仿宋_GB2312" w:hAnsi="仿宋" w:eastAsia="仿宋_GB2312" w:cs="Times New Roman"/>
        </w:rPr>
      </w:pPr>
      <w:r>
        <w:rPr>
          <w:rFonts w:ascii="仿宋_GB2312" w:hAnsi="仿宋" w:eastAsia="仿宋_GB2312" w:cs="仿宋_GB2312"/>
        </w:rPr>
        <w:t>2019</w:t>
      </w:r>
      <w:r>
        <w:rPr>
          <w:rFonts w:hint="eastAsia" w:ascii="仿宋_GB2312" w:hAnsi="仿宋" w:eastAsia="仿宋_GB2312" w:cs="仿宋_GB2312"/>
        </w:rPr>
        <w:t>年度</w:t>
      </w:r>
      <w:r>
        <w:rPr>
          <w:rFonts w:hint="eastAsia" w:ascii="仿宋_GB2312" w:hAnsi="宋体" w:eastAsia="仿宋_GB2312" w:cs="仿宋_GB2312"/>
          <w:color w:val="000000"/>
          <w:kern w:val="0"/>
        </w:rPr>
        <w:t>财政拨款</w:t>
      </w:r>
      <w:r>
        <w:rPr>
          <w:rFonts w:hint="eastAsia" w:ascii="仿宋_GB2312" w:hAnsi="仿宋" w:eastAsia="仿宋_GB2312" w:cs="仿宋_GB2312"/>
        </w:rPr>
        <w:t>支出总体情况及比上年增长（减少）情况，分析增减变化的主要原因。</w:t>
      </w:r>
    </w:p>
    <w:p>
      <w:pPr>
        <w:pStyle w:val="5"/>
        <w:shd w:val="clear" w:color="auto" w:fill="FFFFFF"/>
        <w:spacing w:before="0" w:beforeAutospacing="0" w:after="0" w:afterAutospacing="0" w:line="560" w:lineRule="exact"/>
        <w:ind w:firstLine="640" w:firstLineChars="200"/>
        <w:rPr>
          <w:rFonts w:ascii="仿宋" w:hAnsi="仿宋" w:eastAsia="仿宋" w:cs="Times New Roman"/>
          <w:sz w:val="32"/>
          <w:szCs w:val="32"/>
          <w:shd w:val="clear" w:color="auto" w:fill="FFFFFF"/>
        </w:rPr>
      </w:pPr>
      <w:r>
        <w:rPr>
          <w:rFonts w:ascii="仿宋" w:hAnsi="仿宋" w:eastAsia="仿宋" w:cs="仿宋"/>
          <w:sz w:val="32"/>
          <w:szCs w:val="32"/>
        </w:rPr>
        <w:t>2019</w:t>
      </w:r>
      <w:r>
        <w:rPr>
          <w:rFonts w:hint="eastAsia" w:ascii="仿宋" w:hAnsi="仿宋" w:eastAsia="仿宋" w:cs="仿宋"/>
          <w:sz w:val="32"/>
          <w:szCs w:val="32"/>
        </w:rPr>
        <w:t>年</w:t>
      </w:r>
      <w:r>
        <w:rPr>
          <w:rFonts w:hint="eastAsia" w:ascii="仿宋_GB2312" w:hAnsi="仿宋" w:eastAsia="仿宋_GB2312" w:cs="仿宋_GB2312"/>
          <w:sz w:val="32"/>
          <w:szCs w:val="32"/>
        </w:rPr>
        <w:t>度</w:t>
      </w:r>
      <w:r>
        <w:rPr>
          <w:rFonts w:hint="eastAsia" w:ascii="仿宋" w:hAnsi="仿宋" w:eastAsia="仿宋" w:cs="仿宋"/>
          <w:sz w:val="32"/>
          <w:szCs w:val="32"/>
        </w:rPr>
        <w:t>本部门</w:t>
      </w:r>
      <w:r>
        <w:rPr>
          <w:rFonts w:hint="eastAsia" w:ascii="仿宋_GB2312" w:eastAsia="仿宋_GB2312" w:cs="仿宋_GB2312"/>
          <w:color w:val="000000"/>
          <w:sz w:val="32"/>
          <w:szCs w:val="32"/>
        </w:rPr>
        <w:t>财政拨款支出</w:t>
      </w:r>
      <w:r>
        <w:rPr>
          <w:rFonts w:ascii="仿宋" w:hAnsi="仿宋" w:eastAsia="仿宋" w:cs="仿宋"/>
          <w:sz w:val="32"/>
          <w:szCs w:val="32"/>
          <w:shd w:val="clear" w:color="auto" w:fill="FFFFFF"/>
        </w:rPr>
        <w:t>1140.38</w:t>
      </w:r>
      <w:r>
        <w:rPr>
          <w:rFonts w:hint="eastAsia" w:ascii="仿宋" w:hAnsi="仿宋" w:eastAsia="仿宋" w:cs="仿宋"/>
          <w:sz w:val="32"/>
          <w:szCs w:val="32"/>
          <w:shd w:val="clear" w:color="auto" w:fill="FFFFFF"/>
        </w:rPr>
        <w:t>万元，其中一般公共预算拨款</w:t>
      </w:r>
      <w:r>
        <w:rPr>
          <w:rFonts w:hint="eastAsia" w:ascii="仿宋_GB2312" w:eastAsia="仿宋_GB2312" w:cs="仿宋_GB2312"/>
          <w:color w:val="000000"/>
          <w:sz w:val="32"/>
          <w:szCs w:val="32"/>
        </w:rPr>
        <w:t>支出</w:t>
      </w:r>
      <w:r>
        <w:rPr>
          <w:rFonts w:ascii="仿宋" w:hAnsi="仿宋" w:eastAsia="仿宋" w:cs="仿宋"/>
          <w:sz w:val="32"/>
          <w:szCs w:val="32"/>
          <w:shd w:val="clear" w:color="auto" w:fill="FFFFFF"/>
        </w:rPr>
        <w:t>1140.38</w:t>
      </w:r>
      <w:r>
        <w:rPr>
          <w:rFonts w:hint="eastAsia" w:ascii="仿宋" w:hAnsi="仿宋" w:eastAsia="仿宋" w:cs="仿宋"/>
          <w:sz w:val="32"/>
          <w:szCs w:val="32"/>
          <w:shd w:val="clear" w:color="auto" w:fill="FFFFFF"/>
        </w:rPr>
        <w:t>万元、政府性基金拨款</w:t>
      </w:r>
      <w:r>
        <w:rPr>
          <w:rFonts w:hint="eastAsia" w:ascii="仿宋_GB2312" w:eastAsia="仿宋_GB2312" w:cs="仿宋_GB2312"/>
          <w:color w:val="000000"/>
          <w:sz w:val="32"/>
          <w:szCs w:val="32"/>
        </w:rPr>
        <w:t>支出</w:t>
      </w:r>
      <w:r>
        <w:rPr>
          <w:rFonts w:ascii="仿宋" w:hAnsi="仿宋" w:eastAsia="仿宋" w:cs="仿宋"/>
          <w:sz w:val="32"/>
          <w:szCs w:val="32"/>
          <w:shd w:val="clear" w:color="auto" w:fill="FFFFFF"/>
        </w:rPr>
        <w:t>0</w:t>
      </w:r>
      <w:r>
        <w:rPr>
          <w:rFonts w:hint="eastAsia" w:ascii="仿宋" w:hAnsi="仿宋" w:eastAsia="仿宋" w:cs="仿宋"/>
          <w:sz w:val="32"/>
          <w:szCs w:val="32"/>
          <w:shd w:val="clear" w:color="auto" w:fill="FFFFFF"/>
        </w:rPr>
        <w:t>元</w:t>
      </w:r>
      <w:r>
        <w:rPr>
          <w:rFonts w:hint="eastAsia" w:ascii="仿宋" w:hAnsi="仿宋" w:eastAsia="仿宋" w:cs="仿宋"/>
          <w:sz w:val="32"/>
          <w:szCs w:val="32"/>
        </w:rPr>
        <w:t>。</w:t>
      </w:r>
      <w:r>
        <w:rPr>
          <w:rFonts w:ascii="仿宋" w:hAnsi="仿宋" w:eastAsia="仿宋" w:cs="仿宋"/>
          <w:sz w:val="32"/>
          <w:szCs w:val="32"/>
          <w:shd w:val="clear" w:color="auto" w:fill="FFFFFF"/>
        </w:rPr>
        <w:t>2019</w:t>
      </w:r>
      <w:r>
        <w:rPr>
          <w:rFonts w:hint="eastAsia" w:ascii="仿宋" w:hAnsi="仿宋" w:eastAsia="仿宋" w:cs="仿宋"/>
          <w:sz w:val="32"/>
          <w:szCs w:val="32"/>
          <w:shd w:val="clear" w:color="auto" w:fill="FFFFFF"/>
        </w:rPr>
        <w:t>年本部门</w:t>
      </w:r>
      <w:r>
        <w:rPr>
          <w:rFonts w:hint="eastAsia" w:ascii="仿宋_GB2312" w:eastAsia="仿宋_GB2312" w:cs="仿宋_GB2312"/>
          <w:color w:val="000000"/>
          <w:sz w:val="32"/>
          <w:szCs w:val="32"/>
        </w:rPr>
        <w:t>财政拨款支出</w:t>
      </w:r>
      <w:r>
        <w:rPr>
          <w:rFonts w:hint="eastAsia" w:ascii="仿宋" w:hAnsi="仿宋" w:eastAsia="仿宋" w:cs="仿宋"/>
          <w:sz w:val="32"/>
          <w:szCs w:val="32"/>
          <w:shd w:val="clear" w:color="auto" w:fill="FFFFFF"/>
        </w:rPr>
        <w:t>较上年（</w:t>
      </w:r>
      <w:r>
        <w:rPr>
          <w:rFonts w:ascii="仿宋" w:hAnsi="仿宋" w:eastAsia="仿宋" w:cs="仿宋"/>
          <w:sz w:val="32"/>
          <w:szCs w:val="32"/>
          <w:shd w:val="clear" w:color="auto" w:fill="FFFFFF"/>
        </w:rPr>
        <w:t>2018</w:t>
      </w:r>
      <w:r>
        <w:rPr>
          <w:rFonts w:hint="eastAsia" w:ascii="仿宋" w:hAnsi="仿宋" w:eastAsia="仿宋" w:cs="仿宋"/>
          <w:sz w:val="32"/>
          <w:szCs w:val="32"/>
          <w:shd w:val="clear" w:color="auto" w:fill="FFFFFF"/>
        </w:rPr>
        <w:t>年度本部门</w:t>
      </w:r>
      <w:r>
        <w:rPr>
          <w:rFonts w:hint="eastAsia" w:ascii="仿宋_GB2312" w:eastAsia="仿宋_GB2312" w:cs="仿宋_GB2312"/>
          <w:color w:val="000000"/>
          <w:sz w:val="32"/>
          <w:szCs w:val="32"/>
        </w:rPr>
        <w:t>财政拨款支出</w:t>
      </w:r>
      <w:r>
        <w:rPr>
          <w:rFonts w:ascii="仿宋" w:hAnsi="仿宋" w:eastAsia="仿宋" w:cs="仿宋"/>
          <w:sz w:val="32"/>
          <w:szCs w:val="32"/>
          <w:shd w:val="clear" w:color="auto" w:fill="FFFFFF"/>
        </w:rPr>
        <w:t>188.23</w:t>
      </w:r>
      <w:r>
        <w:rPr>
          <w:rFonts w:hint="eastAsia" w:ascii="仿宋" w:hAnsi="仿宋" w:eastAsia="仿宋" w:cs="仿宋"/>
          <w:sz w:val="32"/>
          <w:szCs w:val="32"/>
          <w:shd w:val="clear" w:color="auto" w:fill="FFFFFF"/>
        </w:rPr>
        <w:t>万元）增加了</w:t>
      </w:r>
      <w:r>
        <w:rPr>
          <w:rFonts w:ascii="仿宋" w:hAnsi="仿宋" w:eastAsia="仿宋" w:cs="仿宋"/>
          <w:sz w:val="32"/>
          <w:szCs w:val="32"/>
          <w:shd w:val="clear" w:color="auto" w:fill="FFFFFF"/>
        </w:rPr>
        <w:t>952.15</w:t>
      </w:r>
      <w:r>
        <w:rPr>
          <w:rFonts w:hint="eastAsia" w:ascii="仿宋" w:hAnsi="仿宋" w:eastAsia="仿宋" w:cs="仿宋"/>
          <w:sz w:val="32"/>
          <w:szCs w:val="32"/>
          <w:shd w:val="clear" w:color="auto" w:fill="FFFFFF"/>
        </w:rPr>
        <w:t>万元，主要原因为档案馆建设项目资金增加，</w:t>
      </w:r>
      <w:r>
        <w:rPr>
          <w:rFonts w:hint="eastAsia" w:ascii="仿宋_GB2312" w:eastAsia="仿宋_GB2312" w:cs="仿宋_GB2312"/>
          <w:color w:val="000000"/>
          <w:sz w:val="32"/>
          <w:szCs w:val="32"/>
        </w:rPr>
        <w:t>财政拨款支出</w:t>
      </w:r>
      <w:r>
        <w:rPr>
          <w:rFonts w:hint="eastAsia" w:ascii="仿宋" w:hAnsi="仿宋" w:eastAsia="仿宋" w:cs="仿宋"/>
          <w:sz w:val="32"/>
          <w:szCs w:val="32"/>
          <w:shd w:val="clear" w:color="auto" w:fill="FFFFFF"/>
        </w:rPr>
        <w:t>增加。</w:t>
      </w:r>
    </w:p>
    <w:p>
      <w:pPr>
        <w:widowControl/>
        <w:spacing w:line="560" w:lineRule="exact"/>
        <w:jc w:val="left"/>
        <w:rPr>
          <w:rFonts w:ascii="仿宋_GB2312" w:hAnsi="仿宋" w:eastAsia="仿宋_GB2312" w:cs="Times New Roman"/>
        </w:rPr>
      </w:pPr>
    </w:p>
    <w:p>
      <w:pPr>
        <w:widowControl/>
        <w:spacing w:line="560" w:lineRule="exact"/>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五、一般公共预算财政拨款支出决算情况说明</w:t>
      </w:r>
    </w:p>
    <w:p>
      <w:pPr>
        <w:widowControl/>
        <w:spacing w:line="560" w:lineRule="exact"/>
        <w:ind w:firstLine="643"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（一）财政拨款支出决算总体情况说明。</w:t>
      </w:r>
    </w:p>
    <w:p>
      <w:pPr>
        <w:widowControl/>
        <w:spacing w:line="560" w:lineRule="exact"/>
        <w:ind w:firstLine="640" w:firstLineChars="200"/>
        <w:jc w:val="left"/>
        <w:rPr>
          <w:rFonts w:cs="Times New Roman"/>
        </w:rPr>
      </w:pPr>
      <w:r>
        <w:rPr>
          <w:rFonts w:ascii="仿宋_GB2312" w:hAnsi="宋体" w:eastAsia="仿宋_GB2312" w:cs="仿宋_GB2312"/>
          <w:color w:val="000000"/>
          <w:kern w:val="0"/>
        </w:rPr>
        <w:t>2019</w:t>
      </w:r>
      <w:r>
        <w:rPr>
          <w:rFonts w:hint="eastAsia" w:ascii="仿宋_GB2312" w:hAnsi="宋体" w:eastAsia="仿宋_GB2312" w:cs="仿宋_GB2312"/>
          <w:color w:val="000000"/>
          <w:kern w:val="0"/>
        </w:rPr>
        <w:t>年</w:t>
      </w:r>
      <w:r>
        <w:rPr>
          <w:rFonts w:hint="eastAsia" w:ascii="仿宋_GB2312" w:hAnsi="仿宋" w:eastAsia="仿宋_GB2312" w:cs="仿宋_GB2312"/>
        </w:rPr>
        <w:t>度</w:t>
      </w:r>
      <w:r>
        <w:rPr>
          <w:rFonts w:hint="eastAsia" w:ascii="仿宋_GB2312" w:hAnsi="宋体" w:eastAsia="仿宋_GB2312" w:cs="仿宋_GB2312"/>
          <w:color w:val="000000"/>
          <w:kern w:val="0"/>
        </w:rPr>
        <w:t>财政拨款支出</w:t>
      </w:r>
      <w:r>
        <w:rPr>
          <w:rFonts w:ascii="仿宋" w:hAnsi="仿宋" w:eastAsia="仿宋" w:cs="仿宋"/>
          <w:shd w:val="clear" w:color="auto" w:fill="FFFFFF"/>
        </w:rPr>
        <w:t>1140.38</w:t>
      </w:r>
      <w:r>
        <w:rPr>
          <w:rFonts w:hint="eastAsia" w:ascii="仿宋_GB2312" w:hAnsi="宋体" w:eastAsia="仿宋_GB2312" w:cs="仿宋_GB2312"/>
          <w:color w:val="000000"/>
          <w:kern w:val="0"/>
        </w:rPr>
        <w:t>万元，占本年支出合计的</w:t>
      </w:r>
      <w:r>
        <w:rPr>
          <w:rFonts w:ascii="仿宋_GB2312" w:hAnsi="宋体" w:eastAsia="仿宋_GB2312" w:cs="仿宋_GB2312"/>
          <w:color w:val="000000"/>
          <w:kern w:val="0"/>
        </w:rPr>
        <w:t>100%</w:t>
      </w:r>
      <w:r>
        <w:rPr>
          <w:rFonts w:hint="eastAsia" w:ascii="仿宋_GB2312" w:hAnsi="宋体" w:eastAsia="仿宋_GB2312" w:cs="仿宋_GB2312"/>
          <w:color w:val="000000"/>
          <w:kern w:val="0"/>
        </w:rPr>
        <w:t>。与上年</w:t>
      </w:r>
      <w:r>
        <w:rPr>
          <w:rFonts w:hint="eastAsia" w:ascii="仿宋" w:hAnsi="仿宋" w:eastAsia="仿宋" w:cs="仿宋"/>
          <w:shd w:val="clear" w:color="auto" w:fill="FFFFFF"/>
        </w:rPr>
        <w:t>（</w:t>
      </w:r>
      <w:r>
        <w:rPr>
          <w:rFonts w:ascii="仿宋" w:hAnsi="仿宋" w:eastAsia="仿宋" w:cs="仿宋"/>
          <w:shd w:val="clear" w:color="auto" w:fill="FFFFFF"/>
        </w:rPr>
        <w:t>2018</w:t>
      </w:r>
      <w:r>
        <w:rPr>
          <w:rFonts w:hint="eastAsia" w:ascii="仿宋" w:hAnsi="仿宋" w:eastAsia="仿宋" w:cs="仿宋"/>
          <w:shd w:val="clear" w:color="auto" w:fill="FFFFFF"/>
        </w:rPr>
        <w:t>年度本部门</w:t>
      </w:r>
      <w:r>
        <w:rPr>
          <w:rFonts w:hint="eastAsia" w:ascii="仿宋_GB2312" w:hAnsi="宋体" w:eastAsia="仿宋_GB2312" w:cs="仿宋_GB2312"/>
          <w:color w:val="000000"/>
          <w:kern w:val="0"/>
        </w:rPr>
        <w:t>财政拨款</w:t>
      </w:r>
      <w:r>
        <w:rPr>
          <w:rFonts w:hint="eastAsia" w:ascii="仿宋_GB2312" w:eastAsia="仿宋_GB2312" w:cs="仿宋_GB2312"/>
          <w:color w:val="000000"/>
          <w:kern w:val="0"/>
        </w:rPr>
        <w:t>支出</w:t>
      </w:r>
      <w:r>
        <w:rPr>
          <w:rFonts w:ascii="仿宋" w:hAnsi="仿宋" w:eastAsia="仿宋" w:cs="仿宋"/>
          <w:shd w:val="clear" w:color="auto" w:fill="FFFFFF"/>
        </w:rPr>
        <w:t>188.23</w:t>
      </w:r>
      <w:r>
        <w:rPr>
          <w:rFonts w:hint="eastAsia" w:ascii="仿宋" w:hAnsi="仿宋" w:eastAsia="仿宋" w:cs="仿宋"/>
          <w:shd w:val="clear" w:color="auto" w:fill="FFFFFF"/>
        </w:rPr>
        <w:t>万元）</w:t>
      </w:r>
      <w:r>
        <w:rPr>
          <w:rFonts w:hint="eastAsia" w:ascii="仿宋_GB2312" w:hAnsi="宋体" w:eastAsia="仿宋_GB2312" w:cs="仿宋_GB2312"/>
          <w:color w:val="000000"/>
          <w:kern w:val="0"/>
        </w:rPr>
        <w:t>相比，财政拨款支出增加</w:t>
      </w:r>
      <w:r>
        <w:rPr>
          <w:rFonts w:ascii="仿宋" w:hAnsi="仿宋" w:eastAsia="仿宋" w:cs="仿宋"/>
          <w:shd w:val="clear" w:color="auto" w:fill="FFFFFF"/>
        </w:rPr>
        <w:t>952.15</w:t>
      </w:r>
      <w:r>
        <w:rPr>
          <w:rFonts w:hint="eastAsia" w:ascii="仿宋_GB2312" w:hAnsi="宋体" w:eastAsia="仿宋_GB2312" w:cs="仿宋_GB2312"/>
          <w:color w:val="000000"/>
          <w:kern w:val="0"/>
        </w:rPr>
        <w:t>万元，增长</w:t>
      </w:r>
      <w:r>
        <w:rPr>
          <w:rFonts w:ascii="仿宋" w:hAnsi="仿宋" w:eastAsia="仿宋" w:cs="仿宋"/>
          <w:shd w:val="clear" w:color="auto" w:fill="FFFFFF"/>
        </w:rPr>
        <w:t>505</w:t>
      </w:r>
      <w:r>
        <w:rPr>
          <w:rFonts w:ascii="仿宋_GB2312" w:hAnsi="宋体" w:eastAsia="仿宋_GB2312" w:cs="仿宋_GB2312"/>
          <w:color w:val="000000"/>
          <w:kern w:val="0"/>
        </w:rPr>
        <w:t>%</w:t>
      </w:r>
      <w:r>
        <w:rPr>
          <w:rFonts w:hint="eastAsia" w:ascii="仿宋_GB2312" w:hAnsi="宋体" w:eastAsia="仿宋_GB2312" w:cs="仿宋_GB2312"/>
          <w:color w:val="000000"/>
          <w:kern w:val="0"/>
        </w:rPr>
        <w:t>，主要原因是</w:t>
      </w:r>
      <w:r>
        <w:rPr>
          <w:rFonts w:hint="eastAsia" w:ascii="仿宋" w:hAnsi="仿宋" w:eastAsia="仿宋" w:cs="仿宋"/>
          <w:shd w:val="clear" w:color="auto" w:fill="FFFFFF"/>
        </w:rPr>
        <w:t>档案馆建设项目资金增加，</w:t>
      </w:r>
      <w:r>
        <w:rPr>
          <w:rFonts w:hint="eastAsia" w:ascii="仿宋_GB2312" w:hAnsi="宋体" w:eastAsia="仿宋_GB2312" w:cs="仿宋_GB2312"/>
          <w:color w:val="000000"/>
          <w:kern w:val="0"/>
        </w:rPr>
        <w:t>财政拨款支出相应</w:t>
      </w:r>
      <w:r>
        <w:rPr>
          <w:rFonts w:hint="eastAsia" w:ascii="仿宋" w:hAnsi="仿宋" w:eastAsia="仿宋" w:cs="仿宋"/>
          <w:shd w:val="clear" w:color="auto" w:fill="FFFFFF"/>
        </w:rPr>
        <w:t>增加</w:t>
      </w:r>
      <w:r>
        <w:rPr>
          <w:rFonts w:hint="eastAsia" w:ascii="仿宋_GB2312" w:hAnsi="宋体" w:eastAsia="仿宋_GB2312" w:cs="仿宋_GB2312"/>
          <w:color w:val="000000"/>
          <w:kern w:val="0"/>
        </w:rPr>
        <w:t>。</w:t>
      </w:r>
    </w:p>
    <w:p>
      <w:pPr>
        <w:spacing w:line="560" w:lineRule="exact"/>
        <w:ind w:firstLine="643" w:firstLineChars="200"/>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（二）财政拨款支出决算具体情况说明。</w:t>
      </w:r>
    </w:p>
    <w:p>
      <w:pPr>
        <w:widowControl/>
        <w:spacing w:line="560" w:lineRule="exact"/>
        <w:ind w:firstLine="640" w:firstLineChars="200"/>
        <w:jc w:val="left"/>
        <w:rPr>
          <w:rFonts w:cs="Times New Roman"/>
        </w:rPr>
      </w:pPr>
      <w:r>
        <w:rPr>
          <w:rFonts w:ascii="仿宋_GB2312" w:hAnsi="宋体" w:eastAsia="仿宋_GB2312" w:cs="仿宋_GB2312"/>
          <w:color w:val="000000"/>
          <w:kern w:val="0"/>
        </w:rPr>
        <w:t>2019</w:t>
      </w:r>
      <w:r>
        <w:rPr>
          <w:rFonts w:hint="eastAsia" w:ascii="仿宋_GB2312" w:hAnsi="宋体" w:eastAsia="仿宋_GB2312" w:cs="仿宋_GB2312"/>
          <w:color w:val="000000"/>
          <w:kern w:val="0"/>
        </w:rPr>
        <w:t>年</w:t>
      </w:r>
      <w:r>
        <w:rPr>
          <w:rFonts w:hint="eastAsia" w:ascii="仿宋_GB2312" w:hAnsi="仿宋" w:eastAsia="仿宋_GB2312" w:cs="仿宋_GB2312"/>
        </w:rPr>
        <w:t>度</w:t>
      </w:r>
      <w:r>
        <w:rPr>
          <w:rFonts w:hint="eastAsia" w:ascii="仿宋_GB2312" w:hAnsi="宋体" w:eastAsia="仿宋_GB2312" w:cs="仿宋_GB2312"/>
          <w:color w:val="000000"/>
          <w:kern w:val="0"/>
        </w:rPr>
        <w:t>财政拨款支出年初预算为</w:t>
      </w:r>
      <w:r>
        <w:rPr>
          <w:rFonts w:ascii="仿宋_GB2312" w:hAnsi="宋体" w:eastAsia="仿宋_GB2312" w:cs="仿宋_GB2312"/>
          <w:color w:val="000000"/>
          <w:kern w:val="0"/>
        </w:rPr>
        <w:t>98.87</w:t>
      </w:r>
      <w:r>
        <w:rPr>
          <w:rFonts w:hint="eastAsia" w:ascii="仿宋_GB2312" w:hAnsi="宋体" w:eastAsia="仿宋_GB2312" w:cs="仿宋_GB2312"/>
          <w:color w:val="000000"/>
          <w:kern w:val="0"/>
        </w:rPr>
        <w:t>万元，支出决算为</w:t>
      </w:r>
      <w:r>
        <w:rPr>
          <w:rFonts w:ascii="仿宋" w:hAnsi="仿宋" w:eastAsia="仿宋" w:cs="仿宋"/>
          <w:shd w:val="clear" w:color="auto" w:fill="FFFFFF"/>
        </w:rPr>
        <w:t>1140.38</w:t>
      </w:r>
      <w:r>
        <w:rPr>
          <w:rFonts w:hint="eastAsia" w:ascii="仿宋_GB2312" w:hAnsi="宋体" w:eastAsia="仿宋_GB2312" w:cs="仿宋_GB2312"/>
          <w:color w:val="000000"/>
          <w:kern w:val="0"/>
        </w:rPr>
        <w:t>万元，完成年初预算的</w:t>
      </w:r>
      <w:r>
        <w:rPr>
          <w:rFonts w:ascii="仿宋_GB2312" w:hAnsi="宋体" w:eastAsia="仿宋_GB2312" w:cs="仿宋_GB2312"/>
          <w:color w:val="000000"/>
          <w:kern w:val="0"/>
        </w:rPr>
        <w:t>1153%</w:t>
      </w:r>
      <w:r>
        <w:rPr>
          <w:rFonts w:hint="eastAsia" w:ascii="仿宋_GB2312" w:hAnsi="宋体" w:eastAsia="仿宋_GB2312" w:cs="仿宋_GB2312"/>
          <w:color w:val="000000"/>
          <w:kern w:val="0"/>
        </w:rPr>
        <w:t>。按照政府功能分类科目，其中：</w:t>
      </w:r>
      <w:r>
        <w:rPr>
          <w:rFonts w:ascii="仿宋_GB2312" w:hAnsi="宋体" w:eastAsia="仿宋_GB2312" w:cs="仿宋_GB2312"/>
          <w:color w:val="000000"/>
          <w:kern w:val="0"/>
        </w:rPr>
        <w:t xml:space="preserve"> </w:t>
      </w:r>
    </w:p>
    <w:p>
      <w:pPr>
        <w:widowControl/>
        <w:spacing w:line="560" w:lineRule="exact"/>
        <w:ind w:firstLine="643" w:firstLineChars="200"/>
        <w:jc w:val="left"/>
        <w:rPr>
          <w:rFonts w:cs="Times New Roman"/>
        </w:rPr>
      </w:pPr>
      <w:r>
        <w:rPr>
          <w:rFonts w:ascii="仿宋_GB2312" w:hAnsi="宋体" w:eastAsia="仿宋_GB2312" w:cs="仿宋_GB2312"/>
          <w:b/>
          <w:bCs/>
          <w:color w:val="000000"/>
          <w:kern w:val="0"/>
        </w:rPr>
        <w:t>1.</w:t>
      </w:r>
      <w:r>
        <w:rPr>
          <w:rFonts w:hint="eastAsia" w:ascii="仿宋_GB2312" w:hAnsi="宋体" w:eastAsia="仿宋_GB2312" w:cs="仿宋_GB2312"/>
          <w:b/>
          <w:bCs/>
          <w:color w:val="000000"/>
          <w:kern w:val="0"/>
        </w:rPr>
        <w:t>一般公共服务支出（类）档案事务（款）行政运行（项）。</w:t>
      </w:r>
      <w:r>
        <w:rPr>
          <w:rFonts w:ascii="仿宋_GB2312" w:hAnsi="宋体" w:eastAsia="仿宋_GB2312" w:cs="仿宋_GB2312"/>
          <w:b/>
          <w:bCs/>
          <w:color w:val="000000"/>
          <w:kern w:val="0"/>
        </w:rPr>
        <w:t xml:space="preserve"> </w:t>
      </w:r>
    </w:p>
    <w:p>
      <w:pPr>
        <w:widowControl/>
        <w:spacing w:line="560" w:lineRule="exact"/>
        <w:ind w:firstLine="640" w:firstLineChars="200"/>
        <w:jc w:val="left"/>
        <w:rPr>
          <w:rFonts w:ascii="仿宋_GB2312" w:hAnsi="宋体" w:eastAsia="仿宋_GB2312" w:cs="Times New Roman"/>
          <w:color w:val="000000"/>
          <w:kern w:val="0"/>
        </w:rPr>
      </w:pPr>
      <w:r>
        <w:rPr>
          <w:rFonts w:hint="eastAsia" w:ascii="仿宋_GB2312" w:hAnsi="宋体" w:eastAsia="仿宋_GB2312" w:cs="仿宋_GB2312"/>
          <w:color w:val="000000"/>
          <w:kern w:val="0"/>
        </w:rPr>
        <w:t>年初预算为</w:t>
      </w:r>
      <w:r>
        <w:rPr>
          <w:rFonts w:ascii="仿宋_GB2312" w:hAnsi="宋体" w:eastAsia="仿宋_GB2312" w:cs="仿宋_GB2312"/>
          <w:color w:val="000000"/>
          <w:kern w:val="0"/>
        </w:rPr>
        <w:t>98.87</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88.98</w:t>
      </w:r>
      <w:r>
        <w:rPr>
          <w:rFonts w:hint="eastAsia" w:ascii="仿宋_GB2312" w:hAnsi="宋体" w:eastAsia="仿宋_GB2312" w:cs="仿宋_GB2312"/>
          <w:color w:val="000000"/>
          <w:kern w:val="0"/>
        </w:rPr>
        <w:t>万元，完成年初预算的</w:t>
      </w:r>
      <w:r>
        <w:rPr>
          <w:rFonts w:ascii="仿宋_GB2312" w:hAnsi="宋体" w:eastAsia="仿宋_GB2312" w:cs="仿宋_GB2312"/>
          <w:color w:val="000000"/>
          <w:kern w:val="0"/>
        </w:rPr>
        <w:t>90%</w:t>
      </w:r>
      <w:r>
        <w:rPr>
          <w:rFonts w:hint="eastAsia" w:ascii="仿宋_GB2312" w:hAnsi="宋体" w:eastAsia="仿宋_GB2312" w:cs="仿宋_GB2312"/>
          <w:color w:val="000000"/>
          <w:kern w:val="0"/>
        </w:rPr>
        <w:t>。决算数小于预算数的主要原因是人员变动影响。</w:t>
      </w:r>
    </w:p>
    <w:p>
      <w:pPr>
        <w:widowControl/>
        <w:spacing w:line="560" w:lineRule="exact"/>
        <w:ind w:firstLine="643" w:firstLineChars="200"/>
        <w:jc w:val="left"/>
        <w:rPr>
          <w:rFonts w:cs="Times New Roman"/>
        </w:rPr>
      </w:pPr>
      <w:r>
        <w:rPr>
          <w:rFonts w:ascii="仿宋_GB2312" w:hAnsi="宋体" w:eastAsia="仿宋_GB2312" w:cs="仿宋_GB2312"/>
          <w:b/>
          <w:bCs/>
          <w:color w:val="000000"/>
          <w:kern w:val="0"/>
        </w:rPr>
        <w:t>2.</w:t>
      </w:r>
      <w:r>
        <w:rPr>
          <w:rFonts w:hint="eastAsia" w:ascii="仿宋_GB2312" w:hAnsi="宋体" w:eastAsia="仿宋_GB2312" w:cs="仿宋_GB2312"/>
          <w:b/>
          <w:bCs/>
          <w:color w:val="000000"/>
          <w:kern w:val="0"/>
        </w:rPr>
        <w:t>一般公共服务支出（类）档案事务（款）档案馆（项）。</w:t>
      </w:r>
      <w:r>
        <w:rPr>
          <w:rFonts w:ascii="仿宋_GB2312" w:hAnsi="宋体" w:eastAsia="仿宋_GB2312" w:cs="仿宋_GB2312"/>
          <w:b/>
          <w:bCs/>
          <w:color w:val="000000"/>
          <w:kern w:val="0"/>
        </w:rPr>
        <w:t xml:space="preserve"> </w:t>
      </w:r>
    </w:p>
    <w:p>
      <w:pPr>
        <w:widowControl/>
        <w:spacing w:line="560" w:lineRule="exact"/>
        <w:ind w:firstLine="640" w:firstLineChars="200"/>
        <w:jc w:val="left"/>
        <w:rPr>
          <w:rFonts w:ascii="仿宋_GB2312" w:hAnsi="宋体" w:eastAsia="仿宋_GB2312" w:cs="Times New Roman"/>
          <w:color w:val="000000"/>
          <w:kern w:val="0"/>
        </w:rPr>
      </w:pPr>
      <w:r>
        <w:rPr>
          <w:rFonts w:hint="eastAsia" w:ascii="仿宋_GB2312" w:hAnsi="宋体" w:eastAsia="仿宋_GB2312" w:cs="仿宋_GB2312"/>
          <w:color w:val="000000"/>
          <w:kern w:val="0"/>
        </w:rPr>
        <w:t>年初预算为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154.64</w:t>
      </w:r>
      <w:r>
        <w:rPr>
          <w:rFonts w:hint="eastAsia" w:ascii="仿宋_GB2312" w:hAnsi="宋体" w:eastAsia="仿宋_GB2312" w:cs="仿宋_GB2312"/>
          <w:color w:val="000000"/>
          <w:kern w:val="0"/>
        </w:rPr>
        <w:t>万元，完成年初预算的</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。决算数大于预算数的主要原因是项目支出未纳入年初预算，属于年中追加。</w:t>
      </w:r>
    </w:p>
    <w:p>
      <w:pPr>
        <w:widowControl/>
        <w:spacing w:line="560" w:lineRule="exact"/>
        <w:ind w:firstLine="643" w:firstLineChars="200"/>
        <w:jc w:val="left"/>
        <w:rPr>
          <w:rFonts w:cs="Times New Roman"/>
        </w:rPr>
      </w:pPr>
      <w:r>
        <w:rPr>
          <w:rFonts w:ascii="仿宋_GB2312" w:hAnsi="宋体" w:eastAsia="仿宋_GB2312" w:cs="仿宋_GB2312"/>
          <w:b/>
          <w:bCs/>
          <w:color w:val="000000"/>
          <w:kern w:val="0"/>
        </w:rPr>
        <w:t>3.</w:t>
      </w:r>
      <w:r>
        <w:rPr>
          <w:rFonts w:hint="eastAsia" w:ascii="仿宋_GB2312" w:hAnsi="宋体" w:eastAsia="仿宋_GB2312" w:cs="仿宋_GB2312"/>
          <w:b/>
          <w:bCs/>
          <w:color w:val="000000"/>
          <w:kern w:val="0"/>
        </w:rPr>
        <w:t>一般公共服务支出（类）档案事务（款）其他档案事务（项）。</w:t>
      </w:r>
      <w:r>
        <w:rPr>
          <w:rFonts w:ascii="仿宋_GB2312" w:hAnsi="宋体" w:eastAsia="仿宋_GB2312" w:cs="仿宋_GB2312"/>
          <w:b/>
          <w:bCs/>
          <w:color w:val="000000"/>
          <w:kern w:val="0"/>
        </w:rPr>
        <w:t xml:space="preserve"> </w:t>
      </w:r>
    </w:p>
    <w:p>
      <w:pPr>
        <w:widowControl/>
        <w:spacing w:line="560" w:lineRule="exact"/>
        <w:ind w:firstLine="640" w:firstLineChars="200"/>
        <w:jc w:val="left"/>
        <w:rPr>
          <w:rFonts w:ascii="仿宋_GB2312" w:hAnsi="宋体" w:eastAsia="仿宋_GB2312" w:cs="Times New Roman"/>
          <w:color w:val="000000"/>
          <w:kern w:val="0"/>
        </w:rPr>
      </w:pPr>
      <w:r>
        <w:rPr>
          <w:rFonts w:hint="eastAsia" w:ascii="仿宋_GB2312" w:hAnsi="宋体" w:eastAsia="仿宋_GB2312" w:cs="仿宋_GB2312"/>
          <w:color w:val="000000"/>
          <w:kern w:val="0"/>
        </w:rPr>
        <w:t>年初预算为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879</w:t>
      </w:r>
      <w:r>
        <w:rPr>
          <w:rFonts w:hint="eastAsia" w:ascii="仿宋_GB2312" w:hAnsi="宋体" w:eastAsia="仿宋_GB2312" w:cs="仿宋_GB2312"/>
          <w:color w:val="000000"/>
          <w:kern w:val="0"/>
        </w:rPr>
        <w:t>万元，完成年初预算的</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。决算数大于预算数的主要原因是项目支出未纳入年初预算，属于年中追加。</w:t>
      </w:r>
    </w:p>
    <w:p>
      <w:pPr>
        <w:widowControl/>
        <w:spacing w:line="560" w:lineRule="exact"/>
        <w:ind w:firstLine="640" w:firstLineChars="200"/>
        <w:jc w:val="left"/>
        <w:rPr>
          <w:rFonts w:ascii="仿宋_GB2312" w:hAnsi="宋体" w:eastAsia="仿宋_GB2312" w:cs="Times New Roman"/>
          <w:color w:val="000000"/>
          <w:kern w:val="0"/>
        </w:rPr>
      </w:pPr>
    </w:p>
    <w:p>
      <w:pPr>
        <w:widowControl/>
        <w:numPr>
          <w:ilvl w:val="0"/>
          <w:numId w:val="4"/>
        </w:numPr>
        <w:spacing w:line="560" w:lineRule="exact"/>
        <w:ind w:firstLine="643" w:firstLineChars="200"/>
        <w:jc w:val="left"/>
        <w:rPr>
          <w:rFonts w:ascii="仿宋_GB2312" w:hAnsi="宋体" w:eastAsia="仿宋_GB2312" w:cs="Times New Roman"/>
          <w:color w:val="000000"/>
          <w:kern w:val="0"/>
        </w:rPr>
      </w:pPr>
      <w:r>
        <w:rPr>
          <w:rFonts w:hint="eastAsia" w:ascii="仿宋_GB2312" w:hAnsi="宋体" w:eastAsia="仿宋_GB2312" w:cs="仿宋_GB2312"/>
          <w:b/>
          <w:bCs/>
          <w:color w:val="000000"/>
          <w:kern w:val="0"/>
        </w:rPr>
        <w:t>社会保障和就业支出（类）行政事业单位离退休（款）机关事业单位基本养老保险缴费支出（项）</w:t>
      </w:r>
      <w:r>
        <w:rPr>
          <w:rFonts w:hint="eastAsia" w:ascii="仿宋_GB2312" w:hAnsi="宋体" w:eastAsia="仿宋_GB2312" w:cs="仿宋_GB2312"/>
          <w:color w:val="000000"/>
          <w:kern w:val="0"/>
        </w:rPr>
        <w:t>。</w:t>
      </w:r>
    </w:p>
    <w:p>
      <w:pPr>
        <w:widowControl/>
        <w:ind w:firstLine="480" w:firstLineChars="150"/>
        <w:jc w:val="left"/>
        <w:rPr>
          <w:rFonts w:ascii="仿宋_GB2312" w:hAnsi="宋体" w:eastAsia="仿宋_GB2312" w:cs="Times New Roman"/>
          <w:color w:val="000000"/>
          <w:kern w:val="0"/>
        </w:rPr>
      </w:pPr>
      <w:r>
        <w:rPr>
          <w:rFonts w:hint="eastAsia" w:ascii="仿宋_GB2312" w:hAnsi="宋体" w:eastAsia="仿宋_GB2312" w:cs="仿宋_GB2312"/>
          <w:color w:val="000000"/>
          <w:kern w:val="0"/>
        </w:rPr>
        <w:t>年初预算为</w:t>
      </w:r>
      <w:r>
        <w:rPr>
          <w:rFonts w:ascii="仿宋_GB2312" w:hAnsi="宋体" w:eastAsia="仿宋_GB2312" w:cs="仿宋_GB2312"/>
          <w:color w:val="000000"/>
          <w:kern w:val="0"/>
        </w:rPr>
        <w:t>2.26</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11.53</w:t>
      </w:r>
      <w:r>
        <w:rPr>
          <w:rFonts w:hint="eastAsia" w:ascii="仿宋_GB2312" w:hAnsi="宋体" w:eastAsia="仿宋_GB2312" w:cs="仿宋_GB2312"/>
          <w:color w:val="000000"/>
          <w:kern w:val="0"/>
        </w:rPr>
        <w:t>万元，完成年初预算的</w:t>
      </w:r>
      <w:r>
        <w:rPr>
          <w:rFonts w:ascii="仿宋_GB2312" w:hAnsi="宋体" w:eastAsia="仿宋_GB2312" w:cs="仿宋_GB2312"/>
          <w:color w:val="000000"/>
          <w:kern w:val="0"/>
        </w:rPr>
        <w:t>510%</w:t>
      </w:r>
      <w:r>
        <w:rPr>
          <w:rFonts w:hint="eastAsia" w:ascii="仿宋_GB2312" w:hAnsi="宋体" w:eastAsia="仿宋_GB2312" w:cs="仿宋_GB2312"/>
          <w:color w:val="000000"/>
          <w:kern w:val="0"/>
        </w:rPr>
        <w:t>。决算数大于预算数的主要原因是人员变动。</w:t>
      </w:r>
    </w:p>
    <w:p>
      <w:pPr>
        <w:widowControl/>
        <w:spacing w:line="560" w:lineRule="exact"/>
        <w:ind w:firstLine="643" w:firstLineChars="200"/>
        <w:jc w:val="left"/>
        <w:rPr>
          <w:rFonts w:ascii="仿宋_GB2312" w:hAnsi="宋体" w:eastAsia="仿宋_GB2312" w:cs="Times New Roman"/>
          <w:b/>
          <w:bCs/>
          <w:color w:val="000000"/>
          <w:kern w:val="0"/>
        </w:rPr>
      </w:pPr>
      <w:r>
        <w:rPr>
          <w:rFonts w:ascii="仿宋_GB2312" w:hAnsi="宋体" w:eastAsia="仿宋_GB2312" w:cs="仿宋_GB2312"/>
          <w:b/>
          <w:bCs/>
          <w:color w:val="000000"/>
          <w:kern w:val="0"/>
        </w:rPr>
        <w:t>5.</w:t>
      </w:r>
      <w:r>
        <w:rPr>
          <w:rFonts w:hint="eastAsia" w:ascii="仿宋_GB2312" w:hAnsi="宋体" w:eastAsia="仿宋_GB2312" w:cs="仿宋_GB2312"/>
          <w:b/>
          <w:bCs/>
          <w:color w:val="000000"/>
          <w:kern w:val="0"/>
        </w:rPr>
        <w:t>卫生健康支出（类）行政事业单位医疗（款）行政单位医疗（项）。</w:t>
      </w:r>
    </w:p>
    <w:p>
      <w:pPr>
        <w:widowControl/>
        <w:spacing w:line="560" w:lineRule="exact"/>
        <w:ind w:firstLine="640" w:firstLineChars="200"/>
        <w:jc w:val="left"/>
        <w:rPr>
          <w:rFonts w:ascii="仿宋_GB2312" w:hAnsi="宋体" w:eastAsia="仿宋_GB2312" w:cs="Times New Roman"/>
          <w:color w:val="000000"/>
          <w:kern w:val="0"/>
        </w:rPr>
      </w:pPr>
      <w:r>
        <w:rPr>
          <w:rFonts w:hint="eastAsia" w:ascii="仿宋_GB2312" w:hAnsi="宋体" w:eastAsia="仿宋_GB2312" w:cs="仿宋_GB2312"/>
          <w:color w:val="000000"/>
          <w:kern w:val="0"/>
        </w:rPr>
        <w:t>年初预算为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2.26</w:t>
      </w:r>
      <w:r>
        <w:rPr>
          <w:rFonts w:hint="eastAsia" w:ascii="仿宋_GB2312" w:hAnsi="宋体" w:eastAsia="仿宋_GB2312" w:cs="仿宋_GB2312"/>
          <w:color w:val="000000"/>
          <w:kern w:val="0"/>
        </w:rPr>
        <w:t>万元，决算数大于预算数的主要原因是原医疗保险由财政代扣，未计入部门年初预算。</w:t>
      </w:r>
    </w:p>
    <w:p>
      <w:pPr>
        <w:widowControl/>
        <w:spacing w:line="560" w:lineRule="exact"/>
        <w:ind w:firstLine="643" w:firstLineChars="200"/>
        <w:jc w:val="left"/>
        <w:rPr>
          <w:rFonts w:ascii="仿宋_GB2312" w:hAnsi="宋体" w:eastAsia="仿宋_GB2312" w:cs="Times New Roman"/>
          <w:b/>
          <w:bCs/>
          <w:color w:val="000000"/>
          <w:kern w:val="0"/>
        </w:rPr>
      </w:pPr>
      <w:r>
        <w:rPr>
          <w:rFonts w:ascii="仿宋_GB2312" w:hAnsi="宋体" w:eastAsia="仿宋_GB2312" w:cs="仿宋_GB2312"/>
          <w:b/>
          <w:bCs/>
          <w:color w:val="000000"/>
          <w:kern w:val="0"/>
        </w:rPr>
        <w:t>6.</w:t>
      </w:r>
      <w:r>
        <w:rPr>
          <w:rFonts w:hint="eastAsia" w:ascii="仿宋_GB2312" w:hAnsi="宋体" w:eastAsia="仿宋_GB2312" w:cs="仿宋_GB2312"/>
          <w:b/>
          <w:bCs/>
          <w:color w:val="000000"/>
          <w:kern w:val="0"/>
        </w:rPr>
        <w:t>卫生健康支出（类）行政事业单位医疗（款）事业单位医疗（项）。</w:t>
      </w:r>
    </w:p>
    <w:p>
      <w:pPr>
        <w:widowControl/>
        <w:spacing w:line="560" w:lineRule="exact"/>
        <w:ind w:firstLine="640" w:firstLineChars="200"/>
        <w:jc w:val="left"/>
        <w:rPr>
          <w:rFonts w:ascii="仿宋_GB2312" w:hAnsi="宋体" w:eastAsia="仿宋_GB2312" w:cs="Times New Roman"/>
          <w:color w:val="000000"/>
          <w:kern w:val="0"/>
        </w:rPr>
      </w:pPr>
      <w:r>
        <w:rPr>
          <w:rFonts w:hint="eastAsia" w:ascii="仿宋_GB2312" w:hAnsi="宋体" w:eastAsia="仿宋_GB2312" w:cs="仿宋_GB2312"/>
          <w:color w:val="000000"/>
          <w:kern w:val="0"/>
        </w:rPr>
        <w:t>年初预算为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0.05</w:t>
      </w:r>
      <w:r>
        <w:rPr>
          <w:rFonts w:hint="eastAsia" w:ascii="仿宋_GB2312" w:hAnsi="宋体" w:eastAsia="仿宋_GB2312" w:cs="仿宋_GB2312"/>
          <w:color w:val="000000"/>
          <w:kern w:val="0"/>
        </w:rPr>
        <w:t>万元，决算数大于预算数的主要原因是原医疗保险由财政代扣，未计入部门年初预算。</w:t>
      </w:r>
    </w:p>
    <w:p>
      <w:pPr>
        <w:widowControl/>
        <w:spacing w:line="560" w:lineRule="exact"/>
        <w:ind w:firstLine="643" w:firstLineChars="200"/>
        <w:jc w:val="left"/>
        <w:rPr>
          <w:rFonts w:ascii="仿宋_GB2312" w:hAnsi="宋体" w:eastAsia="仿宋_GB2312" w:cs="Times New Roman"/>
          <w:b/>
          <w:bCs/>
          <w:color w:val="000000"/>
          <w:kern w:val="0"/>
        </w:rPr>
      </w:pPr>
      <w:r>
        <w:rPr>
          <w:rFonts w:ascii="仿宋_GB2312" w:hAnsi="宋体" w:eastAsia="仿宋_GB2312" w:cs="仿宋_GB2312"/>
          <w:b/>
          <w:bCs/>
          <w:color w:val="000000"/>
          <w:kern w:val="0"/>
        </w:rPr>
        <w:t>7.</w:t>
      </w:r>
      <w:r>
        <w:rPr>
          <w:rFonts w:hint="eastAsia" w:ascii="仿宋_GB2312" w:hAnsi="宋体" w:eastAsia="仿宋_GB2312" w:cs="仿宋_GB2312"/>
          <w:b/>
          <w:bCs/>
          <w:color w:val="000000"/>
          <w:kern w:val="0"/>
        </w:rPr>
        <w:t>卫生健康支出（类）行政事业单位医疗（款）公务员医疗补助（项）。</w:t>
      </w:r>
    </w:p>
    <w:p>
      <w:pPr>
        <w:widowControl/>
        <w:spacing w:line="560" w:lineRule="exact"/>
        <w:ind w:firstLine="640" w:firstLineChars="200"/>
        <w:jc w:val="left"/>
        <w:rPr>
          <w:rFonts w:ascii="仿宋_GB2312" w:hAnsi="宋体" w:eastAsia="仿宋_GB2312" w:cs="Times New Roman"/>
          <w:color w:val="000000"/>
          <w:kern w:val="0"/>
        </w:rPr>
      </w:pPr>
      <w:r>
        <w:rPr>
          <w:rFonts w:hint="eastAsia" w:ascii="仿宋_GB2312" w:hAnsi="宋体" w:eastAsia="仿宋_GB2312" w:cs="仿宋_GB2312"/>
          <w:color w:val="000000"/>
          <w:kern w:val="0"/>
        </w:rPr>
        <w:t>年初预算为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0.22</w:t>
      </w:r>
      <w:r>
        <w:rPr>
          <w:rFonts w:hint="eastAsia" w:ascii="仿宋_GB2312" w:hAnsi="宋体" w:eastAsia="仿宋_GB2312" w:cs="仿宋_GB2312"/>
          <w:color w:val="000000"/>
          <w:kern w:val="0"/>
        </w:rPr>
        <w:t>万元，决算数大于预算数的主要原因是原医疗保险由财政代扣，未计入部门年初预算。</w:t>
      </w:r>
    </w:p>
    <w:p>
      <w:pPr>
        <w:widowControl/>
        <w:spacing w:line="560" w:lineRule="exact"/>
        <w:ind w:firstLine="643" w:firstLineChars="200"/>
        <w:jc w:val="left"/>
        <w:rPr>
          <w:rFonts w:ascii="仿宋_GB2312" w:hAnsi="宋体" w:eastAsia="仿宋_GB2312" w:cs="Times New Roman"/>
          <w:b/>
          <w:bCs/>
          <w:color w:val="000000"/>
          <w:kern w:val="0"/>
        </w:rPr>
      </w:pPr>
      <w:r>
        <w:rPr>
          <w:rFonts w:ascii="仿宋_GB2312" w:hAnsi="宋体" w:eastAsia="仿宋_GB2312" w:cs="仿宋_GB2312"/>
          <w:b/>
          <w:bCs/>
          <w:color w:val="000000"/>
          <w:kern w:val="0"/>
        </w:rPr>
        <w:t>8.</w:t>
      </w:r>
      <w:r>
        <w:rPr>
          <w:rFonts w:hint="eastAsia" w:ascii="仿宋_GB2312" w:hAnsi="宋体" w:eastAsia="仿宋_GB2312" w:cs="仿宋_GB2312"/>
          <w:b/>
          <w:bCs/>
          <w:color w:val="000000"/>
          <w:kern w:val="0"/>
        </w:rPr>
        <w:t>卫生健康支出（类）其他卫生健康支出（款）其他卫生健康支出（项）。</w:t>
      </w:r>
    </w:p>
    <w:p>
      <w:pPr>
        <w:widowControl/>
        <w:spacing w:line="560" w:lineRule="exact"/>
        <w:ind w:firstLine="640" w:firstLineChars="200"/>
        <w:jc w:val="left"/>
        <w:rPr>
          <w:rFonts w:ascii="仿宋_GB2312" w:hAnsi="宋体" w:eastAsia="仿宋_GB2312" w:cs="Times New Roman"/>
          <w:color w:val="000000"/>
          <w:kern w:val="0"/>
        </w:rPr>
      </w:pPr>
      <w:r>
        <w:rPr>
          <w:rFonts w:hint="eastAsia" w:ascii="仿宋_GB2312" w:hAnsi="宋体" w:eastAsia="仿宋_GB2312" w:cs="仿宋_GB2312"/>
          <w:color w:val="000000"/>
          <w:kern w:val="0"/>
        </w:rPr>
        <w:t>年初预算为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0.16</w:t>
      </w:r>
      <w:r>
        <w:rPr>
          <w:rFonts w:hint="eastAsia" w:ascii="仿宋_GB2312" w:hAnsi="宋体" w:eastAsia="仿宋_GB2312" w:cs="仿宋_GB2312"/>
          <w:color w:val="000000"/>
          <w:kern w:val="0"/>
        </w:rPr>
        <w:t>万元，决算数大于预算数的主要原因是原医疗保险由财政代扣，未计入部门年初预算。</w:t>
      </w:r>
    </w:p>
    <w:p>
      <w:pPr>
        <w:widowControl/>
        <w:spacing w:line="560" w:lineRule="exact"/>
        <w:ind w:left="640" w:leftChars="200"/>
        <w:jc w:val="left"/>
        <w:rPr>
          <w:rFonts w:ascii="仿宋_GB2312" w:hAnsi="宋体" w:eastAsia="仿宋_GB2312" w:cs="Times New Roman"/>
          <w:b/>
          <w:bCs/>
          <w:color w:val="000000"/>
          <w:kern w:val="0"/>
        </w:rPr>
      </w:pPr>
      <w:r>
        <w:rPr>
          <w:rFonts w:ascii="仿宋_GB2312" w:hAnsi="宋体" w:eastAsia="仿宋_GB2312" w:cs="仿宋_GB2312"/>
          <w:b/>
          <w:bCs/>
          <w:color w:val="000000"/>
          <w:kern w:val="0"/>
        </w:rPr>
        <w:t>9.</w:t>
      </w:r>
      <w:r>
        <w:rPr>
          <w:rFonts w:hint="eastAsia" w:ascii="仿宋_GB2312" w:hAnsi="宋体" w:eastAsia="仿宋_GB2312" w:cs="仿宋_GB2312"/>
          <w:b/>
          <w:bCs/>
          <w:color w:val="000000"/>
          <w:kern w:val="0"/>
        </w:rPr>
        <w:t>其他支出（类）其他支出（款）其他支出（项）。</w:t>
      </w:r>
    </w:p>
    <w:p>
      <w:pPr>
        <w:widowControl/>
        <w:spacing w:line="560" w:lineRule="exact"/>
        <w:ind w:firstLine="640" w:firstLineChars="200"/>
        <w:jc w:val="left"/>
        <w:rPr>
          <w:rFonts w:ascii="仿宋_GB2312" w:hAnsi="宋体" w:eastAsia="仿宋_GB2312" w:cs="Times New Roman"/>
          <w:color w:val="000000"/>
          <w:kern w:val="0"/>
        </w:rPr>
      </w:pPr>
      <w:r>
        <w:rPr>
          <w:rFonts w:hint="eastAsia" w:ascii="仿宋_GB2312" w:hAnsi="宋体" w:eastAsia="仿宋_GB2312" w:cs="仿宋_GB2312"/>
          <w:color w:val="000000"/>
          <w:kern w:val="0"/>
        </w:rPr>
        <w:t>年初预算为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3.53</w:t>
      </w:r>
      <w:r>
        <w:rPr>
          <w:rFonts w:hint="eastAsia" w:ascii="仿宋_GB2312" w:hAnsi="宋体" w:eastAsia="仿宋_GB2312" w:cs="仿宋_GB2312"/>
          <w:color w:val="000000"/>
          <w:kern w:val="0"/>
        </w:rPr>
        <w:t>万元，决算数大于预算数的主要原因是项目支出未纳入年初预算，属于年中追加。</w:t>
      </w:r>
    </w:p>
    <w:p>
      <w:pPr>
        <w:spacing w:line="560" w:lineRule="exact"/>
        <w:ind w:firstLine="640" w:firstLineChars="200"/>
        <w:rPr>
          <w:rFonts w:ascii="仿宋_GB2312" w:hAnsi="仿宋" w:eastAsia="仿宋_GB2312" w:cs="Times New Roman"/>
        </w:rPr>
      </w:pPr>
      <w:r>
        <w:rPr>
          <w:rFonts w:hint="eastAsia" w:ascii="黑体" w:hAnsi="黑体" w:eastAsia="黑体" w:cs="黑体"/>
          <w:color w:val="000000"/>
          <w:kern w:val="0"/>
        </w:rPr>
        <w:t>六、一般公共预算财政拨款基本支出决算情况说明</w:t>
      </w:r>
    </w:p>
    <w:p>
      <w:pPr>
        <w:widowControl/>
        <w:spacing w:line="560" w:lineRule="exact"/>
        <w:ind w:firstLine="620" w:firstLineChars="200"/>
        <w:jc w:val="left"/>
        <w:rPr>
          <w:rFonts w:ascii="仿宋_GB2312" w:hAnsi="仿宋_GB2312" w:eastAsia="仿宋_GB2312" w:cs="Times New Roman"/>
          <w:color w:val="000000"/>
          <w:kern w:val="0"/>
          <w:sz w:val="31"/>
          <w:szCs w:val="31"/>
        </w:rPr>
      </w:pP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w:t>
      </w:r>
      <w:r>
        <w:rPr>
          <w:rFonts w:hint="eastAsia" w:ascii="仿宋_GB2312" w:hAnsi="仿宋" w:eastAsia="仿宋_GB2312" w:cs="仿宋_GB2312"/>
        </w:rPr>
        <w:t>度</w:t>
      </w:r>
      <w:r>
        <w:rPr>
          <w:rFonts w:hint="eastAsia" w:ascii="仿宋_GB2312" w:hAnsi="仿宋_GB2312" w:eastAsia="仿宋_GB2312" w:cs="仿宋_GB2312"/>
          <w:color w:val="000000"/>
          <w:kern w:val="0"/>
          <w:sz w:val="31"/>
          <w:szCs w:val="31"/>
        </w:rPr>
        <w:t>一般公共预算财政拨款基本支出</w:t>
      </w:r>
      <w:r>
        <w:rPr>
          <w:rFonts w:ascii="仿宋_GB2312" w:hAnsi="仿宋_GB2312" w:eastAsia="仿宋_GB2312" w:cs="仿宋_GB2312"/>
          <w:color w:val="000000"/>
          <w:kern w:val="0"/>
          <w:sz w:val="31"/>
          <w:szCs w:val="31"/>
        </w:rPr>
        <w:t>105.12</w:t>
      </w:r>
      <w:r>
        <w:rPr>
          <w:rFonts w:hint="eastAsia" w:ascii="仿宋_GB2312" w:hAnsi="仿宋_GB2312" w:eastAsia="仿宋_GB2312" w:cs="仿宋_GB2312"/>
          <w:color w:val="000000"/>
          <w:kern w:val="0"/>
          <w:sz w:val="31"/>
          <w:szCs w:val="31"/>
        </w:rPr>
        <w:t>万元，包括：人员经费支出</w:t>
      </w:r>
      <w:r>
        <w:rPr>
          <w:rFonts w:ascii="仿宋_GB2312" w:hAnsi="仿宋_GB2312" w:eastAsia="仿宋_GB2312" w:cs="仿宋_GB2312"/>
          <w:color w:val="000000"/>
          <w:kern w:val="0"/>
          <w:sz w:val="31"/>
          <w:szCs w:val="31"/>
        </w:rPr>
        <w:t>95.72</w:t>
      </w:r>
      <w:r>
        <w:rPr>
          <w:rFonts w:hint="eastAsia" w:ascii="仿宋_GB2312" w:hAnsi="仿宋_GB2312" w:eastAsia="仿宋_GB2312" w:cs="仿宋_GB2312"/>
          <w:color w:val="000000"/>
          <w:kern w:val="0"/>
          <w:sz w:val="31"/>
          <w:szCs w:val="31"/>
        </w:rPr>
        <w:t>万元和公用经费支出</w:t>
      </w:r>
      <w:r>
        <w:rPr>
          <w:rFonts w:ascii="仿宋_GB2312" w:hAnsi="仿宋_GB2312" w:eastAsia="仿宋_GB2312" w:cs="仿宋_GB2312"/>
          <w:color w:val="000000"/>
          <w:kern w:val="0"/>
          <w:sz w:val="31"/>
          <w:szCs w:val="31"/>
        </w:rPr>
        <w:t>9.4</w:t>
      </w:r>
      <w:r>
        <w:rPr>
          <w:rFonts w:hint="eastAsia" w:ascii="仿宋_GB2312" w:hAnsi="仿宋_GB2312" w:eastAsia="仿宋_GB2312" w:cs="仿宋_GB2312"/>
          <w:color w:val="000000"/>
          <w:kern w:val="0"/>
          <w:sz w:val="31"/>
          <w:szCs w:val="31"/>
        </w:rPr>
        <w:t>万元。</w:t>
      </w:r>
    </w:p>
    <w:p>
      <w:pPr>
        <w:widowControl/>
        <w:spacing w:line="560" w:lineRule="exact"/>
        <w:ind w:firstLine="643" w:firstLineChars="200"/>
        <w:jc w:val="left"/>
        <w:rPr>
          <w:rFonts w:ascii="仿宋_GB2312" w:hAnsi="宋体" w:eastAsia="仿宋_GB2312" w:cs="Times New Roman"/>
          <w:color w:val="000000"/>
          <w:kern w:val="0"/>
        </w:rPr>
      </w:pPr>
      <w:r>
        <w:rPr>
          <w:rFonts w:hint="eastAsia" w:ascii="仿宋_GB2312" w:hAnsi="宋体" w:eastAsia="仿宋_GB2312" w:cs="仿宋_GB2312"/>
          <w:b/>
          <w:bCs/>
          <w:color w:val="000000"/>
          <w:kern w:val="0"/>
        </w:rPr>
        <w:t>人员经费</w:t>
      </w:r>
      <w:r>
        <w:rPr>
          <w:rFonts w:ascii="仿宋_GB2312" w:hAnsi="宋体" w:eastAsia="仿宋_GB2312" w:cs="仿宋_GB2312"/>
          <w:color w:val="000000"/>
          <w:kern w:val="0"/>
        </w:rPr>
        <w:t>95.72</w:t>
      </w:r>
      <w:r>
        <w:rPr>
          <w:rFonts w:hint="eastAsia" w:ascii="仿宋_GB2312" w:hAnsi="宋体" w:eastAsia="仿宋_GB2312" w:cs="仿宋_GB2312"/>
          <w:color w:val="000000"/>
          <w:kern w:val="0"/>
        </w:rPr>
        <w:t>万元，主要包括（单位支出涉及的款级科目）基本工资（</w:t>
      </w:r>
      <w:r>
        <w:rPr>
          <w:rFonts w:ascii="仿宋_GB2312" w:hAnsi="宋体" w:eastAsia="仿宋_GB2312" w:cs="仿宋_GB2312"/>
          <w:color w:val="000000"/>
          <w:kern w:val="0"/>
        </w:rPr>
        <w:t>30101</w:t>
      </w:r>
      <w:r>
        <w:rPr>
          <w:rFonts w:hint="eastAsia" w:ascii="仿宋_GB2312" w:hAnsi="宋体" w:eastAsia="仿宋_GB2312" w:cs="仿宋_GB2312"/>
          <w:color w:val="000000"/>
          <w:kern w:val="0"/>
        </w:rPr>
        <w:t>）</w:t>
      </w:r>
      <w:r>
        <w:rPr>
          <w:rFonts w:ascii="仿宋_GB2312" w:hAnsi="宋体" w:eastAsia="仿宋_GB2312" w:cs="仿宋_GB2312"/>
          <w:color w:val="000000"/>
          <w:kern w:val="0"/>
        </w:rPr>
        <w:t>70.22</w:t>
      </w:r>
      <w:r>
        <w:rPr>
          <w:rFonts w:hint="eastAsia" w:ascii="仿宋_GB2312" w:hAnsi="宋体" w:eastAsia="仿宋_GB2312" w:cs="仿宋_GB2312"/>
          <w:color w:val="000000"/>
          <w:kern w:val="0"/>
        </w:rPr>
        <w:t>万元、津贴补贴（</w:t>
      </w:r>
      <w:r>
        <w:rPr>
          <w:rFonts w:ascii="仿宋_GB2312" w:hAnsi="宋体" w:eastAsia="仿宋_GB2312" w:cs="仿宋_GB2312"/>
          <w:color w:val="000000"/>
          <w:kern w:val="0"/>
        </w:rPr>
        <w:t>30102</w:t>
      </w:r>
      <w:r>
        <w:rPr>
          <w:rFonts w:hint="eastAsia" w:ascii="仿宋_GB2312" w:hAnsi="宋体" w:eastAsia="仿宋_GB2312" w:cs="仿宋_GB2312"/>
          <w:color w:val="000000"/>
          <w:kern w:val="0"/>
        </w:rPr>
        <w:t>）</w:t>
      </w:r>
      <w:r>
        <w:rPr>
          <w:rFonts w:ascii="仿宋_GB2312" w:hAnsi="宋体" w:eastAsia="仿宋_GB2312" w:cs="仿宋_GB2312"/>
          <w:color w:val="000000"/>
          <w:kern w:val="0"/>
        </w:rPr>
        <w:t>3.14</w:t>
      </w:r>
      <w:r>
        <w:rPr>
          <w:rFonts w:hint="eastAsia" w:ascii="仿宋_GB2312" w:hAnsi="宋体" w:eastAsia="仿宋_GB2312" w:cs="仿宋_GB2312"/>
          <w:color w:val="000000"/>
          <w:kern w:val="0"/>
        </w:rPr>
        <w:t>万元、奖金（</w:t>
      </w:r>
      <w:r>
        <w:rPr>
          <w:rFonts w:ascii="仿宋_GB2312" w:hAnsi="宋体" w:eastAsia="仿宋_GB2312" w:cs="仿宋_GB2312"/>
          <w:color w:val="000000"/>
          <w:kern w:val="0"/>
        </w:rPr>
        <w:t>30103</w:t>
      </w:r>
      <w:r>
        <w:rPr>
          <w:rFonts w:hint="eastAsia" w:ascii="仿宋_GB2312" w:hAnsi="宋体" w:eastAsia="仿宋_GB2312" w:cs="仿宋_GB2312"/>
          <w:color w:val="000000"/>
          <w:kern w:val="0"/>
        </w:rPr>
        <w:t>）</w:t>
      </w:r>
      <w:r>
        <w:rPr>
          <w:rFonts w:ascii="仿宋_GB2312" w:hAnsi="宋体" w:eastAsia="仿宋_GB2312" w:cs="仿宋_GB2312"/>
          <w:color w:val="000000"/>
          <w:kern w:val="0"/>
        </w:rPr>
        <w:t>4.65</w:t>
      </w:r>
      <w:r>
        <w:rPr>
          <w:rFonts w:hint="eastAsia" w:ascii="仿宋_GB2312" w:hAnsi="宋体" w:eastAsia="仿宋_GB2312" w:cs="仿宋_GB2312"/>
          <w:color w:val="000000"/>
          <w:kern w:val="0"/>
        </w:rPr>
        <w:t>万元、绩效工资（</w:t>
      </w:r>
      <w:r>
        <w:rPr>
          <w:rFonts w:ascii="仿宋_GB2312" w:hAnsi="宋体" w:eastAsia="仿宋_GB2312" w:cs="仿宋_GB2312"/>
          <w:color w:val="000000"/>
          <w:kern w:val="0"/>
        </w:rPr>
        <w:t>30107</w:t>
      </w:r>
      <w:r>
        <w:rPr>
          <w:rFonts w:hint="eastAsia" w:ascii="仿宋_GB2312" w:hAnsi="宋体" w:eastAsia="仿宋_GB2312" w:cs="仿宋_GB2312"/>
          <w:color w:val="000000"/>
          <w:kern w:val="0"/>
        </w:rPr>
        <w:t>）</w:t>
      </w:r>
      <w:r>
        <w:rPr>
          <w:rFonts w:ascii="仿宋_GB2312" w:hAnsi="宋体" w:eastAsia="仿宋_GB2312" w:cs="仿宋_GB2312"/>
          <w:color w:val="000000"/>
          <w:kern w:val="0"/>
        </w:rPr>
        <w:t>2.77</w:t>
      </w:r>
      <w:r>
        <w:rPr>
          <w:rFonts w:hint="eastAsia" w:ascii="仿宋_GB2312" w:hAnsi="宋体" w:eastAsia="仿宋_GB2312" w:cs="仿宋_GB2312"/>
          <w:color w:val="000000"/>
          <w:kern w:val="0"/>
        </w:rPr>
        <w:t>万元、机关事业单位基本养老保险缴费（</w:t>
      </w:r>
      <w:r>
        <w:rPr>
          <w:rFonts w:ascii="仿宋_GB2312" w:hAnsi="宋体" w:eastAsia="仿宋_GB2312" w:cs="仿宋_GB2312"/>
          <w:color w:val="000000"/>
          <w:kern w:val="0"/>
        </w:rPr>
        <w:t>30108</w:t>
      </w:r>
      <w:r>
        <w:rPr>
          <w:rFonts w:hint="eastAsia" w:ascii="仿宋_GB2312" w:hAnsi="宋体" w:eastAsia="仿宋_GB2312" w:cs="仿宋_GB2312"/>
          <w:color w:val="000000"/>
          <w:kern w:val="0"/>
        </w:rPr>
        <w:t>）</w:t>
      </w:r>
      <w:r>
        <w:rPr>
          <w:rFonts w:ascii="仿宋_GB2312" w:hAnsi="宋体" w:eastAsia="仿宋_GB2312" w:cs="仿宋_GB2312"/>
          <w:color w:val="000000"/>
          <w:kern w:val="0"/>
        </w:rPr>
        <w:t>11.53</w:t>
      </w:r>
      <w:r>
        <w:rPr>
          <w:rFonts w:hint="eastAsia" w:ascii="仿宋_GB2312" w:hAnsi="宋体" w:eastAsia="仿宋_GB2312" w:cs="仿宋_GB2312"/>
          <w:color w:val="000000"/>
          <w:kern w:val="0"/>
        </w:rPr>
        <w:t>万元、职工基本医疗保险缴费（</w:t>
      </w:r>
      <w:r>
        <w:rPr>
          <w:rFonts w:ascii="仿宋_GB2312" w:hAnsi="宋体" w:eastAsia="仿宋_GB2312" w:cs="仿宋_GB2312"/>
          <w:color w:val="000000"/>
          <w:kern w:val="0"/>
        </w:rPr>
        <w:t>30110</w:t>
      </w:r>
      <w:r>
        <w:rPr>
          <w:rFonts w:hint="eastAsia" w:ascii="仿宋_GB2312" w:hAnsi="宋体" w:eastAsia="仿宋_GB2312" w:cs="仿宋_GB2312"/>
          <w:color w:val="000000"/>
          <w:kern w:val="0"/>
        </w:rPr>
        <w:t>）</w:t>
      </w:r>
      <w:r>
        <w:rPr>
          <w:rFonts w:ascii="仿宋_GB2312" w:hAnsi="宋体" w:eastAsia="仿宋_GB2312" w:cs="仿宋_GB2312"/>
          <w:color w:val="000000"/>
          <w:kern w:val="0"/>
        </w:rPr>
        <w:t>2.31</w:t>
      </w:r>
      <w:r>
        <w:rPr>
          <w:rFonts w:hint="eastAsia" w:ascii="仿宋_GB2312" w:hAnsi="宋体" w:eastAsia="仿宋_GB2312" w:cs="仿宋_GB2312"/>
          <w:color w:val="000000"/>
          <w:kern w:val="0"/>
        </w:rPr>
        <w:t>万元、公务员医疗补贴缴费（</w:t>
      </w:r>
      <w:r>
        <w:rPr>
          <w:rFonts w:ascii="仿宋_GB2312" w:hAnsi="宋体" w:eastAsia="仿宋_GB2312" w:cs="仿宋_GB2312"/>
          <w:color w:val="000000"/>
          <w:kern w:val="0"/>
        </w:rPr>
        <w:t>30111</w:t>
      </w:r>
      <w:r>
        <w:rPr>
          <w:rFonts w:hint="eastAsia" w:ascii="仿宋_GB2312" w:hAnsi="宋体" w:eastAsia="仿宋_GB2312" w:cs="仿宋_GB2312"/>
          <w:color w:val="000000"/>
          <w:kern w:val="0"/>
        </w:rPr>
        <w:t>）</w:t>
      </w:r>
      <w:r>
        <w:rPr>
          <w:rFonts w:ascii="仿宋_GB2312" w:hAnsi="宋体" w:eastAsia="仿宋_GB2312" w:cs="仿宋_GB2312"/>
          <w:color w:val="000000"/>
          <w:kern w:val="0"/>
        </w:rPr>
        <w:t>0.22</w:t>
      </w:r>
      <w:r>
        <w:rPr>
          <w:rFonts w:hint="eastAsia" w:ascii="仿宋_GB2312" w:hAnsi="宋体" w:eastAsia="仿宋_GB2312" w:cs="仿宋_GB2312"/>
          <w:color w:val="000000"/>
          <w:kern w:val="0"/>
        </w:rPr>
        <w:t>万元、其他社会保险缴费（</w:t>
      </w:r>
      <w:r>
        <w:rPr>
          <w:rFonts w:ascii="仿宋_GB2312" w:hAnsi="宋体" w:eastAsia="仿宋_GB2312" w:cs="仿宋_GB2312"/>
          <w:color w:val="000000"/>
          <w:kern w:val="0"/>
        </w:rPr>
        <w:t>30112</w:t>
      </w:r>
      <w:r>
        <w:rPr>
          <w:rFonts w:hint="eastAsia" w:ascii="仿宋_GB2312" w:hAnsi="宋体" w:eastAsia="仿宋_GB2312" w:cs="仿宋_GB2312"/>
          <w:color w:val="000000"/>
          <w:kern w:val="0"/>
        </w:rPr>
        <w:t>）</w:t>
      </w:r>
      <w:r>
        <w:rPr>
          <w:rFonts w:ascii="仿宋_GB2312" w:hAnsi="宋体" w:eastAsia="仿宋_GB2312" w:cs="仿宋_GB2312"/>
          <w:color w:val="000000"/>
          <w:kern w:val="0"/>
        </w:rPr>
        <w:t>0.16</w:t>
      </w:r>
      <w:r>
        <w:rPr>
          <w:rFonts w:hint="eastAsia" w:ascii="仿宋_GB2312" w:hAnsi="宋体" w:eastAsia="仿宋_GB2312" w:cs="仿宋_GB2312"/>
          <w:color w:val="000000"/>
          <w:kern w:val="0"/>
        </w:rPr>
        <w:t>万元、对个人和家庭生活补助（</w:t>
      </w:r>
      <w:r>
        <w:rPr>
          <w:rFonts w:ascii="仿宋_GB2312" w:hAnsi="宋体" w:eastAsia="仿宋_GB2312" w:cs="仿宋_GB2312"/>
          <w:color w:val="000000"/>
          <w:kern w:val="0"/>
        </w:rPr>
        <w:t>30305</w:t>
      </w:r>
      <w:r>
        <w:rPr>
          <w:rFonts w:hint="eastAsia" w:ascii="仿宋_GB2312" w:hAnsi="宋体" w:eastAsia="仿宋_GB2312" w:cs="仿宋_GB2312"/>
          <w:color w:val="000000"/>
          <w:kern w:val="0"/>
        </w:rPr>
        <w:t>）</w:t>
      </w:r>
      <w:r>
        <w:rPr>
          <w:rFonts w:ascii="仿宋_GB2312" w:hAnsi="宋体" w:eastAsia="仿宋_GB2312" w:cs="仿宋_GB2312"/>
          <w:color w:val="000000"/>
          <w:kern w:val="0"/>
        </w:rPr>
        <w:t>0.72</w:t>
      </w:r>
      <w:r>
        <w:rPr>
          <w:rFonts w:hint="eastAsia" w:ascii="仿宋_GB2312" w:hAnsi="宋体" w:eastAsia="仿宋_GB2312" w:cs="仿宋_GB2312"/>
          <w:color w:val="000000"/>
          <w:kern w:val="0"/>
        </w:rPr>
        <w:t>万元。</w:t>
      </w:r>
    </w:p>
    <w:p>
      <w:pPr>
        <w:widowControl/>
        <w:spacing w:line="560" w:lineRule="exact"/>
        <w:ind w:firstLine="643" w:firstLineChars="200"/>
        <w:jc w:val="left"/>
        <w:rPr>
          <w:rFonts w:cs="Times New Roman"/>
        </w:rPr>
      </w:pPr>
      <w:r>
        <w:rPr>
          <w:rFonts w:hint="eastAsia" w:ascii="仿宋_GB2312" w:hAnsi="宋体" w:eastAsia="仿宋_GB2312" w:cs="仿宋_GB2312"/>
          <w:b/>
          <w:bCs/>
          <w:color w:val="000000"/>
          <w:kern w:val="0"/>
        </w:rPr>
        <w:t>公用经费</w:t>
      </w:r>
      <w:r>
        <w:rPr>
          <w:rFonts w:ascii="仿宋_GB2312" w:hAnsi="宋体" w:eastAsia="仿宋_GB2312" w:cs="仿宋_GB2312"/>
          <w:color w:val="000000"/>
          <w:kern w:val="0"/>
        </w:rPr>
        <w:t>9.4</w:t>
      </w:r>
      <w:r>
        <w:rPr>
          <w:rFonts w:hint="eastAsia" w:ascii="仿宋_GB2312" w:hAnsi="宋体" w:eastAsia="仿宋_GB2312" w:cs="仿宋_GB2312"/>
          <w:color w:val="000000"/>
          <w:kern w:val="0"/>
        </w:rPr>
        <w:t>万元，主要包括（单位支出涉及的款级科目）办公费（</w:t>
      </w:r>
      <w:r>
        <w:rPr>
          <w:rFonts w:ascii="仿宋_GB2312" w:hAnsi="宋体" w:eastAsia="仿宋_GB2312" w:cs="仿宋_GB2312"/>
          <w:color w:val="000000"/>
          <w:kern w:val="0"/>
        </w:rPr>
        <w:t>30201</w:t>
      </w:r>
      <w:r>
        <w:rPr>
          <w:rFonts w:hint="eastAsia" w:ascii="仿宋_GB2312" w:hAnsi="宋体" w:eastAsia="仿宋_GB2312" w:cs="仿宋_GB2312"/>
          <w:color w:val="000000"/>
          <w:kern w:val="0"/>
        </w:rPr>
        <w:t>）</w:t>
      </w:r>
      <w:r>
        <w:rPr>
          <w:rFonts w:ascii="仿宋_GB2312" w:hAnsi="宋体" w:eastAsia="仿宋_GB2312" w:cs="仿宋_GB2312"/>
          <w:color w:val="000000"/>
          <w:kern w:val="0"/>
        </w:rPr>
        <w:t>1.46</w:t>
      </w:r>
      <w:r>
        <w:rPr>
          <w:rFonts w:hint="eastAsia" w:ascii="仿宋_GB2312" w:hAnsi="宋体" w:eastAsia="仿宋_GB2312" w:cs="仿宋_GB2312"/>
          <w:color w:val="000000"/>
          <w:kern w:val="0"/>
        </w:rPr>
        <w:t>万元、手续费（</w:t>
      </w:r>
      <w:r>
        <w:rPr>
          <w:rFonts w:ascii="仿宋_GB2312" w:hAnsi="宋体" w:eastAsia="仿宋_GB2312" w:cs="仿宋_GB2312"/>
          <w:color w:val="000000"/>
          <w:kern w:val="0"/>
        </w:rPr>
        <w:t>30204</w:t>
      </w:r>
      <w:r>
        <w:rPr>
          <w:rFonts w:hint="eastAsia" w:ascii="仿宋_GB2312" w:hAnsi="宋体" w:eastAsia="仿宋_GB2312" w:cs="仿宋_GB2312"/>
          <w:color w:val="000000"/>
          <w:kern w:val="0"/>
        </w:rPr>
        <w:t>）</w:t>
      </w:r>
      <w:r>
        <w:rPr>
          <w:rFonts w:ascii="仿宋_GB2312" w:hAnsi="宋体" w:eastAsia="仿宋_GB2312" w:cs="仿宋_GB2312"/>
          <w:color w:val="000000"/>
          <w:kern w:val="0"/>
        </w:rPr>
        <w:t>0.03</w:t>
      </w:r>
      <w:r>
        <w:rPr>
          <w:rFonts w:hint="eastAsia" w:ascii="仿宋_GB2312" w:hAnsi="宋体" w:eastAsia="仿宋_GB2312" w:cs="仿宋_GB2312"/>
          <w:color w:val="000000"/>
          <w:kern w:val="0"/>
        </w:rPr>
        <w:t>万元、邮电费（</w:t>
      </w:r>
      <w:r>
        <w:rPr>
          <w:rFonts w:ascii="仿宋_GB2312" w:hAnsi="宋体" w:eastAsia="仿宋_GB2312" w:cs="仿宋_GB2312"/>
          <w:color w:val="000000"/>
          <w:kern w:val="0"/>
        </w:rPr>
        <w:t>30207</w:t>
      </w:r>
      <w:r>
        <w:rPr>
          <w:rFonts w:hint="eastAsia" w:ascii="仿宋_GB2312" w:hAnsi="宋体" w:eastAsia="仿宋_GB2312" w:cs="仿宋_GB2312"/>
          <w:color w:val="000000"/>
          <w:kern w:val="0"/>
        </w:rPr>
        <w:t>）</w:t>
      </w:r>
      <w:r>
        <w:rPr>
          <w:rFonts w:ascii="仿宋_GB2312" w:hAnsi="宋体" w:eastAsia="仿宋_GB2312" w:cs="仿宋_GB2312"/>
          <w:color w:val="000000"/>
          <w:kern w:val="0"/>
        </w:rPr>
        <w:t>0.47</w:t>
      </w:r>
      <w:r>
        <w:rPr>
          <w:rFonts w:hint="eastAsia" w:ascii="仿宋_GB2312" w:hAnsi="宋体" w:eastAsia="仿宋_GB2312" w:cs="仿宋_GB2312"/>
          <w:color w:val="000000"/>
          <w:kern w:val="0"/>
        </w:rPr>
        <w:t>万元、差旅费（</w:t>
      </w:r>
      <w:r>
        <w:rPr>
          <w:rFonts w:ascii="仿宋_GB2312" w:hAnsi="宋体" w:eastAsia="仿宋_GB2312" w:cs="仿宋_GB2312"/>
          <w:color w:val="000000"/>
          <w:kern w:val="0"/>
        </w:rPr>
        <w:t>30211</w:t>
      </w:r>
      <w:r>
        <w:rPr>
          <w:rFonts w:hint="eastAsia" w:ascii="仿宋_GB2312" w:hAnsi="宋体" w:eastAsia="仿宋_GB2312" w:cs="仿宋_GB2312"/>
          <w:color w:val="000000"/>
          <w:kern w:val="0"/>
        </w:rPr>
        <w:t>）</w:t>
      </w:r>
      <w:r>
        <w:rPr>
          <w:rFonts w:ascii="仿宋_GB2312" w:hAnsi="宋体" w:eastAsia="仿宋_GB2312" w:cs="仿宋_GB2312"/>
          <w:color w:val="000000"/>
          <w:kern w:val="0"/>
        </w:rPr>
        <w:t>1.20</w:t>
      </w:r>
      <w:r>
        <w:rPr>
          <w:rFonts w:hint="eastAsia" w:ascii="仿宋_GB2312" w:hAnsi="宋体" w:eastAsia="仿宋_GB2312" w:cs="仿宋_GB2312"/>
          <w:color w:val="000000"/>
          <w:kern w:val="0"/>
        </w:rPr>
        <w:t>万元、维修（护）费（</w:t>
      </w:r>
      <w:r>
        <w:rPr>
          <w:rFonts w:ascii="仿宋_GB2312" w:hAnsi="宋体" w:eastAsia="仿宋_GB2312" w:cs="仿宋_GB2312"/>
          <w:color w:val="000000"/>
          <w:kern w:val="0"/>
        </w:rPr>
        <w:t>30213</w:t>
      </w:r>
      <w:r>
        <w:rPr>
          <w:rFonts w:hint="eastAsia" w:ascii="仿宋_GB2312" w:hAnsi="宋体" w:eastAsia="仿宋_GB2312" w:cs="仿宋_GB2312"/>
          <w:color w:val="000000"/>
          <w:kern w:val="0"/>
        </w:rPr>
        <w:t>）</w:t>
      </w:r>
      <w:r>
        <w:rPr>
          <w:rFonts w:ascii="仿宋_GB2312" w:hAnsi="宋体" w:eastAsia="仿宋_GB2312" w:cs="仿宋_GB2312"/>
          <w:color w:val="000000"/>
          <w:kern w:val="0"/>
        </w:rPr>
        <w:t>0.16</w:t>
      </w:r>
      <w:r>
        <w:rPr>
          <w:rFonts w:hint="eastAsia" w:ascii="仿宋_GB2312" w:hAnsi="宋体" w:eastAsia="仿宋_GB2312" w:cs="仿宋_GB2312"/>
          <w:color w:val="000000"/>
          <w:kern w:val="0"/>
        </w:rPr>
        <w:t>万元、劳务费（</w:t>
      </w:r>
      <w:r>
        <w:rPr>
          <w:rFonts w:ascii="仿宋_GB2312" w:hAnsi="宋体" w:eastAsia="仿宋_GB2312" w:cs="仿宋_GB2312"/>
          <w:color w:val="000000"/>
          <w:kern w:val="0"/>
        </w:rPr>
        <w:t>30226</w:t>
      </w:r>
      <w:r>
        <w:rPr>
          <w:rFonts w:hint="eastAsia" w:ascii="仿宋_GB2312" w:hAnsi="宋体" w:eastAsia="仿宋_GB2312" w:cs="仿宋_GB2312"/>
          <w:color w:val="000000"/>
          <w:kern w:val="0"/>
        </w:rPr>
        <w:t>）</w:t>
      </w:r>
      <w:r>
        <w:rPr>
          <w:rFonts w:ascii="仿宋_GB2312" w:hAnsi="宋体" w:eastAsia="仿宋_GB2312" w:cs="仿宋_GB2312"/>
          <w:color w:val="000000"/>
          <w:kern w:val="0"/>
        </w:rPr>
        <w:t>1.92</w:t>
      </w:r>
      <w:r>
        <w:rPr>
          <w:rFonts w:hint="eastAsia" w:ascii="仿宋_GB2312" w:hAnsi="宋体" w:eastAsia="仿宋_GB2312" w:cs="仿宋_GB2312"/>
          <w:color w:val="000000"/>
          <w:kern w:val="0"/>
        </w:rPr>
        <w:t>万元、其他交通费用（</w:t>
      </w:r>
      <w:r>
        <w:rPr>
          <w:rFonts w:ascii="仿宋_GB2312" w:hAnsi="宋体" w:eastAsia="仿宋_GB2312" w:cs="仿宋_GB2312"/>
          <w:color w:val="000000"/>
          <w:kern w:val="0"/>
        </w:rPr>
        <w:t>30239</w:t>
      </w:r>
      <w:r>
        <w:rPr>
          <w:rFonts w:hint="eastAsia" w:ascii="仿宋_GB2312" w:hAnsi="宋体" w:eastAsia="仿宋_GB2312" w:cs="仿宋_GB2312"/>
          <w:color w:val="000000"/>
          <w:kern w:val="0"/>
        </w:rPr>
        <w:t>）</w:t>
      </w:r>
      <w:r>
        <w:rPr>
          <w:rFonts w:ascii="仿宋_GB2312" w:hAnsi="宋体" w:eastAsia="仿宋_GB2312" w:cs="仿宋_GB2312"/>
          <w:color w:val="000000"/>
          <w:kern w:val="0"/>
        </w:rPr>
        <w:t>3.96</w:t>
      </w:r>
      <w:r>
        <w:rPr>
          <w:rFonts w:hint="eastAsia" w:ascii="仿宋_GB2312" w:hAnsi="宋体" w:eastAsia="仿宋_GB2312" w:cs="仿宋_GB2312"/>
          <w:color w:val="000000"/>
          <w:kern w:val="0"/>
        </w:rPr>
        <w:t>万元、其他商品和服务支出（</w:t>
      </w:r>
      <w:r>
        <w:rPr>
          <w:rFonts w:ascii="仿宋_GB2312" w:hAnsi="宋体" w:eastAsia="仿宋_GB2312" w:cs="仿宋_GB2312"/>
          <w:color w:val="000000"/>
          <w:kern w:val="0"/>
        </w:rPr>
        <w:t>30299</w:t>
      </w:r>
      <w:r>
        <w:rPr>
          <w:rFonts w:hint="eastAsia" w:ascii="仿宋_GB2312" w:hAnsi="宋体" w:eastAsia="仿宋_GB2312" w:cs="仿宋_GB2312"/>
          <w:color w:val="000000"/>
          <w:kern w:val="0"/>
        </w:rPr>
        <w:t>）</w:t>
      </w:r>
      <w:r>
        <w:rPr>
          <w:rFonts w:ascii="仿宋_GB2312" w:hAnsi="宋体" w:eastAsia="仿宋_GB2312" w:cs="仿宋_GB2312"/>
          <w:color w:val="000000"/>
          <w:kern w:val="0"/>
        </w:rPr>
        <w:t>0.20</w:t>
      </w:r>
      <w:r>
        <w:rPr>
          <w:rFonts w:hint="eastAsia" w:ascii="仿宋_GB2312" w:hAnsi="宋体" w:eastAsia="仿宋_GB2312" w:cs="仿宋_GB2312"/>
          <w:color w:val="000000"/>
          <w:kern w:val="0"/>
        </w:rPr>
        <w:t>万元。</w:t>
      </w:r>
    </w:p>
    <w:p>
      <w:pPr>
        <w:ind w:firstLine="640" w:firstLineChars="200"/>
        <w:rPr>
          <w:rFonts w:ascii="黑体" w:hAnsi="黑体" w:eastAsia="黑体" w:cs="Times New Roman"/>
          <w:color w:val="000000"/>
          <w:kern w:val="0"/>
        </w:rPr>
      </w:pPr>
      <w:r>
        <w:rPr>
          <w:rFonts w:hint="eastAsia" w:ascii="黑体" w:hAnsi="黑体" w:eastAsia="黑体" w:cs="黑体"/>
          <w:color w:val="000000"/>
          <w:kern w:val="0"/>
        </w:rPr>
        <w:t>七、一般公共预算财政拨款“三公”经费及会议费、培训费支出决算情况说明</w:t>
      </w:r>
    </w:p>
    <w:p>
      <w:pPr>
        <w:widowControl/>
        <w:ind w:firstLine="643" w:firstLineChars="200"/>
        <w:jc w:val="left"/>
        <w:rPr>
          <w:rFonts w:cs="Times New Roman"/>
        </w:rPr>
      </w:pPr>
      <w:r>
        <w:rPr>
          <w:rFonts w:hint="eastAsia" w:ascii="楷体_GB2312" w:hAnsi="宋体" w:eastAsia="楷体_GB2312" w:cs="楷体_GB2312"/>
          <w:b/>
          <w:bCs/>
          <w:color w:val="000000"/>
          <w:kern w:val="0"/>
        </w:rPr>
        <w:t>（一）“三公”经费财政拨款支出决算总体情况说明。</w:t>
      </w:r>
      <w:r>
        <w:rPr>
          <w:rFonts w:ascii="楷体_GB2312" w:hAnsi="宋体" w:eastAsia="楷体_GB2312" w:cs="楷体_GB2312"/>
          <w:b/>
          <w:bCs/>
          <w:color w:val="000000"/>
          <w:kern w:val="0"/>
        </w:rPr>
        <w:t xml:space="preserve"> </w:t>
      </w:r>
    </w:p>
    <w:p>
      <w:pPr>
        <w:widowControl/>
        <w:spacing w:line="560" w:lineRule="exact"/>
        <w:ind w:firstLine="640" w:firstLineChars="200"/>
        <w:jc w:val="left"/>
        <w:rPr>
          <w:rFonts w:cs="Times New Roman"/>
        </w:rPr>
      </w:pPr>
      <w:r>
        <w:rPr>
          <w:rFonts w:ascii="仿宋_GB2312" w:hAnsi="宋体" w:eastAsia="仿宋_GB2312" w:cs="仿宋_GB2312"/>
          <w:color w:val="000000"/>
          <w:kern w:val="0"/>
        </w:rPr>
        <w:t>2019</w:t>
      </w:r>
      <w:r>
        <w:rPr>
          <w:rFonts w:hint="eastAsia" w:ascii="仿宋_GB2312" w:hAnsi="宋体" w:eastAsia="仿宋_GB2312" w:cs="仿宋_GB2312"/>
          <w:color w:val="000000"/>
          <w:kern w:val="0"/>
        </w:rPr>
        <w:t>年</w:t>
      </w:r>
      <w:r>
        <w:rPr>
          <w:rFonts w:hint="eastAsia" w:ascii="仿宋_GB2312" w:hAnsi="仿宋" w:eastAsia="仿宋_GB2312" w:cs="仿宋_GB2312"/>
        </w:rPr>
        <w:t>度</w:t>
      </w:r>
      <w:r>
        <w:rPr>
          <w:rFonts w:hint="eastAsia" w:ascii="仿宋_GB2312" w:hAnsi="宋体" w:eastAsia="仿宋_GB2312" w:cs="仿宋_GB2312"/>
          <w:color w:val="000000"/>
          <w:kern w:val="0"/>
        </w:rPr>
        <w:t>“三公”经费财政拨款支出预算为</w:t>
      </w:r>
      <w:r>
        <w:rPr>
          <w:rFonts w:ascii="仿宋_GB2312" w:hAnsi="宋体" w:eastAsia="仿宋_GB2312" w:cs="仿宋_GB2312"/>
          <w:color w:val="000000"/>
          <w:kern w:val="0"/>
        </w:rPr>
        <w:t>0.24</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。决算数较预算数减少</w:t>
      </w:r>
      <w:r>
        <w:rPr>
          <w:rFonts w:ascii="仿宋_GB2312" w:hAnsi="宋体" w:eastAsia="仿宋_GB2312" w:cs="仿宋_GB2312"/>
          <w:color w:val="000000"/>
          <w:kern w:val="0"/>
        </w:rPr>
        <w:t>0.24</w:t>
      </w:r>
      <w:r>
        <w:rPr>
          <w:rFonts w:hint="eastAsia" w:ascii="仿宋_GB2312" w:hAnsi="宋体" w:eastAsia="仿宋_GB2312" w:cs="仿宋_GB2312"/>
          <w:color w:val="000000"/>
          <w:kern w:val="0"/>
        </w:rPr>
        <w:t>万元，主要原因是</w:t>
      </w:r>
      <w:r>
        <w:rPr>
          <w:rFonts w:hint="eastAsia" w:ascii="仿宋_GB2312" w:hAnsi="仿宋" w:eastAsia="仿宋_GB2312" w:cs="仿宋_GB2312"/>
        </w:rPr>
        <w:t>根据中央八项规定要求，严格控制</w:t>
      </w:r>
      <w:r>
        <w:rPr>
          <w:rFonts w:hint="eastAsia" w:ascii="仿宋_GB2312" w:hAnsi="宋体" w:eastAsia="仿宋_GB2312" w:cs="仿宋_GB2312"/>
          <w:color w:val="000000"/>
          <w:kern w:val="0"/>
        </w:rPr>
        <w:t>“三公”经费财政拨款支出。</w:t>
      </w:r>
    </w:p>
    <w:p>
      <w:pPr>
        <w:spacing w:line="360" w:lineRule="auto"/>
        <w:ind w:firstLine="643" w:firstLineChars="200"/>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（二）“三公”经费财政拨款支出决算具体情况说明。</w:t>
      </w:r>
    </w:p>
    <w:p>
      <w:pPr>
        <w:widowControl/>
        <w:ind w:firstLine="640" w:firstLineChars="200"/>
        <w:jc w:val="left"/>
        <w:rPr>
          <w:rFonts w:ascii="仿宋_GB2312" w:hAnsi="宋体" w:eastAsia="仿宋_GB2312" w:cs="Times New Roman"/>
          <w:color w:val="000000"/>
          <w:kern w:val="0"/>
        </w:rPr>
      </w:pPr>
      <w:r>
        <w:rPr>
          <w:rFonts w:ascii="仿宋_GB2312" w:hAnsi="宋体" w:eastAsia="仿宋_GB2312" w:cs="仿宋_GB2312"/>
          <w:color w:val="000000"/>
          <w:kern w:val="0"/>
        </w:rPr>
        <w:t>2019</w:t>
      </w:r>
      <w:r>
        <w:rPr>
          <w:rFonts w:hint="eastAsia" w:ascii="仿宋_GB2312" w:hAnsi="宋体" w:eastAsia="仿宋_GB2312" w:cs="仿宋_GB2312"/>
          <w:color w:val="000000"/>
          <w:kern w:val="0"/>
        </w:rPr>
        <w:t>年</w:t>
      </w:r>
      <w:r>
        <w:rPr>
          <w:rFonts w:hint="eastAsia" w:ascii="仿宋_GB2312" w:hAnsi="仿宋" w:eastAsia="仿宋_GB2312" w:cs="仿宋_GB2312"/>
        </w:rPr>
        <w:t>度</w:t>
      </w:r>
      <w:r>
        <w:rPr>
          <w:rFonts w:hint="eastAsia" w:ascii="仿宋_GB2312" w:hAnsi="宋体" w:eastAsia="仿宋_GB2312" w:cs="仿宋_GB2312"/>
          <w:color w:val="000000"/>
          <w:kern w:val="0"/>
        </w:rPr>
        <w:t>“三公”经费财政拨款支出决算中，因公出国（境）费支出决算</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；公务用车购置费支出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；公务用车运行</w:t>
      </w:r>
      <w:r>
        <w:rPr>
          <w:rFonts w:hint="eastAsia" w:ascii="仿宋_GB2312" w:hAnsi="仿宋" w:eastAsia="仿宋_GB2312" w:cs="仿宋_GB2312"/>
        </w:rPr>
        <w:t>维护</w:t>
      </w:r>
      <w:r>
        <w:rPr>
          <w:rFonts w:hint="eastAsia" w:ascii="仿宋_GB2312" w:hAnsi="宋体" w:eastAsia="仿宋_GB2312" w:cs="仿宋_GB2312"/>
          <w:color w:val="000000"/>
          <w:kern w:val="0"/>
        </w:rPr>
        <w:t>费支出决算</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；公务接待费支出决算</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万元，占</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。具体情况如下：</w:t>
      </w:r>
    </w:p>
    <w:p>
      <w:pPr>
        <w:widowControl/>
        <w:ind w:firstLine="640" w:firstLineChars="200"/>
        <w:jc w:val="left"/>
        <w:rPr>
          <w:rFonts w:ascii="仿宋_GB2312" w:hAnsi="宋体" w:eastAsia="仿宋_GB2312" w:cs="Times New Roman"/>
          <w:color w:val="000000"/>
          <w:kern w:val="0"/>
        </w:rPr>
      </w:pPr>
      <w:r>
        <w:rPr>
          <w:rFonts w:ascii="仿宋_GB2312" w:eastAsia="仿宋_GB2312" w:cs="Times New Roman"/>
          <w:color w:val="3D3D3C"/>
        </w:rPr>
        <w:object>
          <v:shape id="_x0000_i1027" o:spt="75" type="#_x0000_t75" style="height:141pt;width:216pt;" o:ole="t" filled="f" o:preferrelative="t" stroked="f" coordsize="21600,21600">
            <v:path/>
            <v:fill on="f" focussize="0,0"/>
            <v:stroke on="f" joinstyle="miter"/>
            <v:imagedata r:id="rId7" cropleft="-282f" croptop="-3740f" cropright="-1785f" cropbottom="-5989f" o:title=""/>
            <o:lock v:ext="edit" aspectratio="f"/>
            <w10:wrap type="none"/>
            <w10:anchorlock/>
          </v:shape>
          <o:OLEObject Type="Embed" ProgID="Excel.Chart.8" ShapeID="_x0000_i1027" DrawAspect="Content" ObjectID="_1468075725" r:id="rId6">
            <o:LockedField>false</o:LockedField>
          </o:OLEObject>
        </w:object>
      </w:r>
    </w:p>
    <w:p>
      <w:pPr>
        <w:ind w:firstLine="643" w:firstLineChars="200"/>
        <w:rPr>
          <w:rFonts w:ascii="仿宋_GB2312" w:hAnsi="仿宋" w:eastAsia="仿宋_GB2312" w:cs="Times New Roman"/>
          <w:b/>
          <w:bCs/>
        </w:rPr>
      </w:pPr>
      <w:r>
        <w:rPr>
          <w:rFonts w:ascii="仿宋_GB2312" w:hAnsi="仿宋" w:eastAsia="仿宋_GB2312" w:cs="仿宋_GB2312"/>
          <w:b/>
          <w:bCs/>
        </w:rPr>
        <w:t>1.</w:t>
      </w:r>
      <w:r>
        <w:rPr>
          <w:rFonts w:hint="eastAsia" w:ascii="仿宋_GB2312" w:hAnsi="仿宋" w:eastAsia="仿宋_GB2312" w:cs="仿宋_GB2312"/>
          <w:b/>
          <w:bCs/>
        </w:rPr>
        <w:t>因公出国（境）支出情况</w:t>
      </w:r>
      <w:r>
        <w:rPr>
          <w:rFonts w:hint="eastAsia" w:ascii="楷体_GB2312" w:hAnsi="宋体" w:eastAsia="楷体_GB2312" w:cs="楷体_GB2312"/>
          <w:b/>
          <w:bCs/>
          <w:color w:val="000000"/>
          <w:kern w:val="0"/>
        </w:rPr>
        <w:t>说明</w:t>
      </w:r>
      <w:r>
        <w:rPr>
          <w:rFonts w:hint="eastAsia" w:ascii="仿宋_GB2312" w:hAnsi="仿宋" w:eastAsia="仿宋_GB2312" w:cs="仿宋_GB2312"/>
          <w:b/>
          <w:bCs/>
        </w:rPr>
        <w:t>。</w:t>
      </w:r>
    </w:p>
    <w:p>
      <w:pPr>
        <w:widowControl/>
        <w:ind w:firstLine="640" w:firstLineChars="200"/>
        <w:jc w:val="left"/>
        <w:rPr>
          <w:rFonts w:cs="Times New Roman"/>
        </w:rPr>
      </w:pPr>
      <w:r>
        <w:rPr>
          <w:rFonts w:ascii="仿宋_GB2312" w:hAnsi="仿宋" w:eastAsia="仿宋_GB2312" w:cs="仿宋_GB2312"/>
        </w:rPr>
        <w:t>2019</w:t>
      </w:r>
      <w:r>
        <w:rPr>
          <w:rFonts w:hint="eastAsia" w:ascii="仿宋_GB2312" w:hAnsi="仿宋" w:eastAsia="仿宋_GB2312" w:cs="仿宋_GB2312"/>
        </w:rPr>
        <w:t>年度因公出国（境）团组</w:t>
      </w:r>
      <w:r>
        <w:rPr>
          <w:rFonts w:ascii="仿宋_GB2312" w:hAnsi="仿宋_GB2312" w:eastAsia="仿宋_GB2312" w:cs="仿宋_GB2312"/>
        </w:rPr>
        <w:t>0</w:t>
      </w:r>
      <w:r>
        <w:rPr>
          <w:rFonts w:hint="eastAsia" w:ascii="仿宋_GB2312" w:hAnsi="仿宋_GB2312" w:eastAsia="仿宋_GB2312" w:cs="仿宋_GB2312"/>
        </w:rPr>
        <w:t>个，</w:t>
      </w:r>
      <w:r>
        <w:rPr>
          <w:rFonts w:ascii="仿宋_GB2312" w:hAnsi="仿宋_GB2312" w:eastAsia="仿宋_GB2312" w:cs="仿宋_GB2312"/>
        </w:rPr>
        <w:t>0</w:t>
      </w:r>
      <w:r>
        <w:rPr>
          <w:rFonts w:hint="eastAsia" w:ascii="仿宋_GB2312" w:hAnsi="仿宋_GB2312" w:eastAsia="仿宋_GB2312" w:cs="仿宋_GB2312"/>
        </w:rPr>
        <w:t>人次，</w:t>
      </w:r>
      <w:r>
        <w:rPr>
          <w:rFonts w:hint="eastAsia" w:ascii="仿宋_GB2312" w:hAnsi="宋体" w:eastAsia="仿宋_GB2312" w:cs="仿宋_GB2312"/>
          <w:color w:val="000000"/>
          <w:kern w:val="0"/>
        </w:rPr>
        <w:t>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，决算数与当年预算数相同，主要原因是</w:t>
      </w:r>
      <w:r>
        <w:rPr>
          <w:rFonts w:ascii="仿宋_GB2312" w:hAnsi="仿宋" w:eastAsia="仿宋_GB2312" w:cs="仿宋_GB2312"/>
        </w:rPr>
        <w:t>2019</w:t>
      </w:r>
      <w:r>
        <w:rPr>
          <w:rFonts w:hint="eastAsia" w:ascii="仿宋_GB2312" w:hAnsi="仿宋" w:eastAsia="仿宋_GB2312" w:cs="仿宋_GB2312"/>
        </w:rPr>
        <w:t>年度本部门无因公出国（境）团组情况</w:t>
      </w:r>
      <w:r>
        <w:rPr>
          <w:rFonts w:hint="eastAsia" w:ascii="仿宋_GB2312" w:hAnsi="宋体" w:eastAsia="仿宋_GB2312" w:cs="仿宋_GB2312"/>
          <w:color w:val="000000"/>
          <w:kern w:val="0"/>
        </w:rPr>
        <w:t>。</w:t>
      </w:r>
    </w:p>
    <w:p>
      <w:pPr>
        <w:ind w:firstLine="643" w:firstLineChars="200"/>
        <w:rPr>
          <w:rFonts w:ascii="仿宋_GB2312" w:hAnsi="仿宋" w:eastAsia="仿宋_GB2312" w:cs="Times New Roman"/>
          <w:b/>
          <w:bCs/>
        </w:rPr>
      </w:pPr>
      <w:r>
        <w:rPr>
          <w:rFonts w:ascii="仿宋_GB2312" w:hAnsi="仿宋" w:eastAsia="仿宋_GB2312" w:cs="仿宋_GB2312"/>
          <w:b/>
          <w:bCs/>
        </w:rPr>
        <w:t>2.</w:t>
      </w:r>
      <w:r>
        <w:rPr>
          <w:rFonts w:hint="eastAsia" w:ascii="仿宋_GB2312" w:hAnsi="仿宋" w:eastAsia="仿宋_GB2312" w:cs="仿宋_GB2312"/>
          <w:b/>
          <w:bCs/>
        </w:rPr>
        <w:t>公务用车购置费用支出情况</w:t>
      </w:r>
      <w:r>
        <w:rPr>
          <w:rFonts w:hint="eastAsia" w:ascii="楷体_GB2312" w:hAnsi="宋体" w:eastAsia="楷体_GB2312" w:cs="楷体_GB2312"/>
          <w:b/>
          <w:bCs/>
          <w:color w:val="000000"/>
          <w:kern w:val="0"/>
        </w:rPr>
        <w:t>说明</w:t>
      </w:r>
      <w:r>
        <w:rPr>
          <w:rFonts w:hint="eastAsia" w:ascii="仿宋_GB2312" w:hAnsi="仿宋" w:eastAsia="仿宋_GB2312" w:cs="仿宋_GB2312"/>
          <w:b/>
          <w:bCs/>
        </w:rPr>
        <w:t>。</w:t>
      </w:r>
    </w:p>
    <w:p>
      <w:pPr>
        <w:widowControl/>
        <w:ind w:firstLine="640" w:firstLineChars="200"/>
        <w:jc w:val="left"/>
        <w:rPr>
          <w:rFonts w:cs="Times New Roman"/>
        </w:rPr>
      </w:pPr>
      <w:r>
        <w:rPr>
          <w:rFonts w:ascii="仿宋_GB2312" w:hAnsi="仿宋" w:eastAsia="仿宋_GB2312" w:cs="仿宋_GB2312"/>
        </w:rPr>
        <w:t>2019</w:t>
      </w:r>
      <w:r>
        <w:rPr>
          <w:rFonts w:hint="eastAsia" w:ascii="仿宋_GB2312" w:hAnsi="仿宋" w:eastAsia="仿宋_GB2312" w:cs="仿宋_GB2312"/>
        </w:rPr>
        <w:t>年度购置车辆</w:t>
      </w:r>
      <w:r>
        <w:rPr>
          <w:rFonts w:ascii="仿宋_GB2312" w:hAnsi="仿宋_GB2312" w:eastAsia="仿宋_GB2312" w:cs="仿宋_GB2312"/>
        </w:rPr>
        <w:t>0</w:t>
      </w:r>
      <w:r>
        <w:rPr>
          <w:rFonts w:hint="eastAsia" w:ascii="仿宋_GB2312" w:hAnsi="仿宋_GB2312" w:eastAsia="仿宋_GB2312" w:cs="仿宋_GB2312"/>
        </w:rPr>
        <w:t>台，</w:t>
      </w:r>
      <w:r>
        <w:rPr>
          <w:rFonts w:hint="eastAsia" w:ascii="仿宋_GB2312" w:hAnsi="宋体" w:eastAsia="仿宋_GB2312" w:cs="仿宋_GB2312"/>
          <w:color w:val="000000"/>
          <w:kern w:val="0"/>
        </w:rPr>
        <w:t>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，决算数与当年预算数相同，主要原因是</w:t>
      </w:r>
      <w:r>
        <w:rPr>
          <w:rFonts w:ascii="仿宋_GB2312" w:hAnsi="宋体" w:eastAsia="仿宋_GB2312" w:cs="仿宋_GB2312"/>
          <w:color w:val="000000"/>
          <w:kern w:val="0"/>
        </w:rPr>
        <w:t>2019</w:t>
      </w:r>
      <w:r>
        <w:rPr>
          <w:rFonts w:hint="eastAsia" w:ascii="仿宋_GB2312" w:hAnsi="宋体" w:eastAsia="仿宋_GB2312" w:cs="仿宋_GB2312"/>
          <w:color w:val="000000"/>
          <w:kern w:val="0"/>
        </w:rPr>
        <w:t>年度本部门无购置车辆。</w:t>
      </w:r>
    </w:p>
    <w:p>
      <w:pPr>
        <w:ind w:firstLine="643" w:firstLineChars="200"/>
        <w:rPr>
          <w:rFonts w:ascii="仿宋_GB2312" w:hAnsi="仿宋" w:eastAsia="仿宋_GB2312" w:cs="Times New Roman"/>
          <w:b/>
          <w:bCs/>
        </w:rPr>
      </w:pPr>
      <w:r>
        <w:rPr>
          <w:rFonts w:ascii="仿宋_GB2312" w:hAnsi="仿宋" w:eastAsia="仿宋_GB2312" w:cs="仿宋_GB2312"/>
          <w:b/>
          <w:bCs/>
        </w:rPr>
        <w:t>3.</w:t>
      </w:r>
      <w:r>
        <w:rPr>
          <w:rFonts w:hint="eastAsia" w:ascii="仿宋_GB2312" w:hAnsi="仿宋" w:eastAsia="仿宋_GB2312" w:cs="仿宋_GB2312"/>
          <w:b/>
          <w:bCs/>
        </w:rPr>
        <w:t>公务用车运行维护费用支出情况</w:t>
      </w:r>
      <w:r>
        <w:rPr>
          <w:rFonts w:hint="eastAsia" w:ascii="楷体_GB2312" w:hAnsi="宋体" w:eastAsia="楷体_GB2312" w:cs="楷体_GB2312"/>
          <w:b/>
          <w:bCs/>
          <w:color w:val="000000"/>
          <w:kern w:val="0"/>
        </w:rPr>
        <w:t>说明</w:t>
      </w:r>
      <w:r>
        <w:rPr>
          <w:rFonts w:hint="eastAsia" w:ascii="仿宋_GB2312" w:hAnsi="仿宋" w:eastAsia="仿宋_GB2312" w:cs="仿宋_GB2312"/>
          <w:b/>
          <w:bCs/>
        </w:rPr>
        <w:t>。</w:t>
      </w:r>
    </w:p>
    <w:p>
      <w:pPr>
        <w:spacing w:line="560" w:lineRule="exact"/>
        <w:ind w:firstLine="640" w:firstLineChars="200"/>
        <w:rPr>
          <w:rFonts w:ascii="仿宋" w:hAnsi="仿宋" w:eastAsia="仿宋" w:cs="Times New Roman"/>
          <w:color w:val="3D3D3C"/>
          <w:shd w:val="clear" w:color="auto" w:fill="FFFFFF"/>
        </w:rPr>
      </w:pPr>
      <w:r>
        <w:rPr>
          <w:rFonts w:ascii="仿宋_GB2312" w:hAnsi="仿宋" w:eastAsia="仿宋_GB2312" w:cs="仿宋_GB2312"/>
        </w:rPr>
        <w:t>2019</w:t>
      </w:r>
      <w:r>
        <w:rPr>
          <w:rFonts w:hint="eastAsia" w:ascii="仿宋_GB2312" w:hAnsi="仿宋" w:eastAsia="仿宋_GB2312" w:cs="仿宋_GB2312"/>
        </w:rPr>
        <w:t>年度</w:t>
      </w:r>
      <w:r>
        <w:rPr>
          <w:rFonts w:hint="eastAsia" w:ascii="仿宋_GB2312" w:hAnsi="仿宋_GB2312" w:eastAsia="仿宋_GB2312" w:cs="仿宋_GB2312"/>
        </w:rPr>
        <w:t>公务用车运行维护费</w:t>
      </w:r>
      <w:r>
        <w:rPr>
          <w:rFonts w:hint="eastAsia" w:ascii="仿宋_GB2312" w:hAnsi="宋体" w:eastAsia="仿宋_GB2312" w:cs="仿宋_GB2312"/>
          <w:color w:val="000000"/>
          <w:kern w:val="0"/>
        </w:rPr>
        <w:t>预算为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0%</w:t>
      </w:r>
      <w:r>
        <w:rPr>
          <w:rFonts w:hint="eastAsia" w:ascii="仿宋_GB2312" w:hAnsi="宋体" w:eastAsia="仿宋_GB2312" w:cs="仿宋_GB2312"/>
          <w:color w:val="000000"/>
          <w:kern w:val="0"/>
        </w:rPr>
        <w:t>，</w:t>
      </w:r>
      <w:r>
        <w:rPr>
          <w:rFonts w:hint="eastAsia" w:ascii="仿宋_GB2312" w:hAnsi="仿宋" w:eastAsia="仿宋_GB2312" w:cs="仿宋_GB2312"/>
        </w:rPr>
        <w:t>与上年决算情况相同，和当年预算情况相同，主要原是本年度公车实有</w:t>
      </w:r>
      <w:r>
        <w:rPr>
          <w:rFonts w:hint="eastAsia" w:ascii="仿宋" w:hAnsi="仿宋" w:eastAsia="仿宋" w:cs="仿宋"/>
        </w:rPr>
        <w:t>量为</w:t>
      </w:r>
      <w:r>
        <w:rPr>
          <w:rFonts w:ascii="仿宋" w:hAnsi="仿宋" w:eastAsia="仿宋" w:cs="仿宋"/>
        </w:rPr>
        <w:t>0</w:t>
      </w:r>
      <w:r>
        <w:rPr>
          <w:rFonts w:hint="eastAsia" w:ascii="仿宋" w:hAnsi="仿宋" w:eastAsia="仿宋" w:cs="仿宋"/>
        </w:rPr>
        <w:t>。</w:t>
      </w:r>
      <w:r>
        <w:rPr>
          <w:rFonts w:ascii="仿宋" w:hAnsi="仿宋" w:eastAsia="仿宋" w:cs="仿宋"/>
          <w:shd w:val="clear" w:color="auto" w:fill="FFFFFF"/>
        </w:rPr>
        <w:t>2019</w:t>
      </w:r>
      <w:r>
        <w:rPr>
          <w:rFonts w:hint="eastAsia" w:ascii="仿宋" w:hAnsi="仿宋" w:eastAsia="仿宋" w:cs="仿宋"/>
          <w:shd w:val="clear" w:color="auto" w:fill="FFFFFF"/>
        </w:rPr>
        <w:t>年本单位的汽车保有量为</w:t>
      </w:r>
      <w:r>
        <w:rPr>
          <w:rFonts w:ascii="仿宋" w:hAnsi="仿宋" w:eastAsia="仿宋" w:cs="仿宋"/>
          <w:shd w:val="clear" w:color="auto" w:fill="FFFFFF"/>
        </w:rPr>
        <w:t>0</w:t>
      </w:r>
      <w:r>
        <w:rPr>
          <w:rFonts w:hint="eastAsia" w:ascii="仿宋" w:hAnsi="仿宋" w:eastAsia="仿宋" w:cs="仿宋"/>
          <w:shd w:val="clear" w:color="auto" w:fill="FFFFFF"/>
        </w:rPr>
        <w:t>辆车。</w:t>
      </w:r>
    </w:p>
    <w:p>
      <w:pPr>
        <w:spacing w:line="560" w:lineRule="exact"/>
        <w:ind w:firstLine="643" w:firstLineChars="200"/>
        <w:rPr>
          <w:rFonts w:ascii="仿宋_GB2312" w:hAnsi="仿宋" w:eastAsia="仿宋_GB2312" w:cs="Times New Roman"/>
        </w:rPr>
      </w:pPr>
      <w:r>
        <w:rPr>
          <w:rFonts w:ascii="仿宋_GB2312" w:hAnsi="仿宋" w:eastAsia="仿宋_GB2312" w:cs="仿宋_GB2312"/>
          <w:b/>
          <w:bCs/>
        </w:rPr>
        <w:t>4.</w:t>
      </w:r>
      <w:r>
        <w:rPr>
          <w:rFonts w:hint="eastAsia" w:ascii="仿宋_GB2312" w:hAnsi="仿宋" w:eastAsia="仿宋_GB2312" w:cs="仿宋_GB2312"/>
          <w:b/>
          <w:bCs/>
        </w:rPr>
        <w:t>公务接待费支出情况</w:t>
      </w:r>
      <w:r>
        <w:rPr>
          <w:rFonts w:hint="eastAsia" w:ascii="楷体_GB2312" w:hAnsi="宋体" w:eastAsia="楷体_GB2312" w:cs="楷体_GB2312"/>
          <w:b/>
          <w:bCs/>
          <w:color w:val="000000"/>
          <w:kern w:val="0"/>
        </w:rPr>
        <w:t>说明</w:t>
      </w:r>
      <w:r>
        <w:rPr>
          <w:rFonts w:hint="eastAsia" w:ascii="仿宋_GB2312" w:hAnsi="仿宋" w:eastAsia="仿宋_GB2312" w:cs="仿宋_GB2312"/>
          <w:b/>
          <w:bCs/>
        </w:rPr>
        <w:t>。</w:t>
      </w:r>
    </w:p>
    <w:p>
      <w:pPr>
        <w:widowControl/>
        <w:spacing w:line="560" w:lineRule="exact"/>
        <w:ind w:firstLine="640" w:firstLineChars="200"/>
        <w:jc w:val="left"/>
        <w:rPr>
          <w:rFonts w:ascii="仿宋_GB2312" w:hAnsi="宋体" w:eastAsia="仿宋_GB2312" w:cs="Times New Roman"/>
          <w:color w:val="000000"/>
          <w:kern w:val="0"/>
        </w:rPr>
      </w:pPr>
      <w:r>
        <w:rPr>
          <w:rFonts w:ascii="仿宋_GB2312" w:hAnsi="仿宋" w:eastAsia="仿宋_GB2312" w:cs="仿宋_GB2312"/>
        </w:rPr>
        <w:t>2019</w:t>
      </w:r>
      <w:r>
        <w:rPr>
          <w:rFonts w:hint="eastAsia" w:ascii="仿宋_GB2312" w:hAnsi="仿宋" w:eastAsia="仿宋_GB2312" w:cs="仿宋_GB2312"/>
        </w:rPr>
        <w:t>年度公务接待</w:t>
      </w:r>
      <w:r>
        <w:rPr>
          <w:rFonts w:ascii="仿宋_GB2312" w:hAnsi="仿宋_GB2312" w:eastAsia="仿宋_GB2312" w:cs="仿宋_GB2312"/>
        </w:rPr>
        <w:t>0</w:t>
      </w:r>
      <w:r>
        <w:rPr>
          <w:rFonts w:hint="eastAsia" w:ascii="仿宋_GB2312" w:hAnsi="仿宋_GB2312" w:eastAsia="仿宋_GB2312" w:cs="仿宋_GB2312"/>
        </w:rPr>
        <w:t>批次，</w:t>
      </w:r>
      <w:r>
        <w:rPr>
          <w:rFonts w:ascii="仿宋_GB2312" w:hAnsi="仿宋_GB2312" w:eastAsia="仿宋_GB2312" w:cs="仿宋_GB2312"/>
        </w:rPr>
        <w:t>0</w:t>
      </w:r>
      <w:r>
        <w:rPr>
          <w:rFonts w:hint="eastAsia" w:ascii="仿宋_GB2312" w:hAnsi="仿宋_GB2312" w:eastAsia="仿宋_GB2312" w:cs="仿宋_GB2312"/>
        </w:rPr>
        <w:t>人次，</w:t>
      </w:r>
      <w:r>
        <w:rPr>
          <w:rFonts w:hint="eastAsia" w:ascii="仿宋_GB2312" w:hAnsi="宋体" w:eastAsia="仿宋_GB2312" w:cs="仿宋_GB2312"/>
          <w:color w:val="000000"/>
          <w:kern w:val="0"/>
        </w:rPr>
        <w:t>预算为</w:t>
      </w:r>
      <w:r>
        <w:rPr>
          <w:rFonts w:ascii="仿宋_GB2312" w:hAnsi="宋体" w:eastAsia="仿宋_GB2312" w:cs="仿宋_GB2312"/>
          <w:color w:val="000000"/>
          <w:kern w:val="0"/>
        </w:rPr>
        <w:t>0.24</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，决算数较预算数减少</w:t>
      </w:r>
      <w:r>
        <w:rPr>
          <w:rFonts w:ascii="仿宋_GB2312" w:hAnsi="宋体" w:eastAsia="仿宋_GB2312" w:cs="仿宋_GB2312"/>
          <w:color w:val="000000"/>
          <w:kern w:val="0"/>
        </w:rPr>
        <w:t>0.24</w:t>
      </w:r>
      <w:r>
        <w:rPr>
          <w:rFonts w:hint="eastAsia" w:ascii="仿宋_GB2312" w:hAnsi="宋体" w:eastAsia="仿宋_GB2312" w:cs="仿宋_GB2312"/>
          <w:color w:val="000000"/>
          <w:kern w:val="0"/>
        </w:rPr>
        <w:t>万元，主要原因是</w:t>
      </w:r>
      <w:r>
        <w:rPr>
          <w:rFonts w:hint="eastAsia" w:ascii="仿宋_GB2312" w:hAnsi="仿宋" w:eastAsia="仿宋_GB2312" w:cs="仿宋_GB2312"/>
        </w:rPr>
        <w:t>根据中央八项规定要求，严格控制公务接待费支出</w:t>
      </w:r>
      <w:r>
        <w:rPr>
          <w:rFonts w:hint="eastAsia" w:ascii="仿宋_GB2312" w:hAnsi="宋体" w:eastAsia="仿宋_GB2312" w:cs="仿宋_GB2312"/>
          <w:color w:val="000000"/>
          <w:kern w:val="0"/>
        </w:rPr>
        <w:t>。</w:t>
      </w:r>
    </w:p>
    <w:p>
      <w:pPr>
        <w:spacing w:line="560" w:lineRule="exact"/>
        <w:ind w:firstLine="643" w:firstLineChars="200"/>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（三）培训费支出情况说明。</w:t>
      </w:r>
    </w:p>
    <w:p>
      <w:pPr>
        <w:widowControl/>
        <w:spacing w:line="560" w:lineRule="exact"/>
        <w:ind w:firstLine="640" w:firstLineChars="200"/>
        <w:jc w:val="left"/>
        <w:rPr>
          <w:rFonts w:ascii="仿宋_GB2312" w:hAnsi="宋体" w:eastAsia="仿宋_GB2312" w:cs="Times New Roman"/>
          <w:color w:val="000000"/>
          <w:kern w:val="0"/>
        </w:rPr>
      </w:pPr>
      <w:r>
        <w:rPr>
          <w:rFonts w:ascii="仿宋_GB2312" w:hAnsi="仿宋" w:eastAsia="仿宋_GB2312" w:cs="仿宋_GB2312"/>
        </w:rPr>
        <w:t>2019</w:t>
      </w:r>
      <w:r>
        <w:rPr>
          <w:rFonts w:hint="eastAsia" w:ascii="仿宋_GB2312" w:hAnsi="仿宋" w:eastAsia="仿宋_GB2312" w:cs="仿宋_GB2312"/>
        </w:rPr>
        <w:t>年度</w:t>
      </w:r>
      <w:r>
        <w:rPr>
          <w:rFonts w:hint="eastAsia" w:ascii="仿宋_GB2312" w:hAnsi="仿宋_GB2312" w:eastAsia="仿宋_GB2312" w:cs="仿宋_GB2312"/>
        </w:rPr>
        <w:t>培训费</w:t>
      </w:r>
      <w:r>
        <w:rPr>
          <w:rFonts w:hint="eastAsia" w:ascii="仿宋_GB2312" w:hAnsi="宋体" w:eastAsia="仿宋_GB2312" w:cs="仿宋_GB2312"/>
          <w:color w:val="000000"/>
          <w:kern w:val="0"/>
        </w:rPr>
        <w:t>预算为</w:t>
      </w:r>
      <w:r>
        <w:rPr>
          <w:rFonts w:ascii="仿宋_GB2312" w:hAnsi="宋体" w:eastAsia="仿宋_GB2312" w:cs="仿宋_GB2312"/>
          <w:color w:val="000000"/>
          <w:kern w:val="0"/>
        </w:rPr>
        <w:t>0.2</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，决算数较预算数减少</w:t>
      </w:r>
      <w:r>
        <w:rPr>
          <w:rFonts w:ascii="仿宋_GB2312" w:hAnsi="宋体" w:eastAsia="仿宋_GB2312" w:cs="仿宋_GB2312"/>
          <w:color w:val="000000"/>
          <w:kern w:val="0"/>
        </w:rPr>
        <w:t>0.2</w:t>
      </w:r>
      <w:r>
        <w:rPr>
          <w:rFonts w:hint="eastAsia" w:ascii="仿宋_GB2312" w:hAnsi="宋体" w:eastAsia="仿宋_GB2312" w:cs="仿宋_GB2312"/>
          <w:color w:val="000000"/>
          <w:kern w:val="0"/>
        </w:rPr>
        <w:t>万元，主要原因是</w:t>
      </w:r>
      <w:r>
        <w:rPr>
          <w:rFonts w:ascii="仿宋_GB2312" w:hAnsi="宋体" w:eastAsia="仿宋_GB2312" w:cs="仿宋_GB2312"/>
          <w:color w:val="000000"/>
          <w:kern w:val="0"/>
        </w:rPr>
        <w:t>2019</w:t>
      </w:r>
      <w:r>
        <w:rPr>
          <w:rFonts w:hint="eastAsia" w:ascii="仿宋_GB2312" w:hAnsi="宋体" w:eastAsia="仿宋_GB2312" w:cs="仿宋_GB2312"/>
          <w:color w:val="000000"/>
          <w:kern w:val="0"/>
        </w:rPr>
        <w:t>年度机构改革</w:t>
      </w:r>
      <w:r>
        <w:rPr>
          <w:rFonts w:hint="eastAsia" w:ascii="仿宋_GB2312" w:hAnsi="仿宋" w:eastAsia="仿宋_GB2312" w:cs="仿宋_GB2312"/>
        </w:rPr>
        <w:t>全县档案人员业务培训职能划入县委办。</w:t>
      </w:r>
    </w:p>
    <w:p>
      <w:pPr>
        <w:spacing w:line="560" w:lineRule="exact"/>
        <w:ind w:firstLine="643" w:firstLineChars="200"/>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（四）会议费支出情况说明。</w:t>
      </w:r>
    </w:p>
    <w:p>
      <w:pPr>
        <w:spacing w:line="560" w:lineRule="exact"/>
        <w:ind w:firstLine="640" w:firstLineChars="200"/>
        <w:rPr>
          <w:rFonts w:ascii="仿宋_GB2312" w:hAnsi="宋体" w:eastAsia="仿宋_GB2312" w:cs="Times New Roman"/>
          <w:color w:val="000000"/>
          <w:kern w:val="0"/>
        </w:rPr>
      </w:pPr>
      <w:r>
        <w:rPr>
          <w:rFonts w:ascii="仿宋_GB2312" w:hAnsi="仿宋" w:eastAsia="仿宋_GB2312" w:cs="仿宋_GB2312"/>
        </w:rPr>
        <w:t>2019</w:t>
      </w:r>
      <w:r>
        <w:rPr>
          <w:rFonts w:hint="eastAsia" w:ascii="仿宋_GB2312" w:hAnsi="仿宋" w:eastAsia="仿宋_GB2312" w:cs="仿宋_GB2312"/>
        </w:rPr>
        <w:t>年度</w:t>
      </w:r>
      <w:r>
        <w:rPr>
          <w:rFonts w:hint="eastAsia" w:ascii="仿宋_GB2312" w:hAnsi="仿宋_GB2312" w:eastAsia="仿宋_GB2312" w:cs="仿宋_GB2312"/>
        </w:rPr>
        <w:t>会议费</w:t>
      </w:r>
      <w:r>
        <w:rPr>
          <w:rFonts w:hint="eastAsia" w:ascii="仿宋_GB2312" w:hAnsi="宋体" w:eastAsia="仿宋_GB2312" w:cs="仿宋_GB2312"/>
          <w:color w:val="000000"/>
          <w:kern w:val="0"/>
        </w:rPr>
        <w:t>预算为</w:t>
      </w:r>
      <w:r>
        <w:rPr>
          <w:rFonts w:ascii="仿宋_GB2312" w:hAnsi="宋体" w:eastAsia="仿宋_GB2312" w:cs="仿宋_GB2312"/>
          <w:color w:val="000000"/>
          <w:kern w:val="0"/>
        </w:rPr>
        <w:t>0.25</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0</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0%</w:t>
      </w:r>
      <w:r>
        <w:rPr>
          <w:rFonts w:hint="eastAsia" w:ascii="仿宋_GB2312" w:hAnsi="宋体" w:eastAsia="仿宋_GB2312" w:cs="仿宋_GB2312"/>
          <w:color w:val="000000"/>
          <w:kern w:val="0"/>
        </w:rPr>
        <w:t>，决算数较预算数减少</w:t>
      </w:r>
      <w:r>
        <w:rPr>
          <w:rFonts w:ascii="仿宋_GB2312" w:hAnsi="宋体" w:eastAsia="仿宋_GB2312" w:cs="仿宋_GB2312"/>
          <w:color w:val="000000"/>
          <w:kern w:val="0"/>
        </w:rPr>
        <w:t>0.25</w:t>
      </w:r>
      <w:r>
        <w:rPr>
          <w:rFonts w:hint="eastAsia" w:ascii="仿宋_GB2312" w:hAnsi="宋体" w:eastAsia="仿宋_GB2312" w:cs="仿宋_GB2312"/>
          <w:color w:val="000000"/>
          <w:kern w:val="0"/>
        </w:rPr>
        <w:t>万元，主要原因是</w:t>
      </w:r>
      <w:r>
        <w:rPr>
          <w:rFonts w:hint="eastAsia" w:ascii="仿宋_GB2312" w:hAnsi="仿宋" w:eastAsia="仿宋_GB2312" w:cs="仿宋_GB2312"/>
        </w:rPr>
        <w:t>按照</w:t>
      </w:r>
      <w:r>
        <w:rPr>
          <w:rFonts w:hint="eastAsia" w:ascii="仿宋_GB2312" w:hAnsi="仿宋" w:eastAsia="仿宋_GB2312" w:cs="仿宋_GB2312"/>
          <w:lang w:val="en-US" w:eastAsia="zh-CN"/>
        </w:rPr>
        <w:t>是中央</w:t>
      </w:r>
      <w:bookmarkStart w:id="0" w:name="_GoBack"/>
      <w:bookmarkEnd w:id="0"/>
      <w:r>
        <w:rPr>
          <w:rFonts w:hint="eastAsia" w:ascii="仿宋_GB2312" w:hAnsi="仿宋" w:eastAsia="仿宋_GB2312" w:cs="仿宋_GB2312"/>
        </w:rPr>
        <w:t>八项规定要求缩减大型会议经费</w:t>
      </w:r>
      <w:r>
        <w:rPr>
          <w:rFonts w:hint="eastAsia" w:ascii="仿宋_GB2312" w:hAnsi="宋体" w:eastAsia="仿宋_GB2312" w:cs="仿宋_GB2312"/>
          <w:color w:val="000000"/>
          <w:kern w:val="0"/>
        </w:rPr>
        <w:t>。</w:t>
      </w:r>
    </w:p>
    <w:p>
      <w:pPr>
        <w:spacing w:line="560" w:lineRule="exact"/>
        <w:ind w:firstLine="640" w:firstLineChars="200"/>
        <w:rPr>
          <w:rFonts w:ascii="黑体" w:hAnsi="黑体" w:eastAsia="黑体" w:cs="Times New Roman"/>
          <w:color w:val="000000"/>
          <w:kern w:val="0"/>
        </w:rPr>
      </w:pPr>
      <w:r>
        <w:rPr>
          <w:rFonts w:hint="eastAsia" w:ascii="黑体" w:hAnsi="黑体" w:eastAsia="黑体" w:cs="黑体"/>
          <w:color w:val="000000"/>
          <w:kern w:val="0"/>
        </w:rPr>
        <w:t>八、政府性基金预算财政拨款收入支出情况说明</w:t>
      </w:r>
    </w:p>
    <w:p>
      <w:pPr>
        <w:pStyle w:val="5"/>
        <w:shd w:val="clear" w:color="auto" w:fill="FFFFFF"/>
        <w:spacing w:before="0" w:beforeAutospacing="0" w:after="0" w:afterAutospacing="0" w:line="560" w:lineRule="exact"/>
        <w:ind w:firstLine="640" w:firstLineChars="200"/>
        <w:rPr>
          <w:rFonts w:ascii="仿宋" w:hAnsi="仿宋" w:eastAsia="仿宋" w:cs="Times New Roman"/>
          <w:color w:val="3D3D3C"/>
          <w:sz w:val="32"/>
          <w:szCs w:val="32"/>
        </w:rPr>
      </w:pPr>
      <w:r>
        <w:rPr>
          <w:rFonts w:hint="eastAsia" w:ascii="仿宋" w:hAnsi="仿宋" w:eastAsia="仿宋" w:cs="仿宋"/>
          <w:sz w:val="32"/>
          <w:szCs w:val="32"/>
          <w:shd w:val="clear" w:color="auto" w:fill="FFFFFF"/>
        </w:rPr>
        <w:t>本部门无政府性基金决算收支，并已公开空表。</w:t>
      </w:r>
    </w:p>
    <w:p>
      <w:pPr>
        <w:widowControl/>
        <w:spacing w:line="560" w:lineRule="exact"/>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九、国有资本经营财政拨款收入支出情况说明</w:t>
      </w:r>
    </w:p>
    <w:p>
      <w:pPr>
        <w:spacing w:line="560" w:lineRule="exact"/>
        <w:ind w:firstLine="640"/>
        <w:rPr>
          <w:rFonts w:ascii="仿宋_GB2312" w:hAnsi="仿宋_GB2312" w:eastAsia="仿宋_GB2312" w:cs="Times New Roman"/>
        </w:rPr>
      </w:pPr>
      <w:r>
        <w:rPr>
          <w:rFonts w:hint="eastAsia" w:ascii="仿宋_GB2312" w:hAnsi="仿宋_GB2312" w:eastAsia="仿宋_GB2312" w:cs="仿宋_GB2312"/>
        </w:rPr>
        <w:t>本部门无国有资本经营决算拨款收支。</w:t>
      </w:r>
    </w:p>
    <w:p>
      <w:pPr>
        <w:widowControl/>
        <w:spacing w:line="560" w:lineRule="exact"/>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十、预算绩效情况说明</w:t>
      </w:r>
    </w:p>
    <w:p>
      <w:pPr>
        <w:widowControl/>
        <w:ind w:firstLine="643"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（一）预算绩效管理工作开展情况说明。</w:t>
      </w:r>
    </w:p>
    <w:p>
      <w:pPr>
        <w:widowControl/>
        <w:ind w:firstLine="640" w:firstLineChars="200"/>
        <w:jc w:val="left"/>
        <w:rPr>
          <w:rFonts w:ascii="仿宋_GB2312" w:hAnsi="仿宋_GB2312" w:eastAsia="仿宋_GB2312" w:cs="Times New Roman"/>
          <w:color w:val="000000"/>
          <w:kern w:val="0"/>
          <w:sz w:val="31"/>
          <w:szCs w:val="31"/>
        </w:rPr>
      </w:pPr>
      <w:r>
        <w:rPr>
          <w:rFonts w:hint="eastAsia" w:ascii="仿宋_GB2312" w:hAnsi="仿宋_GB2312" w:eastAsia="仿宋_GB2312" w:cs="仿宋_GB2312"/>
        </w:rPr>
        <w:t>根据预算绩效管理要求，本部门组织对</w:t>
      </w:r>
      <w:r>
        <w:rPr>
          <w:rFonts w:ascii="仿宋_GB2312" w:hAnsi="仿宋_GB2312" w:eastAsia="仿宋_GB2312" w:cs="仿宋_GB2312"/>
        </w:rPr>
        <w:t>2019</w:t>
      </w:r>
      <w:r>
        <w:rPr>
          <w:rFonts w:hint="eastAsia" w:ascii="仿宋_GB2312" w:hAnsi="仿宋_GB2312" w:eastAsia="仿宋_GB2312" w:cs="仿宋_GB2312"/>
        </w:rPr>
        <w:t>年一般公共预算</w:t>
      </w:r>
      <w:r>
        <w:rPr>
          <w:rFonts w:ascii="仿宋_GB2312" w:hAnsi="仿宋_GB2312" w:eastAsia="仿宋_GB2312" w:cs="仿宋_GB2312"/>
        </w:rPr>
        <w:t>1</w:t>
      </w:r>
      <w:r>
        <w:rPr>
          <w:rFonts w:hint="eastAsia" w:ascii="仿宋_GB2312" w:hAnsi="仿宋_GB2312" w:eastAsia="仿宋_GB2312" w:cs="仿宋_GB2312"/>
        </w:rPr>
        <w:t>个项目支出开展了绩效自评，其中，一级项目</w:t>
      </w:r>
      <w:r>
        <w:rPr>
          <w:rFonts w:ascii="仿宋_GB2312" w:hAnsi="仿宋_GB2312" w:eastAsia="仿宋_GB2312" w:cs="仿宋_GB2312"/>
        </w:rPr>
        <w:t>0</w:t>
      </w:r>
      <w:r>
        <w:rPr>
          <w:rFonts w:hint="eastAsia" w:ascii="仿宋_GB2312" w:hAnsi="仿宋_GB2312" w:eastAsia="仿宋_GB2312" w:cs="仿宋_GB2312"/>
        </w:rPr>
        <w:t>个，二级项目</w:t>
      </w:r>
      <w:r>
        <w:rPr>
          <w:rFonts w:ascii="仿宋_GB2312" w:hAnsi="仿宋_GB2312" w:eastAsia="仿宋_GB2312" w:cs="仿宋_GB2312"/>
        </w:rPr>
        <w:t>1</w:t>
      </w:r>
      <w:r>
        <w:rPr>
          <w:rFonts w:hint="eastAsia" w:ascii="仿宋_GB2312" w:hAnsi="仿宋_GB2312" w:eastAsia="仿宋_GB2312" w:cs="仿宋_GB2312"/>
        </w:rPr>
        <w:t>个，共涉及资金</w:t>
      </w:r>
      <w:r>
        <w:rPr>
          <w:rFonts w:ascii="仿宋_GB2312" w:hAnsi="仿宋_GB2312" w:eastAsia="仿宋_GB2312" w:cs="仿宋_GB2312"/>
        </w:rPr>
        <w:t>1035.26</w:t>
      </w:r>
      <w:r>
        <w:rPr>
          <w:rFonts w:hint="eastAsia" w:ascii="仿宋_GB2312" w:hAnsi="仿宋_GB2312" w:eastAsia="仿宋_GB2312" w:cs="仿宋_GB2312"/>
        </w:rPr>
        <w:t>万元，占一般公共预算项目支出总额的</w:t>
      </w:r>
      <w:r>
        <w:rPr>
          <w:rFonts w:ascii="仿宋_GB2312" w:hAnsi="仿宋_GB2312" w:eastAsia="仿宋_GB2312" w:cs="仿宋_GB2312"/>
        </w:rPr>
        <w:t>90%</w:t>
      </w:r>
      <w:r>
        <w:rPr>
          <w:rFonts w:hint="eastAsia" w:ascii="仿宋_GB2312" w:hAnsi="仿宋_GB2312" w:eastAsia="仿宋_GB2312" w:cs="仿宋_GB2312"/>
        </w:rPr>
        <w:t>；</w:t>
      </w:r>
      <w:r>
        <w:rPr>
          <w:rFonts w:hint="eastAsia" w:ascii="仿宋_GB2312" w:hAnsi="仿宋_GB2312" w:eastAsia="仿宋_GB2312" w:cs="仿宋_GB2312"/>
          <w:color w:val="000000"/>
          <w:kern w:val="0"/>
          <w:sz w:val="31"/>
          <w:szCs w:val="31"/>
        </w:rPr>
        <w:t>组织对</w:t>
      </w:r>
      <w:r>
        <w:rPr>
          <w:rFonts w:ascii="仿宋_GB2312" w:hAnsi="仿宋_GB2312" w:eastAsia="仿宋_GB2312" w:cs="仿宋_GB2312"/>
          <w:color w:val="000000"/>
          <w:kern w:val="0"/>
          <w:sz w:val="31"/>
          <w:szCs w:val="31"/>
        </w:rPr>
        <w:t xml:space="preserve"> 2019</w:t>
      </w:r>
      <w:r>
        <w:rPr>
          <w:rFonts w:hint="eastAsia" w:ascii="仿宋_GB2312" w:hAnsi="仿宋_GB2312" w:eastAsia="仿宋_GB2312" w:cs="仿宋_GB2312"/>
          <w:color w:val="000000"/>
          <w:kern w:val="0"/>
          <w:sz w:val="31"/>
          <w:szCs w:val="31"/>
        </w:rPr>
        <w:t>年</w:t>
      </w:r>
      <w:r>
        <w:rPr>
          <w:rFonts w:hint="eastAsia" w:ascii="仿宋_GB2312" w:hAnsi="仿宋" w:eastAsia="仿宋_GB2312" w:cs="仿宋_GB2312"/>
        </w:rPr>
        <w:t>度政府性</w:t>
      </w:r>
      <w:r>
        <w:rPr>
          <w:rFonts w:hint="eastAsia" w:ascii="仿宋_GB2312" w:hAnsi="仿宋_GB2312" w:eastAsia="仿宋_GB2312" w:cs="仿宋_GB2312"/>
        </w:rPr>
        <w:t>基金预算</w:t>
      </w:r>
      <w:r>
        <w:rPr>
          <w:rFonts w:ascii="仿宋_GB2312" w:hAnsi="仿宋_GB2312" w:eastAsia="仿宋_GB2312" w:cs="仿宋_GB2312"/>
        </w:rPr>
        <w:t>0</w:t>
      </w:r>
      <w:r>
        <w:rPr>
          <w:rFonts w:hint="eastAsia" w:ascii="仿宋_GB2312" w:hAnsi="仿宋_GB2312" w:eastAsia="仿宋_GB2312" w:cs="仿宋_GB2312"/>
        </w:rPr>
        <w:t>个项目支出开展了绩效自评</w:t>
      </w:r>
      <w:r>
        <w:rPr>
          <w:rFonts w:hint="eastAsia" w:ascii="仿宋_GB2312" w:hAnsi="仿宋_GB2312" w:eastAsia="仿宋_GB2312" w:cs="仿宋_GB2312"/>
          <w:color w:val="000000"/>
          <w:kern w:val="0"/>
          <w:sz w:val="31"/>
          <w:szCs w:val="31"/>
        </w:rPr>
        <w:t>，涉及项目</w:t>
      </w:r>
      <w:r>
        <w:rPr>
          <w:rFonts w:ascii="仿宋_GB2312" w:hAnsi="仿宋_GB2312" w:eastAsia="仿宋_GB2312" w:cs="仿宋_GB2312"/>
        </w:rPr>
        <w:t>0</w:t>
      </w:r>
      <w:r>
        <w:rPr>
          <w:rFonts w:hint="eastAsia" w:ascii="仿宋_GB2312" w:hAnsi="仿宋_GB2312" w:eastAsia="仿宋_GB2312" w:cs="仿宋_GB2312"/>
          <w:color w:val="000000"/>
          <w:kern w:val="0"/>
          <w:sz w:val="31"/>
          <w:szCs w:val="31"/>
        </w:rPr>
        <w:t>个，共涉及资金</w:t>
      </w:r>
      <w:r>
        <w:rPr>
          <w:rFonts w:ascii="仿宋_GB2312" w:hAnsi="仿宋_GB2312" w:eastAsia="仿宋_GB2312" w:cs="仿宋_GB2312"/>
          <w:color w:val="000000"/>
          <w:kern w:val="0"/>
          <w:sz w:val="31"/>
          <w:szCs w:val="31"/>
        </w:rPr>
        <w:t>0</w:t>
      </w:r>
      <w:r>
        <w:rPr>
          <w:rFonts w:hint="eastAsia" w:ascii="仿宋_GB2312" w:hAnsi="仿宋_GB2312" w:eastAsia="仿宋_GB2312" w:cs="仿宋_GB2312"/>
          <w:color w:val="000000"/>
          <w:kern w:val="0"/>
          <w:sz w:val="31"/>
          <w:szCs w:val="31"/>
        </w:rPr>
        <w:t>万元，占政府性基金预算项目支出总额的</w:t>
      </w:r>
      <w:r>
        <w:rPr>
          <w:rFonts w:ascii="仿宋_GB2312" w:hAnsi="仿宋_GB2312" w:eastAsia="仿宋_GB2312" w:cs="仿宋_GB2312"/>
          <w:color w:val="000000"/>
          <w:kern w:val="0"/>
          <w:sz w:val="31"/>
          <w:szCs w:val="31"/>
        </w:rPr>
        <w:t>0%</w:t>
      </w:r>
      <w:r>
        <w:rPr>
          <w:rFonts w:hint="eastAsia" w:ascii="仿宋_GB2312" w:hAnsi="仿宋_GB2312" w:eastAsia="仿宋_GB2312" w:cs="仿宋_GB2312"/>
          <w:color w:val="000000"/>
          <w:kern w:val="0"/>
          <w:sz w:val="31"/>
          <w:szCs w:val="31"/>
        </w:rPr>
        <w:t>。</w:t>
      </w:r>
    </w:p>
    <w:p>
      <w:pPr>
        <w:widowControl/>
        <w:ind w:firstLine="640" w:firstLineChars="200"/>
        <w:jc w:val="left"/>
        <w:rPr>
          <w:rFonts w:ascii="仿宋_GB2312" w:hAnsi="仿宋_GB2312" w:eastAsia="仿宋_GB2312" w:cs="Times New Roman"/>
          <w:color w:val="000000"/>
          <w:kern w:val="0"/>
          <w:sz w:val="31"/>
          <w:szCs w:val="31"/>
        </w:rPr>
      </w:pPr>
      <w:r>
        <w:rPr>
          <w:rFonts w:hint="eastAsia" w:ascii="仿宋_GB2312" w:hAnsi="仿宋_GB2312" w:eastAsia="仿宋_GB2312" w:cs="仿宋_GB2312"/>
        </w:rPr>
        <w:t>本部门组织对</w:t>
      </w:r>
      <w:r>
        <w:rPr>
          <w:rFonts w:ascii="仿宋_GB2312" w:hAnsi="仿宋_GB2312" w:eastAsia="仿宋_GB2312" w:cs="仿宋_GB2312"/>
        </w:rPr>
        <w:t>2019</w:t>
      </w:r>
      <w:r>
        <w:rPr>
          <w:rFonts w:hint="eastAsia" w:ascii="仿宋_GB2312" w:hAnsi="仿宋_GB2312" w:eastAsia="仿宋_GB2312" w:cs="仿宋_GB2312"/>
        </w:rPr>
        <w:t>年度部门整体进行了绩效自评，涉及资金</w:t>
      </w:r>
      <w:r>
        <w:rPr>
          <w:rFonts w:ascii="仿宋_GB2312" w:hAnsi="仿宋_GB2312" w:eastAsia="仿宋_GB2312" w:cs="仿宋_GB2312"/>
          <w:color w:val="000000"/>
          <w:kern w:val="0"/>
          <w:sz w:val="31"/>
          <w:szCs w:val="31"/>
        </w:rPr>
        <w:t>1035.26</w:t>
      </w:r>
      <w:r>
        <w:rPr>
          <w:rFonts w:hint="eastAsia" w:ascii="仿宋_GB2312" w:hAnsi="仿宋_GB2312" w:eastAsia="仿宋_GB2312" w:cs="仿宋_GB2312"/>
        </w:rPr>
        <w:t>万元</w:t>
      </w:r>
      <w:r>
        <w:rPr>
          <w:rFonts w:hint="eastAsia" w:ascii="仿宋_GB2312" w:hAnsi="仿宋_GB2312" w:eastAsia="仿宋_GB2312" w:cs="仿宋_GB2312"/>
          <w:color w:val="000000"/>
          <w:kern w:val="0"/>
          <w:sz w:val="31"/>
          <w:szCs w:val="31"/>
        </w:rPr>
        <w:t>评价结果为优秀等次</w:t>
      </w:r>
      <w:r>
        <w:rPr>
          <w:rFonts w:hint="eastAsia" w:ascii="仿宋_GB2312" w:hAnsi="仿宋_GB2312" w:eastAsia="仿宋_GB2312" w:cs="仿宋_GB2312"/>
        </w:rPr>
        <w:t>。</w:t>
      </w:r>
    </w:p>
    <w:p>
      <w:pPr>
        <w:widowControl/>
        <w:spacing w:line="560" w:lineRule="exact"/>
        <w:ind w:firstLine="643"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（二）部门决算中项目绩效自评结果。</w:t>
      </w:r>
    </w:p>
    <w:p>
      <w:pPr>
        <w:widowControl/>
        <w:spacing w:line="560" w:lineRule="exact"/>
        <w:ind w:firstLine="620" w:firstLineChars="200"/>
        <w:jc w:val="left"/>
        <w:rPr>
          <w:rFonts w:ascii="仿宋_GB2312" w:hAnsi="仿宋_GB2312" w:eastAsia="仿宋_GB2312" w:cs="Times New Roman"/>
          <w:color w:val="000000"/>
          <w:kern w:val="0"/>
          <w:sz w:val="31"/>
          <w:szCs w:val="31"/>
        </w:rPr>
      </w:pPr>
      <w:r>
        <w:rPr>
          <w:rFonts w:hint="eastAsia" w:ascii="仿宋_GB2312" w:hAnsi="仿宋_GB2312" w:eastAsia="仿宋_GB2312" w:cs="仿宋_GB2312"/>
          <w:color w:val="000000"/>
          <w:kern w:val="0"/>
          <w:sz w:val="31"/>
          <w:szCs w:val="31"/>
        </w:rPr>
        <w:t>档案馆建设项目绩效自评综述：根据年初设定的绩效目标，项目自评得分</w:t>
      </w:r>
      <w:r>
        <w:rPr>
          <w:rFonts w:ascii="仿宋_GB2312" w:hAnsi="仿宋_GB2312" w:eastAsia="仿宋_GB2312" w:cs="仿宋_GB2312"/>
          <w:color w:val="000000"/>
          <w:kern w:val="0"/>
          <w:sz w:val="31"/>
          <w:szCs w:val="31"/>
        </w:rPr>
        <w:t>92</w:t>
      </w:r>
      <w:r>
        <w:rPr>
          <w:rFonts w:hint="eastAsia" w:ascii="仿宋_GB2312" w:hAnsi="仿宋_GB2312" w:eastAsia="仿宋_GB2312" w:cs="仿宋_GB2312"/>
          <w:color w:val="000000"/>
          <w:kern w:val="0"/>
          <w:sz w:val="31"/>
          <w:szCs w:val="31"/>
        </w:rPr>
        <w:t>分。项目全年预算数</w:t>
      </w:r>
      <w:r>
        <w:rPr>
          <w:rFonts w:ascii="仿宋_GB2312" w:hAnsi="仿宋_GB2312" w:eastAsia="仿宋_GB2312" w:cs="仿宋_GB2312"/>
          <w:color w:val="000000"/>
          <w:kern w:val="0"/>
          <w:sz w:val="31"/>
          <w:szCs w:val="31"/>
        </w:rPr>
        <w:t>0</w:t>
      </w:r>
      <w:r>
        <w:rPr>
          <w:rFonts w:hint="eastAsia" w:ascii="仿宋_GB2312" w:hAnsi="仿宋_GB2312" w:eastAsia="仿宋_GB2312" w:cs="仿宋_GB2312"/>
          <w:color w:val="000000"/>
          <w:kern w:val="0"/>
          <w:sz w:val="31"/>
          <w:szCs w:val="31"/>
        </w:rPr>
        <w:t>万元，执行数</w:t>
      </w:r>
      <w:r>
        <w:rPr>
          <w:rFonts w:ascii="仿宋_GB2312" w:hAnsi="仿宋_GB2312" w:eastAsia="仿宋_GB2312" w:cs="仿宋_GB2312"/>
          <w:color w:val="000000"/>
          <w:kern w:val="0"/>
          <w:sz w:val="31"/>
          <w:szCs w:val="31"/>
        </w:rPr>
        <w:t>1035.26</w:t>
      </w:r>
      <w:r>
        <w:rPr>
          <w:rFonts w:hint="eastAsia" w:ascii="仿宋_GB2312" w:hAnsi="仿宋_GB2312" w:eastAsia="仿宋_GB2312" w:cs="仿宋_GB2312"/>
          <w:color w:val="000000"/>
          <w:kern w:val="0"/>
          <w:sz w:val="31"/>
          <w:szCs w:val="31"/>
        </w:rPr>
        <w:t>万元，完成预算的</w:t>
      </w:r>
      <w:r>
        <w:rPr>
          <w:rFonts w:ascii="仿宋_GB2312" w:hAnsi="仿宋_GB2312" w:eastAsia="仿宋_GB2312" w:cs="仿宋_GB2312"/>
          <w:color w:val="000000"/>
          <w:kern w:val="0"/>
          <w:sz w:val="31"/>
          <w:szCs w:val="31"/>
        </w:rPr>
        <w:t>0%</w:t>
      </w:r>
      <w:r>
        <w:rPr>
          <w:rFonts w:hint="eastAsia" w:ascii="仿宋_GB2312" w:hAnsi="仿宋_GB2312" w:eastAsia="仿宋_GB2312" w:cs="仿宋_GB2312"/>
          <w:color w:val="000000"/>
          <w:kern w:val="0"/>
          <w:sz w:val="31"/>
          <w:szCs w:val="31"/>
        </w:rPr>
        <w:t>，</w:t>
      </w: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年预算未安排项目资金。</w:t>
      </w:r>
    </w:p>
    <w:p>
      <w:pPr>
        <w:widowControl/>
        <w:spacing w:line="560" w:lineRule="exact"/>
        <w:ind w:firstLine="620" w:firstLineChars="200"/>
        <w:jc w:val="left"/>
        <w:rPr>
          <w:rFonts w:ascii="仿宋_GB2312" w:hAnsi="仿宋_GB2312" w:eastAsia="仿宋_GB2312" w:cs="Times New Roman"/>
          <w:color w:val="000000"/>
          <w:kern w:val="0"/>
          <w:sz w:val="31"/>
          <w:szCs w:val="31"/>
        </w:rPr>
      </w:pPr>
      <w:r>
        <w:rPr>
          <w:rFonts w:hint="eastAsia" w:ascii="仿宋_GB2312" w:hAnsi="仿宋_GB2312" w:eastAsia="仿宋_GB2312" w:cs="仿宋_GB2312"/>
          <w:color w:val="000000"/>
          <w:kern w:val="0"/>
          <w:sz w:val="31"/>
          <w:szCs w:val="31"/>
        </w:rPr>
        <w:t>主要产出和效果：</w:t>
      </w:r>
    </w:p>
    <w:p>
      <w:pPr>
        <w:widowControl/>
        <w:spacing w:line="560" w:lineRule="exact"/>
        <w:ind w:firstLine="620" w:firstLineChars="200"/>
        <w:jc w:val="left"/>
        <w:rPr>
          <w:rFonts w:ascii="仿宋_GB2312" w:hAnsi="仿宋_GB2312" w:eastAsia="仿宋_GB2312" w:cs="Times New Roman"/>
          <w:color w:val="000000"/>
          <w:kern w:val="0"/>
          <w:sz w:val="31"/>
          <w:szCs w:val="31"/>
        </w:rPr>
      </w:pPr>
      <w:r>
        <w:rPr>
          <w:rFonts w:hint="eastAsia" w:ascii="仿宋_GB2312" w:hAnsi="仿宋_GB2312" w:eastAsia="仿宋_GB2312" w:cs="仿宋_GB2312"/>
          <w:color w:val="000000"/>
          <w:kern w:val="0"/>
          <w:sz w:val="31"/>
          <w:szCs w:val="31"/>
        </w:rPr>
        <w:t>通过项目实施主要完成了以下目标：一是</w:t>
      </w:r>
      <w:r>
        <w:rPr>
          <w:rFonts w:hint="eastAsia" w:ascii="仿宋_GB2312" w:hAnsi="仿宋_GB2312" w:eastAsia="仿宋_GB2312" w:cs="仿宋_GB2312"/>
          <w:color w:val="000000"/>
        </w:rPr>
        <w:t>改善了蓝田县综合档案馆馆舍不足的状况，增强档案馆库抗灾能力，保障国家档案资源的安全。二是满足现有馆藏和未来</w:t>
      </w:r>
      <w:r>
        <w:rPr>
          <w:rFonts w:ascii="仿宋_GB2312" w:hAnsi="仿宋_GB2312" w:eastAsia="仿宋_GB2312" w:cs="仿宋_GB2312"/>
          <w:color w:val="000000"/>
        </w:rPr>
        <w:t>30</w:t>
      </w:r>
      <w:r>
        <w:rPr>
          <w:rFonts w:hint="eastAsia" w:ascii="仿宋_GB2312" w:hAnsi="仿宋_GB2312" w:eastAsia="仿宋_GB2312" w:cs="仿宋_GB2312"/>
          <w:color w:val="000000"/>
        </w:rPr>
        <w:t>年内接收档案数量之和，解决长期以来档案不能按时接收进馆的难题，使档案馆能够正常履行《档案法》、《政府信息公开条例》所赋予的职能</w:t>
      </w:r>
      <w:r>
        <w:rPr>
          <w:rFonts w:hint="eastAsia" w:ascii="仿宋_GB2312" w:eastAsia="仿宋_GB2312" w:cs="仿宋_GB2312"/>
        </w:rPr>
        <w:t>。三是档案的安全保管和有效利用得到可靠保证，档案抢救和保护的能力得到一定提升，为档案馆实现“五位一体”功能打下坚实的基础。四是方便人民群众和社会对档案利用的需求，得到</w:t>
      </w:r>
      <w:r>
        <w:rPr>
          <w:rFonts w:hint="eastAsia" w:ascii="仿宋_GB2312" w:hAnsi="仿宋_GB2312" w:eastAsia="仿宋_GB2312" w:cs="仿宋_GB2312"/>
          <w:color w:val="000000"/>
          <w:kern w:val="0"/>
          <w:sz w:val="31"/>
          <w:szCs w:val="31"/>
        </w:rPr>
        <w:t>群众认可，社会满意，力争政务服务的社会满意度达到</w:t>
      </w:r>
      <w:r>
        <w:rPr>
          <w:rFonts w:ascii="仿宋_GB2312" w:hAnsi="仿宋_GB2312" w:eastAsia="仿宋_GB2312" w:cs="仿宋_GB2312"/>
          <w:color w:val="000000"/>
          <w:kern w:val="0"/>
          <w:sz w:val="31"/>
          <w:szCs w:val="31"/>
        </w:rPr>
        <w:t>100%</w:t>
      </w:r>
      <w:r>
        <w:rPr>
          <w:rFonts w:hint="eastAsia" w:ascii="仿宋_GB2312" w:hAnsi="仿宋_GB2312" w:eastAsia="仿宋_GB2312" w:cs="仿宋_GB2312"/>
          <w:color w:val="000000"/>
          <w:kern w:val="0"/>
          <w:sz w:val="31"/>
          <w:szCs w:val="31"/>
        </w:rPr>
        <w:t>。</w:t>
      </w:r>
    </w:p>
    <w:p>
      <w:pPr>
        <w:spacing w:line="560" w:lineRule="exact"/>
        <w:ind w:firstLine="620" w:firstLineChars="200"/>
        <w:rPr>
          <w:rFonts w:ascii="仿宋_GB2312" w:hAnsi="仿宋_GB2312" w:eastAsia="仿宋_GB2312" w:cs="Times New Roman"/>
          <w:color w:val="000000"/>
          <w:kern w:val="0"/>
          <w:sz w:val="31"/>
          <w:szCs w:val="31"/>
        </w:rPr>
      </w:pPr>
      <w:r>
        <w:rPr>
          <w:rFonts w:hint="eastAsia" w:ascii="仿宋_GB2312" w:hAnsi="仿宋_GB2312" w:eastAsia="仿宋_GB2312" w:cs="仿宋_GB2312"/>
          <w:color w:val="000000"/>
          <w:kern w:val="0"/>
          <w:sz w:val="31"/>
          <w:szCs w:val="31"/>
        </w:rPr>
        <w:t>发现的问题及原因：在评价过程中发现问题主要有人员业务水平还须进一步提高，监管存在覆盖率不全，监管力度不强，资金支出进度较慢，资金使用的规范性还需加强，财务管理制度还需进一步完善。</w:t>
      </w:r>
    </w:p>
    <w:p>
      <w:pPr>
        <w:widowControl/>
        <w:spacing w:line="560" w:lineRule="exact"/>
        <w:ind w:firstLine="640"/>
        <w:jc w:val="left"/>
        <w:rPr>
          <w:rFonts w:ascii="仿宋_GB2312" w:hAnsi="仿宋_GB2312" w:eastAsia="仿宋_GB2312" w:cs="Times New Roman"/>
          <w:color w:val="000000"/>
          <w:kern w:val="0"/>
          <w:sz w:val="31"/>
          <w:szCs w:val="31"/>
        </w:rPr>
      </w:pPr>
      <w:r>
        <w:rPr>
          <w:rFonts w:hint="eastAsia" w:ascii="仿宋_GB2312" w:hAnsi="仿宋_GB2312" w:eastAsia="仿宋_GB2312" w:cs="仿宋_GB2312"/>
          <w:color w:val="000000"/>
          <w:kern w:val="0"/>
          <w:sz w:val="31"/>
          <w:szCs w:val="31"/>
        </w:rPr>
        <w:t>下一步改进措施：</w:t>
      </w:r>
      <w:r>
        <w:rPr>
          <w:rFonts w:ascii="仿宋_GB2312" w:hAnsi="仿宋_GB2312" w:eastAsia="仿宋_GB2312" w:cs="仿宋_GB2312"/>
          <w:color w:val="000000"/>
          <w:kern w:val="0"/>
          <w:sz w:val="31"/>
          <w:szCs w:val="31"/>
        </w:rPr>
        <w:t>1.</w:t>
      </w:r>
      <w:r>
        <w:rPr>
          <w:rFonts w:hint="eastAsia" w:ascii="仿宋_GB2312" w:hAnsi="仿宋_GB2312" w:eastAsia="仿宋_GB2312" w:cs="仿宋_GB2312"/>
          <w:color w:val="000000"/>
          <w:kern w:val="0"/>
          <w:sz w:val="31"/>
          <w:szCs w:val="31"/>
        </w:rPr>
        <w:t>进一步规范和完善专项资金使用管理办法，</w:t>
      </w:r>
      <w:r>
        <w:rPr>
          <w:rFonts w:hint="eastAsia" w:ascii="仿宋_GB2312" w:hAnsi="宋体" w:eastAsia="仿宋_GB2312" w:cs="仿宋_GB2312"/>
          <w:color w:val="000000"/>
          <w:kern w:val="0"/>
        </w:rPr>
        <w:t>加强预算管理、严格预算执行，科学编制预算；</w:t>
      </w:r>
      <w:r>
        <w:rPr>
          <w:rFonts w:ascii="仿宋_GB2312" w:hAnsi="宋体" w:eastAsia="仿宋_GB2312" w:cs="仿宋_GB2312"/>
          <w:color w:val="000000"/>
          <w:kern w:val="0"/>
        </w:rPr>
        <w:t>2.</w:t>
      </w:r>
      <w:r>
        <w:rPr>
          <w:rFonts w:hint="eastAsia" w:ascii="仿宋_GB2312" w:hAnsi="仿宋_GB2312" w:eastAsia="仿宋_GB2312" w:cs="仿宋_GB2312"/>
          <w:color w:val="000000"/>
          <w:kern w:val="0"/>
          <w:sz w:val="31"/>
          <w:szCs w:val="31"/>
        </w:rPr>
        <w:t>通过培训提高监管人员业务水平。</w:t>
      </w:r>
    </w:p>
    <w:p>
      <w:pPr>
        <w:widowControl/>
        <w:spacing w:line="560" w:lineRule="exact"/>
        <w:ind w:firstLine="643"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（三）部门决算中整体支出绩效自评结果。</w:t>
      </w:r>
    </w:p>
    <w:p>
      <w:pPr>
        <w:widowControl/>
        <w:spacing w:line="560" w:lineRule="exact"/>
        <w:ind w:firstLine="620" w:firstLineChars="200"/>
        <w:jc w:val="left"/>
        <w:rPr>
          <w:rFonts w:ascii="仿宋_GB2312" w:hAnsi="仿宋_GB2312" w:eastAsia="仿宋_GB2312" w:cs="Times New Roman"/>
          <w:color w:val="000000"/>
          <w:kern w:val="0"/>
          <w:sz w:val="31"/>
          <w:szCs w:val="31"/>
        </w:rPr>
      </w:pPr>
      <w:r>
        <w:rPr>
          <w:rFonts w:hint="eastAsia" w:ascii="仿宋_GB2312" w:hAnsi="仿宋_GB2312" w:eastAsia="仿宋_GB2312" w:cs="仿宋_GB2312"/>
          <w:color w:val="000000"/>
          <w:kern w:val="0"/>
          <w:sz w:val="31"/>
          <w:szCs w:val="31"/>
        </w:rPr>
        <w:t>根据年初设定的绩效目标，本部门</w:t>
      </w: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年度整体自评得分</w:t>
      </w:r>
      <w:r>
        <w:rPr>
          <w:rFonts w:ascii="仿宋_GB2312" w:hAnsi="仿宋_GB2312" w:eastAsia="仿宋_GB2312" w:cs="仿宋_GB2312"/>
          <w:color w:val="000000"/>
          <w:kern w:val="0"/>
          <w:sz w:val="31"/>
          <w:szCs w:val="31"/>
        </w:rPr>
        <w:t>92</w:t>
      </w:r>
      <w:r>
        <w:rPr>
          <w:rFonts w:hint="eastAsia" w:ascii="仿宋_GB2312" w:hAnsi="仿宋_GB2312" w:eastAsia="仿宋_GB2312" w:cs="仿宋_GB2312"/>
          <w:color w:val="000000"/>
          <w:kern w:val="0"/>
          <w:sz w:val="31"/>
          <w:szCs w:val="31"/>
        </w:rPr>
        <w:t>分。全年预算数</w:t>
      </w:r>
      <w:r>
        <w:rPr>
          <w:rFonts w:ascii="仿宋_GB2312" w:hAnsi="仿宋_GB2312" w:eastAsia="仿宋_GB2312" w:cs="仿宋_GB2312"/>
          <w:color w:val="000000"/>
          <w:kern w:val="0"/>
          <w:sz w:val="31"/>
          <w:szCs w:val="31"/>
        </w:rPr>
        <w:t>98.87</w:t>
      </w:r>
      <w:r>
        <w:rPr>
          <w:rFonts w:hint="eastAsia" w:ascii="仿宋_GB2312" w:hAnsi="仿宋_GB2312" w:eastAsia="仿宋_GB2312" w:cs="仿宋_GB2312"/>
          <w:color w:val="000000"/>
          <w:kern w:val="0"/>
          <w:sz w:val="31"/>
          <w:szCs w:val="31"/>
        </w:rPr>
        <w:t>万元，执行数</w:t>
      </w:r>
      <w:r>
        <w:rPr>
          <w:rFonts w:ascii="仿宋_GB2312" w:hAnsi="仿宋_GB2312" w:eastAsia="仿宋_GB2312" w:cs="仿宋_GB2312"/>
          <w:color w:val="000000"/>
          <w:kern w:val="0"/>
          <w:sz w:val="31"/>
          <w:szCs w:val="31"/>
        </w:rPr>
        <w:t>1140.38</w:t>
      </w:r>
      <w:r>
        <w:rPr>
          <w:rFonts w:hint="eastAsia" w:ascii="仿宋_GB2312" w:hAnsi="仿宋_GB2312" w:eastAsia="仿宋_GB2312" w:cs="仿宋_GB2312"/>
          <w:color w:val="000000"/>
          <w:kern w:val="0"/>
          <w:sz w:val="31"/>
          <w:szCs w:val="31"/>
        </w:rPr>
        <w:t>万元，完成预算的</w:t>
      </w:r>
      <w:r>
        <w:rPr>
          <w:rFonts w:ascii="仿宋_GB2312" w:hAnsi="仿宋_GB2312" w:eastAsia="仿宋_GB2312" w:cs="仿宋_GB2312"/>
          <w:color w:val="000000"/>
          <w:kern w:val="0"/>
          <w:sz w:val="31"/>
          <w:szCs w:val="31"/>
        </w:rPr>
        <w:t>1153%</w:t>
      </w:r>
      <w:r>
        <w:rPr>
          <w:rFonts w:hint="eastAsia" w:ascii="仿宋_GB2312" w:hAnsi="仿宋_GB2312" w:eastAsia="仿宋_GB2312" w:cs="仿宋_GB2312"/>
          <w:color w:val="000000"/>
          <w:kern w:val="0"/>
          <w:sz w:val="31"/>
          <w:szCs w:val="31"/>
        </w:rPr>
        <w:t>。</w:t>
      </w:r>
    </w:p>
    <w:p>
      <w:pPr>
        <w:pStyle w:val="5"/>
        <w:shd w:val="clear" w:color="auto" w:fill="FFFFFF"/>
        <w:spacing w:before="0" w:beforeAutospacing="0" w:after="0" w:afterAutospacing="0" w:line="560" w:lineRule="exact"/>
        <w:ind w:firstLine="620" w:firstLineChars="200"/>
        <w:rPr>
          <w:rFonts w:ascii="仿宋" w:hAnsi="仿宋" w:eastAsia="仿宋" w:cs="Times New Roman"/>
          <w:sz w:val="32"/>
          <w:szCs w:val="32"/>
        </w:rPr>
      </w:pPr>
      <w:r>
        <w:rPr>
          <w:rFonts w:hint="eastAsia" w:ascii="仿宋_GB2312" w:hAnsi="仿宋_GB2312" w:eastAsia="仿宋_GB2312" w:cs="仿宋_GB2312"/>
          <w:color w:val="000000"/>
          <w:sz w:val="31"/>
          <w:szCs w:val="31"/>
        </w:rPr>
        <w:t>主要产出和效果：一是</w:t>
      </w:r>
      <w:r>
        <w:rPr>
          <w:rFonts w:ascii="仿宋_GB2312" w:hAnsi="仿宋_GB2312" w:eastAsia="仿宋_GB2312" w:cs="仿宋_GB2312"/>
          <w:color w:val="000000"/>
          <w:sz w:val="31"/>
          <w:szCs w:val="31"/>
        </w:rPr>
        <w:t>2019</w:t>
      </w:r>
      <w:r>
        <w:rPr>
          <w:rFonts w:hint="eastAsia" w:ascii="仿宋_GB2312" w:hAnsi="仿宋_GB2312" w:eastAsia="仿宋_GB2312" w:cs="仿宋_GB2312"/>
          <w:color w:val="000000"/>
          <w:sz w:val="31"/>
          <w:szCs w:val="31"/>
        </w:rPr>
        <w:t>年度</w:t>
      </w:r>
      <w:r>
        <w:rPr>
          <w:rFonts w:hint="eastAsia" w:ascii="仿宋" w:hAnsi="仿宋" w:eastAsia="仿宋" w:cs="仿宋"/>
          <w:sz w:val="32"/>
          <w:szCs w:val="32"/>
        </w:rPr>
        <w:t>完成蓝田县档案馆</w:t>
      </w:r>
      <w:r>
        <w:rPr>
          <w:rFonts w:ascii="仿宋" w:hAnsi="仿宋" w:eastAsia="仿宋" w:cs="仿宋"/>
          <w:sz w:val="32"/>
          <w:szCs w:val="32"/>
        </w:rPr>
        <w:t>-</w:t>
      </w:r>
      <w:r>
        <w:rPr>
          <w:rFonts w:hint="eastAsia" w:ascii="仿宋" w:hAnsi="仿宋" w:eastAsia="仿宋" w:cs="仿宋"/>
          <w:sz w:val="32"/>
          <w:szCs w:val="32"/>
        </w:rPr>
        <w:t>政务服务中心建设项目室内装饰总工作量的</w:t>
      </w:r>
      <w:r>
        <w:rPr>
          <w:rFonts w:ascii="仿宋" w:hAnsi="仿宋" w:eastAsia="仿宋" w:cs="仿宋"/>
          <w:sz w:val="32"/>
          <w:szCs w:val="32"/>
        </w:rPr>
        <w:t>98%</w:t>
      </w:r>
      <w:r>
        <w:rPr>
          <w:rFonts w:hint="eastAsia" w:ascii="仿宋" w:hAnsi="仿宋" w:eastAsia="仿宋" w:cs="仿宋"/>
          <w:sz w:val="32"/>
          <w:szCs w:val="32"/>
        </w:rPr>
        <w:t>以上，年度投资</w:t>
      </w:r>
      <w:r>
        <w:rPr>
          <w:rFonts w:ascii="仿宋" w:hAnsi="仿宋" w:eastAsia="仿宋" w:cs="仿宋"/>
          <w:sz w:val="32"/>
          <w:szCs w:val="32"/>
        </w:rPr>
        <w:t>4000</w:t>
      </w:r>
      <w:r>
        <w:rPr>
          <w:rFonts w:hint="eastAsia" w:ascii="仿宋" w:hAnsi="仿宋" w:eastAsia="仿宋" w:cs="仿宋"/>
          <w:sz w:val="32"/>
          <w:szCs w:val="32"/>
        </w:rPr>
        <w:t>万元。二是优化服务，全年</w:t>
      </w:r>
      <w:r>
        <w:rPr>
          <w:rFonts w:hint="eastAsia" w:ascii="仿宋" w:hAnsi="仿宋" w:eastAsia="仿宋" w:cs="仿宋"/>
          <w:sz w:val="32"/>
          <w:szCs w:val="32"/>
          <w:shd w:val="clear" w:color="auto" w:fill="FFFFFF"/>
        </w:rPr>
        <w:t>共接待查阅利用档案</w:t>
      </w:r>
      <w:r>
        <w:rPr>
          <w:rFonts w:ascii="仿宋" w:hAnsi="仿宋" w:eastAsia="仿宋" w:cs="仿宋"/>
          <w:sz w:val="32"/>
          <w:szCs w:val="32"/>
        </w:rPr>
        <w:t>6385</w:t>
      </w:r>
      <w:r>
        <w:rPr>
          <w:rFonts w:hint="eastAsia" w:ascii="仿宋" w:hAnsi="仿宋" w:eastAsia="仿宋" w:cs="仿宋"/>
          <w:sz w:val="32"/>
          <w:szCs w:val="32"/>
        </w:rPr>
        <w:t>人次，调阅档案</w:t>
      </w:r>
      <w:r>
        <w:rPr>
          <w:rFonts w:ascii="仿宋" w:hAnsi="仿宋" w:eastAsia="仿宋" w:cs="仿宋"/>
          <w:sz w:val="32"/>
          <w:szCs w:val="32"/>
        </w:rPr>
        <w:t>13820</w:t>
      </w:r>
      <w:r>
        <w:rPr>
          <w:rFonts w:hint="eastAsia" w:ascii="仿宋" w:hAnsi="仿宋" w:eastAsia="仿宋" w:cs="仿宋"/>
          <w:sz w:val="32"/>
          <w:szCs w:val="32"/>
        </w:rPr>
        <w:t>卷（件），出具证明</w:t>
      </w:r>
      <w:r>
        <w:rPr>
          <w:rFonts w:ascii="仿宋" w:hAnsi="仿宋" w:eastAsia="仿宋" w:cs="仿宋"/>
          <w:sz w:val="32"/>
          <w:szCs w:val="32"/>
        </w:rPr>
        <w:t>1629</w:t>
      </w:r>
      <w:r>
        <w:rPr>
          <w:rFonts w:hint="eastAsia" w:ascii="仿宋" w:hAnsi="仿宋" w:eastAsia="仿宋" w:cs="仿宋"/>
          <w:sz w:val="32"/>
          <w:szCs w:val="32"/>
        </w:rPr>
        <w:t>份。查档满意率达到</w:t>
      </w:r>
      <w:r>
        <w:rPr>
          <w:rFonts w:ascii="仿宋" w:hAnsi="仿宋" w:eastAsia="仿宋" w:cs="仿宋"/>
          <w:sz w:val="32"/>
          <w:szCs w:val="32"/>
        </w:rPr>
        <w:t>95%</w:t>
      </w:r>
      <w:r>
        <w:rPr>
          <w:rFonts w:hint="eastAsia" w:ascii="仿宋" w:hAnsi="仿宋" w:eastAsia="仿宋" w:cs="仿宋"/>
          <w:sz w:val="32"/>
          <w:szCs w:val="32"/>
        </w:rPr>
        <w:t>以上；完成“大棚房”问题专项清理整治办公室文件材料的收集、整理、归档和移交工作；整理项目档案</w:t>
      </w:r>
      <w:r>
        <w:rPr>
          <w:rFonts w:ascii="仿宋" w:hAnsi="仿宋" w:eastAsia="仿宋" w:cs="仿宋"/>
          <w:sz w:val="32"/>
          <w:szCs w:val="32"/>
        </w:rPr>
        <w:t>83</w:t>
      </w:r>
      <w:r>
        <w:rPr>
          <w:rFonts w:hint="eastAsia" w:ascii="仿宋" w:hAnsi="仿宋" w:eastAsia="仿宋" w:cs="仿宋"/>
          <w:sz w:val="32"/>
          <w:szCs w:val="32"/>
        </w:rPr>
        <w:t>卷，文书档案</w:t>
      </w:r>
      <w:r>
        <w:rPr>
          <w:rFonts w:ascii="仿宋" w:hAnsi="仿宋" w:eastAsia="仿宋" w:cs="仿宋"/>
          <w:sz w:val="32"/>
          <w:szCs w:val="32"/>
        </w:rPr>
        <w:t>342</w:t>
      </w:r>
      <w:r>
        <w:rPr>
          <w:rFonts w:hint="eastAsia" w:ascii="仿宋" w:hAnsi="仿宋" w:eastAsia="仿宋" w:cs="仿宋"/>
          <w:sz w:val="32"/>
          <w:szCs w:val="32"/>
        </w:rPr>
        <w:t>件，接收进馆</w:t>
      </w:r>
      <w:r>
        <w:rPr>
          <w:rFonts w:hint="eastAsia" w:ascii="仿宋_GB2312" w:hAnsi="仿宋" w:eastAsia="仿宋_GB2312" w:cs="仿宋_GB2312"/>
          <w:b/>
          <w:bCs/>
          <w:sz w:val="32"/>
          <w:szCs w:val="32"/>
        </w:rPr>
        <w:t>；</w:t>
      </w:r>
      <w:r>
        <w:rPr>
          <w:rFonts w:hint="eastAsia" w:ascii="仿宋" w:hAnsi="仿宋" w:eastAsia="仿宋" w:cs="仿宋"/>
          <w:sz w:val="32"/>
          <w:szCs w:val="32"/>
        </w:rPr>
        <w:t>完成李家河水库移民资料，工程管理类档案</w:t>
      </w:r>
      <w:r>
        <w:rPr>
          <w:rFonts w:ascii="仿宋" w:hAnsi="仿宋" w:eastAsia="仿宋" w:cs="仿宋"/>
          <w:sz w:val="32"/>
          <w:szCs w:val="32"/>
        </w:rPr>
        <w:t>123</w:t>
      </w:r>
      <w:r>
        <w:rPr>
          <w:rFonts w:hint="eastAsia" w:ascii="仿宋" w:hAnsi="仿宋" w:eastAsia="仿宋" w:cs="仿宋"/>
          <w:sz w:val="32"/>
          <w:szCs w:val="32"/>
        </w:rPr>
        <w:t>卷、工程类档案</w:t>
      </w:r>
      <w:r>
        <w:rPr>
          <w:rFonts w:ascii="仿宋" w:hAnsi="仿宋" w:eastAsia="仿宋" w:cs="仿宋"/>
          <w:sz w:val="32"/>
          <w:szCs w:val="32"/>
        </w:rPr>
        <w:t>466</w:t>
      </w:r>
      <w:r>
        <w:rPr>
          <w:rFonts w:hint="eastAsia" w:ascii="仿宋" w:hAnsi="仿宋" w:eastAsia="仿宋" w:cs="仿宋"/>
          <w:sz w:val="32"/>
          <w:szCs w:val="32"/>
        </w:rPr>
        <w:t>卷、移民安置类档案</w:t>
      </w:r>
      <w:r>
        <w:rPr>
          <w:rFonts w:ascii="仿宋" w:hAnsi="仿宋" w:eastAsia="仿宋" w:cs="仿宋"/>
          <w:sz w:val="32"/>
          <w:szCs w:val="32"/>
        </w:rPr>
        <w:t>2046</w:t>
      </w:r>
      <w:r>
        <w:rPr>
          <w:rFonts w:hint="eastAsia" w:ascii="仿宋" w:hAnsi="仿宋" w:eastAsia="仿宋" w:cs="仿宋"/>
          <w:sz w:val="32"/>
          <w:szCs w:val="32"/>
        </w:rPr>
        <w:t>卷。三是</w:t>
      </w:r>
      <w:r>
        <w:rPr>
          <w:rStyle w:val="9"/>
          <w:rFonts w:hint="eastAsia" w:ascii="仿宋_GB2312" w:hAnsi="微软雅黑" w:eastAsia="仿宋_GB2312" w:cs="仿宋_GB2312"/>
          <w:b w:val="0"/>
          <w:bCs w:val="0"/>
          <w:sz w:val="32"/>
          <w:szCs w:val="32"/>
          <w:shd w:val="clear" w:color="auto" w:fill="FFFFFF"/>
        </w:rPr>
        <w:t>档案宣传</w:t>
      </w:r>
      <w:r>
        <w:rPr>
          <w:rFonts w:hint="eastAsia" w:ascii="仿宋_GB2312" w:hAnsi="仿宋" w:eastAsia="仿宋_GB2312" w:cs="仿宋_GB2312"/>
          <w:sz w:val="32"/>
          <w:szCs w:val="32"/>
        </w:rPr>
        <w:t>。</w:t>
      </w:r>
      <w:r>
        <w:rPr>
          <w:rFonts w:hint="eastAsia" w:ascii="仿宋_GB2312" w:hAnsi="微软雅黑" w:eastAsia="仿宋_GB2312" w:cs="仿宋_GB2312"/>
          <w:sz w:val="32"/>
          <w:szCs w:val="32"/>
          <w:shd w:val="clear" w:color="auto" w:fill="FFFFFF"/>
        </w:rPr>
        <w:t>开展</w:t>
      </w:r>
      <w:r>
        <w:rPr>
          <w:rFonts w:hint="eastAsia" w:ascii="仿宋_GB2312" w:hAnsi="微软雅黑" w:eastAsia="仿宋_GB2312" w:cs="微软雅黑"/>
          <w:sz w:val="32"/>
          <w:szCs w:val="32"/>
          <w:shd w:val="clear" w:color="auto" w:fill="FFFFFF"/>
        </w:rPr>
        <w:t>“</w:t>
      </w:r>
      <w:r>
        <w:rPr>
          <w:rFonts w:ascii="仿宋_GB2312" w:hAnsi="微软雅黑" w:eastAsia="仿宋_GB2312" w:cs="仿宋_GB2312"/>
          <w:sz w:val="32"/>
          <w:szCs w:val="32"/>
          <w:shd w:val="clear" w:color="auto" w:fill="FFFFFF"/>
        </w:rPr>
        <w:t>6</w:t>
      </w:r>
      <w:r>
        <w:rPr>
          <w:rFonts w:hint="eastAsia" w:ascii="仿宋_GB2312" w:hAnsi="微软雅黑" w:eastAsia="仿宋_GB2312" w:cs="微软雅黑"/>
          <w:sz w:val="32"/>
          <w:szCs w:val="32"/>
          <w:shd w:val="clear" w:color="auto" w:fill="FFFFFF"/>
        </w:rPr>
        <w:t>·</w:t>
      </w:r>
      <w:r>
        <w:rPr>
          <w:rFonts w:ascii="仿宋_GB2312" w:hAnsi="微软雅黑" w:eastAsia="仿宋_GB2312" w:cs="仿宋_GB2312"/>
          <w:sz w:val="32"/>
          <w:szCs w:val="32"/>
          <w:shd w:val="clear" w:color="auto" w:fill="FFFFFF"/>
        </w:rPr>
        <w:t>9</w:t>
      </w:r>
      <w:r>
        <w:rPr>
          <w:rFonts w:hint="eastAsia" w:ascii="仿宋_GB2312" w:hAnsi="微软雅黑" w:eastAsia="仿宋_GB2312" w:cs="微软雅黑"/>
          <w:sz w:val="32"/>
          <w:szCs w:val="32"/>
          <w:shd w:val="clear" w:color="auto" w:fill="FFFFFF"/>
        </w:rPr>
        <w:t>”</w:t>
      </w:r>
      <w:r>
        <w:rPr>
          <w:rFonts w:hint="eastAsia" w:ascii="仿宋_GB2312" w:hAnsi="微软雅黑" w:eastAsia="仿宋_GB2312" w:cs="仿宋_GB2312"/>
          <w:sz w:val="32"/>
          <w:szCs w:val="32"/>
          <w:shd w:val="clear" w:color="auto" w:fill="FFFFFF"/>
        </w:rPr>
        <w:t>国际档案日系列宣传活动，进一步提升档案意识；加强对馆藏重点档案抢救与保护，完成国家重点档案目录著录体系建设数据修改</w:t>
      </w:r>
      <w:r>
        <w:rPr>
          <w:rFonts w:ascii="仿宋_GB2312" w:hAnsi="微软雅黑" w:eastAsia="仿宋_GB2312" w:cs="仿宋_GB2312"/>
          <w:sz w:val="32"/>
          <w:szCs w:val="32"/>
          <w:shd w:val="clear" w:color="auto" w:fill="FFFFFF"/>
        </w:rPr>
        <w:t>58000</w:t>
      </w:r>
      <w:r>
        <w:rPr>
          <w:rFonts w:hint="eastAsia" w:ascii="仿宋_GB2312" w:hAnsi="微软雅黑" w:eastAsia="仿宋_GB2312" w:cs="仿宋_GB2312"/>
          <w:sz w:val="32"/>
          <w:szCs w:val="32"/>
          <w:shd w:val="clear" w:color="auto" w:fill="FFFFFF"/>
        </w:rPr>
        <w:t>条、挂接婚姻档案数据</w:t>
      </w:r>
      <w:r>
        <w:rPr>
          <w:rFonts w:ascii="仿宋_GB2312" w:hAnsi="微软雅黑" w:eastAsia="仿宋_GB2312" w:cs="仿宋_GB2312"/>
          <w:sz w:val="32"/>
          <w:szCs w:val="32"/>
          <w:shd w:val="clear" w:color="auto" w:fill="FFFFFF"/>
        </w:rPr>
        <w:t>68460</w:t>
      </w:r>
      <w:r>
        <w:rPr>
          <w:rFonts w:hint="eastAsia" w:ascii="仿宋_GB2312" w:hAnsi="微软雅黑" w:eastAsia="仿宋_GB2312" w:cs="仿宋_GB2312"/>
          <w:sz w:val="32"/>
          <w:szCs w:val="32"/>
          <w:shd w:val="clear" w:color="auto" w:fill="FFFFFF"/>
        </w:rPr>
        <w:t>条。</w:t>
      </w:r>
      <w:r>
        <w:rPr>
          <w:rFonts w:hint="eastAsia" w:ascii="仿宋_GB2312" w:hAnsi="仿宋" w:eastAsia="仿宋_GB2312" w:cs="仿宋_GB2312"/>
          <w:sz w:val="32"/>
          <w:szCs w:val="32"/>
        </w:rPr>
        <w:t>四是档案资源体系建设。</w:t>
      </w:r>
      <w:r>
        <w:rPr>
          <w:rFonts w:hint="eastAsia" w:ascii="仿宋" w:hAnsi="仿宋" w:eastAsia="仿宋" w:cs="仿宋"/>
          <w:sz w:val="32"/>
          <w:szCs w:val="32"/>
        </w:rPr>
        <w:t>全年共接收县委组织部、文体广电局、老干部管理局等八家单位档案</w:t>
      </w:r>
      <w:r>
        <w:rPr>
          <w:rFonts w:ascii="仿宋" w:hAnsi="仿宋" w:eastAsia="仿宋" w:cs="仿宋"/>
          <w:sz w:val="32"/>
          <w:szCs w:val="32"/>
        </w:rPr>
        <w:t>2592</w:t>
      </w:r>
      <w:r>
        <w:rPr>
          <w:rFonts w:hint="eastAsia" w:ascii="仿宋" w:hAnsi="仿宋" w:eastAsia="仿宋" w:cs="仿宋"/>
          <w:sz w:val="32"/>
          <w:szCs w:val="32"/>
        </w:rPr>
        <w:t>件，</w:t>
      </w:r>
      <w:r>
        <w:rPr>
          <w:rFonts w:ascii="仿宋" w:hAnsi="仿宋" w:eastAsia="仿宋" w:cs="仿宋"/>
          <w:sz w:val="32"/>
          <w:szCs w:val="32"/>
        </w:rPr>
        <w:t>89</w:t>
      </w:r>
      <w:r>
        <w:rPr>
          <w:rFonts w:hint="eastAsia" w:ascii="仿宋" w:hAnsi="仿宋" w:eastAsia="仿宋" w:cs="仿宋"/>
          <w:sz w:val="32"/>
          <w:szCs w:val="32"/>
        </w:rPr>
        <w:t>盒；</w:t>
      </w:r>
      <w:r>
        <w:rPr>
          <w:rStyle w:val="9"/>
          <w:rFonts w:hint="eastAsia" w:ascii="仿宋" w:hAnsi="仿宋" w:eastAsia="仿宋" w:cs="仿宋"/>
          <w:b w:val="0"/>
          <w:bCs w:val="0"/>
          <w:color w:val="000000"/>
          <w:sz w:val="32"/>
          <w:szCs w:val="32"/>
          <w:shd w:val="clear" w:color="auto" w:fill="FFFFFF"/>
        </w:rPr>
        <w:t>加大涉改单位档案规范管理、处置、移交进馆工作，</w:t>
      </w:r>
      <w:r>
        <w:rPr>
          <w:rFonts w:hint="eastAsia" w:ascii="仿宋_GB2312" w:hAnsi="微软雅黑" w:eastAsia="仿宋_GB2312" w:cs="仿宋_GB2312"/>
          <w:color w:val="000000"/>
          <w:sz w:val="32"/>
          <w:szCs w:val="32"/>
          <w:shd w:val="clear" w:color="auto" w:fill="FFFFFF"/>
        </w:rPr>
        <w:t>完成全县涉改单位档案的检查、指导，涉改单位档案接收进馆</w:t>
      </w:r>
      <w:r>
        <w:rPr>
          <w:rFonts w:ascii="仿宋_GB2312" w:hAnsi="微软雅黑" w:eastAsia="仿宋_GB2312" w:cs="仿宋_GB2312"/>
          <w:color w:val="000000"/>
          <w:sz w:val="32"/>
          <w:szCs w:val="32"/>
          <w:shd w:val="clear" w:color="auto" w:fill="FFFFFF"/>
        </w:rPr>
        <w:t>864</w:t>
      </w:r>
      <w:r>
        <w:rPr>
          <w:rFonts w:hint="eastAsia" w:ascii="仿宋_GB2312" w:hAnsi="微软雅黑" w:eastAsia="仿宋_GB2312" w:cs="仿宋_GB2312"/>
          <w:color w:val="000000"/>
          <w:sz w:val="32"/>
          <w:szCs w:val="32"/>
          <w:shd w:val="clear" w:color="auto" w:fill="FFFFFF"/>
        </w:rPr>
        <w:t>件，确保机构改革档案的完整与安全。</w:t>
      </w:r>
    </w:p>
    <w:p>
      <w:pPr>
        <w:widowControl/>
        <w:spacing w:line="560" w:lineRule="exact"/>
        <w:ind w:firstLine="620" w:firstLineChars="200"/>
        <w:jc w:val="left"/>
        <w:rPr>
          <w:rFonts w:ascii="仿宋_GB2312" w:hAnsi="仿宋_GB2312" w:eastAsia="仿宋_GB2312" w:cs="Times New Roman"/>
        </w:rPr>
      </w:pPr>
      <w:r>
        <w:rPr>
          <w:rFonts w:hint="eastAsia" w:ascii="仿宋_GB2312" w:hAnsi="仿宋_GB2312" w:eastAsia="仿宋_GB2312" w:cs="仿宋_GB2312"/>
          <w:color w:val="000000"/>
          <w:kern w:val="0"/>
          <w:sz w:val="31"/>
          <w:szCs w:val="31"/>
        </w:rPr>
        <w:t>主要工作绩效是：</w:t>
      </w:r>
      <w:r>
        <w:rPr>
          <w:rFonts w:hint="eastAsia" w:ascii="仿宋_GB2312" w:hAnsi="仿宋_GB2312" w:eastAsia="仿宋_GB2312" w:cs="仿宋_GB2312"/>
        </w:rPr>
        <w:t>通过为企事业单位指导、整理、接收档案，为广大干群提供服务，全面提升县域企事业单位、广大干群幸福感、获得感和满意度。</w:t>
      </w:r>
    </w:p>
    <w:p>
      <w:pPr>
        <w:widowControl/>
        <w:spacing w:line="560" w:lineRule="exact"/>
        <w:ind w:firstLine="640"/>
        <w:jc w:val="left"/>
        <w:rPr>
          <w:rFonts w:ascii="仿宋_GB2312" w:hAnsi="仿宋_GB2312" w:eastAsia="仿宋_GB2312" w:cs="Times New Roman"/>
          <w:shd w:val="clear" w:color="auto" w:fill="FFFFFF"/>
        </w:rPr>
      </w:pPr>
      <w:r>
        <w:rPr>
          <w:rFonts w:hint="eastAsia" w:ascii="仿宋_GB2312" w:hAnsi="仿宋_GB2312" w:eastAsia="仿宋_GB2312" w:cs="仿宋_GB2312"/>
          <w:kern w:val="0"/>
        </w:rPr>
        <w:t>发现的问题及原因：</w:t>
      </w:r>
      <w:r>
        <w:rPr>
          <w:rFonts w:ascii="仿宋_GB2312" w:hAnsi="宋体" w:eastAsia="仿宋_GB2312" w:cs="仿宋_GB2312"/>
          <w:kern w:val="0"/>
        </w:rPr>
        <w:t>1.</w:t>
      </w:r>
      <w:r>
        <w:rPr>
          <w:rFonts w:hint="eastAsia" w:ascii="仿宋_GB2312" w:hAnsi="宋体" w:eastAsia="仿宋_GB2312" w:cs="仿宋_GB2312"/>
          <w:kern w:val="0"/>
        </w:rPr>
        <w:t>因</w:t>
      </w:r>
      <w:r>
        <w:rPr>
          <w:rFonts w:ascii="仿宋_GB2312" w:hAnsi="仿宋_GB2312" w:eastAsia="仿宋_GB2312" w:cs="仿宋_GB2312"/>
          <w:shd w:val="clear" w:color="auto" w:fill="FFFFFF"/>
        </w:rPr>
        <w:t>2019</w:t>
      </w:r>
      <w:r>
        <w:rPr>
          <w:rFonts w:hint="eastAsia" w:ascii="仿宋_GB2312" w:hAnsi="仿宋_GB2312" w:eastAsia="仿宋_GB2312" w:cs="仿宋_GB2312"/>
          <w:shd w:val="clear" w:color="auto" w:fill="FFFFFF"/>
        </w:rPr>
        <w:t>年初预算没有安排项目支出，项目支出主要为年中追加，造成预算控制率过大。</w:t>
      </w:r>
    </w:p>
    <w:p>
      <w:pPr>
        <w:widowControl/>
        <w:spacing w:line="560" w:lineRule="exact"/>
        <w:ind w:firstLine="640"/>
        <w:jc w:val="left"/>
        <w:rPr>
          <w:rFonts w:ascii="仿宋_GB2312" w:hAnsi="仿宋_GB2312" w:eastAsia="仿宋_GB2312" w:cs="Times New Roman"/>
          <w:shd w:val="clear" w:color="auto" w:fill="FFFFFF"/>
        </w:rPr>
      </w:pPr>
      <w:r>
        <w:rPr>
          <w:rFonts w:ascii="仿宋_GB2312" w:hAnsi="仿宋_GB2312" w:eastAsia="仿宋_GB2312" w:cs="仿宋_GB2312"/>
          <w:shd w:val="clear" w:color="auto" w:fill="FFFFFF"/>
        </w:rPr>
        <w:t>2.</w:t>
      </w:r>
      <w:r>
        <w:rPr>
          <w:rFonts w:hint="eastAsia" w:ascii="仿宋_GB2312" w:hAnsi="仿宋_GB2312" w:eastAsia="仿宋_GB2312" w:cs="仿宋_GB2312"/>
          <w:shd w:val="clear" w:color="auto" w:fill="FFFFFF"/>
        </w:rPr>
        <w:t>固定资产卡片信息不完整</w:t>
      </w:r>
    </w:p>
    <w:p>
      <w:pPr>
        <w:spacing w:line="560" w:lineRule="exact"/>
        <w:ind w:firstLine="640" w:firstLineChars="200"/>
        <w:rPr>
          <w:rFonts w:ascii="仿宋_GB2312" w:hAnsi="仿宋_GB2312" w:eastAsia="仿宋_GB2312" w:cs="Times New Roman"/>
          <w:shd w:val="clear" w:color="auto" w:fill="FFFFFF"/>
        </w:rPr>
      </w:pPr>
      <w:r>
        <w:rPr>
          <w:rFonts w:hint="eastAsia" w:ascii="仿宋_GB2312" w:hAnsi="仿宋_GB2312" w:eastAsia="仿宋_GB2312" w:cs="仿宋_GB2312"/>
          <w:shd w:val="clear" w:color="auto" w:fill="FFFFFF"/>
        </w:rPr>
        <w:t>财政系统内固定资产卡片大部分没有填写完整使用部门、管理部门、使用人和存放地点，有的使用人等信息已经变更，未及时调整。</w:t>
      </w:r>
    </w:p>
    <w:p>
      <w:pPr>
        <w:widowControl/>
        <w:spacing w:line="560" w:lineRule="exact"/>
        <w:ind w:firstLine="640"/>
        <w:jc w:val="left"/>
        <w:rPr>
          <w:rFonts w:ascii="仿宋_GB2312" w:hAnsi="宋体" w:eastAsia="仿宋_GB2312" w:cs="Times New Roman"/>
          <w:kern w:val="0"/>
        </w:rPr>
      </w:pPr>
      <w:r>
        <w:rPr>
          <w:rFonts w:hint="eastAsia" w:ascii="仿宋_GB2312" w:hAnsi="仿宋_GB2312" w:eastAsia="仿宋_GB2312" w:cs="仿宋_GB2312"/>
          <w:kern w:val="0"/>
        </w:rPr>
        <w:t>下一步改进措施：</w:t>
      </w:r>
      <w:r>
        <w:rPr>
          <w:rFonts w:ascii="仿宋_GB2312" w:hAnsi="宋体" w:eastAsia="仿宋_GB2312" w:cs="仿宋_GB2312"/>
          <w:kern w:val="0"/>
        </w:rPr>
        <w:t>1</w:t>
      </w:r>
      <w:r>
        <w:rPr>
          <w:rFonts w:hint="eastAsia" w:ascii="仿宋_GB2312" w:hAnsi="宋体" w:eastAsia="仿宋_GB2312" w:cs="仿宋_GB2312"/>
          <w:kern w:val="0"/>
        </w:rPr>
        <w:t>、加强预算管理、严格预算执行，科学编制预算。</w:t>
      </w:r>
      <w:r>
        <w:rPr>
          <w:rFonts w:ascii="仿宋_GB2312" w:hAnsi="宋体" w:eastAsia="仿宋_GB2312" w:cs="仿宋_GB2312"/>
          <w:kern w:val="0"/>
        </w:rPr>
        <w:t>2</w:t>
      </w:r>
      <w:r>
        <w:rPr>
          <w:rFonts w:hint="eastAsia" w:ascii="仿宋_GB2312" w:hAnsi="宋体" w:eastAsia="仿宋_GB2312" w:cs="仿宋_GB2312"/>
          <w:kern w:val="0"/>
        </w:rPr>
        <w:t>、加强固定资产信息管理，及时调整更新补充，将固定资产管理工作责任到人，由实际使用人管理领用固定资产。年末盘点时以个人为单位进行盘点，与行政事业单位资产管理信息系统固定资产卡片一一对应。</w:t>
      </w:r>
    </w:p>
    <w:p>
      <w:pPr>
        <w:widowControl/>
        <w:spacing w:line="560" w:lineRule="exact"/>
        <w:ind w:firstLine="620" w:firstLineChars="200"/>
        <w:jc w:val="left"/>
        <w:rPr>
          <w:rFonts w:ascii="仿宋_GB2312" w:hAnsi="仿宋_GB2312" w:eastAsia="仿宋_GB2312" w:cs="Times New Roman"/>
          <w:kern w:val="0"/>
          <w:sz w:val="31"/>
          <w:szCs w:val="31"/>
        </w:rPr>
      </w:pPr>
    </w:p>
    <w:p>
      <w:pPr>
        <w:widowControl/>
        <w:jc w:val="left"/>
        <w:rPr>
          <w:rFonts w:ascii="仿宋_GB2312" w:hAnsi="仿宋_GB2312" w:eastAsia="仿宋_GB2312" w:cs="Times New Roman"/>
          <w:color w:val="000000"/>
          <w:kern w:val="0"/>
          <w:sz w:val="31"/>
          <w:szCs w:val="31"/>
        </w:rPr>
      </w:pPr>
    </w:p>
    <w:tbl>
      <w:tblPr>
        <w:tblStyle w:val="6"/>
        <w:tblpPr w:leftFromText="180" w:rightFromText="180" w:vertAnchor="text" w:horzAnchor="page" w:tblpX="1162" w:tblpY="311"/>
        <w:tblOverlap w:val="never"/>
        <w:tblW w:w="9945" w:type="dxa"/>
        <w:tblInd w:w="0" w:type="dxa"/>
        <w:tblLayout w:type="fixed"/>
        <w:tblCellMar>
          <w:top w:w="15" w:type="dxa"/>
          <w:left w:w="15" w:type="dxa"/>
          <w:bottom w:w="15" w:type="dxa"/>
          <w:right w:w="15" w:type="dxa"/>
        </w:tblCellMar>
      </w:tblPr>
      <w:tblGrid>
        <w:gridCol w:w="523"/>
        <w:gridCol w:w="952"/>
        <w:gridCol w:w="944"/>
        <w:gridCol w:w="1874"/>
        <w:gridCol w:w="1903"/>
        <w:gridCol w:w="989"/>
        <w:gridCol w:w="1352"/>
        <w:gridCol w:w="1408"/>
      </w:tblGrid>
      <w:tr>
        <w:tblPrEx>
          <w:tblCellMar>
            <w:top w:w="15" w:type="dxa"/>
            <w:left w:w="15" w:type="dxa"/>
            <w:bottom w:w="15" w:type="dxa"/>
            <w:right w:w="15" w:type="dxa"/>
          </w:tblCellMar>
        </w:tblPrEx>
        <w:trPr>
          <w:trHeight w:val="330" w:hRule="atLeast"/>
        </w:trPr>
        <w:tc>
          <w:tcPr>
            <w:tcW w:w="523" w:type="dxa"/>
            <w:vAlign w:val="center"/>
          </w:tcPr>
          <w:p>
            <w:pPr>
              <w:rPr>
                <w:rFonts w:ascii="黑体" w:hAnsi="宋体" w:eastAsia="黑体" w:cs="Times New Roman"/>
                <w:color w:val="000000"/>
                <w:sz w:val="24"/>
                <w:szCs w:val="24"/>
              </w:rPr>
            </w:pPr>
          </w:p>
        </w:tc>
        <w:tc>
          <w:tcPr>
            <w:tcW w:w="952" w:type="dxa"/>
            <w:vAlign w:val="center"/>
          </w:tcPr>
          <w:p>
            <w:pPr>
              <w:rPr>
                <w:rFonts w:ascii="黑体" w:hAnsi="宋体" w:eastAsia="黑体" w:cs="Times New Roman"/>
                <w:color w:val="000000"/>
                <w:sz w:val="24"/>
                <w:szCs w:val="24"/>
              </w:rPr>
            </w:pPr>
          </w:p>
        </w:tc>
        <w:tc>
          <w:tcPr>
            <w:tcW w:w="944" w:type="dxa"/>
            <w:vAlign w:val="center"/>
          </w:tcPr>
          <w:p>
            <w:pPr>
              <w:rPr>
                <w:rFonts w:ascii="黑体" w:hAnsi="宋体" w:eastAsia="黑体" w:cs="Times New Roman"/>
                <w:color w:val="000000"/>
                <w:sz w:val="24"/>
                <w:szCs w:val="24"/>
              </w:rPr>
            </w:pPr>
          </w:p>
        </w:tc>
        <w:tc>
          <w:tcPr>
            <w:tcW w:w="1874" w:type="dxa"/>
            <w:vAlign w:val="center"/>
          </w:tcPr>
          <w:p>
            <w:pPr>
              <w:rPr>
                <w:rFonts w:ascii="黑体" w:hAnsi="宋体" w:eastAsia="黑体" w:cs="Times New Roman"/>
                <w:color w:val="000000"/>
                <w:sz w:val="24"/>
                <w:szCs w:val="24"/>
              </w:rPr>
            </w:pPr>
          </w:p>
        </w:tc>
        <w:tc>
          <w:tcPr>
            <w:tcW w:w="1903" w:type="dxa"/>
            <w:vAlign w:val="center"/>
          </w:tcPr>
          <w:p>
            <w:pPr>
              <w:rPr>
                <w:rFonts w:ascii="宋体" w:hAnsi="宋体" w:eastAsia="宋体" w:cs="Times New Roman"/>
                <w:color w:val="000000"/>
                <w:sz w:val="22"/>
                <w:szCs w:val="22"/>
              </w:rPr>
            </w:pPr>
          </w:p>
        </w:tc>
        <w:tc>
          <w:tcPr>
            <w:tcW w:w="989" w:type="dxa"/>
            <w:vAlign w:val="center"/>
          </w:tcPr>
          <w:p>
            <w:pPr>
              <w:rPr>
                <w:rFonts w:ascii="宋体" w:hAnsi="宋体" w:eastAsia="宋体" w:cs="Times New Roman"/>
                <w:color w:val="000000"/>
                <w:sz w:val="22"/>
                <w:szCs w:val="22"/>
              </w:rPr>
            </w:pPr>
          </w:p>
        </w:tc>
        <w:tc>
          <w:tcPr>
            <w:tcW w:w="1352" w:type="dxa"/>
            <w:vAlign w:val="center"/>
          </w:tcPr>
          <w:p>
            <w:pPr>
              <w:rPr>
                <w:rFonts w:ascii="宋体" w:hAnsi="宋体" w:eastAsia="宋体" w:cs="Times New Roman"/>
                <w:color w:val="000000"/>
                <w:sz w:val="22"/>
                <w:szCs w:val="22"/>
              </w:rPr>
            </w:pPr>
          </w:p>
        </w:tc>
        <w:tc>
          <w:tcPr>
            <w:tcW w:w="1408" w:type="dxa"/>
            <w:vAlign w:val="center"/>
          </w:tcPr>
          <w:p>
            <w:pPr>
              <w:rPr>
                <w:rFonts w:ascii="宋体" w:hAnsi="宋体" w:eastAsia="宋体" w:cs="Times New Roman"/>
                <w:color w:val="000000"/>
                <w:sz w:val="22"/>
                <w:szCs w:val="22"/>
              </w:rPr>
            </w:pPr>
          </w:p>
        </w:tc>
      </w:tr>
      <w:tr>
        <w:tblPrEx>
          <w:tblCellMar>
            <w:top w:w="15" w:type="dxa"/>
            <w:left w:w="15" w:type="dxa"/>
            <w:bottom w:w="15" w:type="dxa"/>
            <w:right w:w="15" w:type="dxa"/>
          </w:tblCellMar>
        </w:tblPrEx>
        <w:trPr>
          <w:trHeight w:val="600" w:hRule="atLeast"/>
        </w:trPr>
        <w:tc>
          <w:tcPr>
            <w:tcW w:w="9945" w:type="dxa"/>
            <w:gridSpan w:val="8"/>
            <w:vAlign w:val="center"/>
          </w:tcPr>
          <w:p>
            <w:pPr>
              <w:widowControl/>
              <w:jc w:val="center"/>
              <w:textAlignment w:val="center"/>
              <w:rPr>
                <w:rFonts w:ascii="宋体" w:hAnsi="宋体" w:eastAsia="宋体" w:cs="Times New Roman"/>
                <w:b/>
                <w:bCs/>
                <w:color w:val="000000"/>
              </w:rPr>
            </w:pPr>
            <w:r>
              <w:rPr>
                <w:rFonts w:hint="eastAsia" w:ascii="宋体" w:hAnsi="宋体" w:eastAsia="宋体" w:cs="宋体"/>
                <w:b/>
                <w:bCs/>
                <w:color w:val="000000"/>
                <w:kern w:val="0"/>
              </w:rPr>
              <w:t>县级预算（项目）绩效目标自评表</w:t>
            </w:r>
            <w:r>
              <w:rPr>
                <w:rFonts w:ascii="宋体" w:hAnsi="宋体" w:eastAsia="宋体" w:cs="宋体"/>
                <w:color w:val="000000"/>
                <w:kern w:val="0"/>
              </w:rPr>
              <w:t xml:space="preserve"> </w:t>
            </w:r>
          </w:p>
        </w:tc>
      </w:tr>
      <w:tr>
        <w:tblPrEx>
          <w:tblCellMar>
            <w:top w:w="15" w:type="dxa"/>
            <w:left w:w="15" w:type="dxa"/>
            <w:bottom w:w="15" w:type="dxa"/>
            <w:right w:w="15" w:type="dxa"/>
          </w:tblCellMar>
        </w:tblPrEx>
        <w:trPr>
          <w:trHeight w:val="420" w:hRule="atLeast"/>
        </w:trPr>
        <w:tc>
          <w:tcPr>
            <w:tcW w:w="9945" w:type="dxa"/>
            <w:gridSpan w:val="8"/>
            <w:tcBorders>
              <w:bottom w:val="single" w:color="000000" w:sz="4" w:space="0"/>
            </w:tcBorders>
          </w:tcPr>
          <w:p>
            <w:pPr>
              <w:widowControl/>
              <w:jc w:val="center"/>
              <w:textAlignment w:val="top"/>
              <w:rPr>
                <w:rFonts w:ascii="宋体" w:hAnsi="宋体" w:eastAsia="宋体" w:cs="Times New Roman"/>
                <w:color w:val="000000"/>
                <w:sz w:val="22"/>
                <w:szCs w:val="22"/>
              </w:rPr>
            </w:pPr>
            <w:r>
              <w:rPr>
                <w:rFonts w:hint="eastAsia" w:ascii="宋体" w:hAnsi="宋体" w:eastAsia="宋体" w:cs="宋体"/>
                <w:color w:val="000000"/>
                <w:kern w:val="0"/>
                <w:sz w:val="22"/>
                <w:szCs w:val="22"/>
              </w:rPr>
              <w:t>（</w:t>
            </w:r>
            <w:r>
              <w:rPr>
                <w:rFonts w:ascii="宋体" w:hAnsi="宋体" w:eastAsia="宋体" w:cs="宋体"/>
                <w:color w:val="000000"/>
                <w:kern w:val="0"/>
                <w:sz w:val="22"/>
                <w:szCs w:val="22"/>
              </w:rPr>
              <w:t>2019</w:t>
            </w:r>
            <w:r>
              <w:rPr>
                <w:rFonts w:hint="eastAsia" w:ascii="宋体" w:hAnsi="宋体" w:eastAsia="宋体" w:cs="宋体"/>
                <w:color w:val="000000"/>
                <w:kern w:val="0"/>
                <w:sz w:val="22"/>
                <w:szCs w:val="22"/>
              </w:rPr>
              <w:t>年度）</w:t>
            </w:r>
          </w:p>
        </w:tc>
      </w:tr>
      <w:tr>
        <w:tblPrEx>
          <w:tblCellMar>
            <w:top w:w="15" w:type="dxa"/>
            <w:left w:w="15" w:type="dxa"/>
            <w:bottom w:w="15" w:type="dxa"/>
            <w:right w:w="15" w:type="dxa"/>
          </w:tblCellMar>
        </w:tblPrEx>
        <w:trPr>
          <w:trHeight w:val="316" w:hRule="atLeast"/>
        </w:trPr>
        <w:tc>
          <w:tcPr>
            <w:tcW w:w="2419"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专项（项目）名称</w:t>
            </w:r>
          </w:p>
        </w:tc>
        <w:tc>
          <w:tcPr>
            <w:tcW w:w="7526"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蓝田县档案馆建设项目</w:t>
            </w:r>
          </w:p>
        </w:tc>
      </w:tr>
      <w:tr>
        <w:tblPrEx>
          <w:tblCellMar>
            <w:top w:w="15" w:type="dxa"/>
            <w:left w:w="15" w:type="dxa"/>
            <w:bottom w:w="15" w:type="dxa"/>
            <w:right w:w="15" w:type="dxa"/>
          </w:tblCellMar>
        </w:tblPrEx>
        <w:trPr>
          <w:trHeight w:val="316" w:hRule="atLeast"/>
        </w:trPr>
        <w:tc>
          <w:tcPr>
            <w:tcW w:w="2419"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县级主管部门</w:t>
            </w: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0"/>
                <w:szCs w:val="20"/>
              </w:rPr>
            </w:pPr>
            <w:r>
              <w:rPr>
                <w:rFonts w:hint="eastAsia" w:ascii="宋体" w:hAnsi="宋体" w:eastAsia="宋体" w:cs="宋体"/>
                <w:color w:val="000000"/>
                <w:kern w:val="0"/>
                <w:sz w:val="20"/>
                <w:szCs w:val="20"/>
              </w:rPr>
              <w:t>蓝田县财政局</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实施单位</w:t>
            </w:r>
          </w:p>
        </w:tc>
        <w:tc>
          <w:tcPr>
            <w:tcW w:w="2760" w:type="dxa"/>
            <w:gridSpan w:val="2"/>
            <w:tcBorders>
              <w:top w:val="single" w:color="000000" w:sz="4" w:space="0"/>
              <w:left w:val="single" w:color="000000" w:sz="4" w:space="0"/>
              <w:bottom w:val="single" w:color="000000" w:sz="4" w:space="0"/>
              <w:right w:val="single" w:color="000000" w:sz="4" w:space="0"/>
            </w:tcBorders>
            <w:vAlign w:val="center"/>
          </w:tcPr>
          <w:p>
            <w:pPr>
              <w:tabs>
                <w:tab w:val="left" w:pos="313"/>
              </w:tabs>
              <w:jc w:val="left"/>
              <w:rPr>
                <w:rFonts w:ascii="宋体" w:hAnsi="宋体" w:eastAsia="宋体" w:cs="Times New Roman"/>
                <w:color w:val="000000"/>
                <w:sz w:val="20"/>
                <w:szCs w:val="20"/>
              </w:rPr>
            </w:pPr>
            <w:r>
              <w:rPr>
                <w:rFonts w:hint="eastAsia" w:ascii="宋体" w:hAnsi="宋体" w:eastAsia="宋体" w:cs="宋体"/>
                <w:color w:val="000000"/>
                <w:sz w:val="20"/>
                <w:szCs w:val="20"/>
              </w:rPr>
              <w:t>蓝田县档案馆</w:t>
            </w:r>
          </w:p>
        </w:tc>
      </w:tr>
      <w:tr>
        <w:tblPrEx>
          <w:tblCellMar>
            <w:top w:w="15" w:type="dxa"/>
            <w:left w:w="15" w:type="dxa"/>
            <w:bottom w:w="15" w:type="dxa"/>
            <w:right w:w="15" w:type="dxa"/>
          </w:tblCellMar>
        </w:tblPrEx>
        <w:trPr>
          <w:trHeight w:val="660" w:hRule="atLeast"/>
        </w:trPr>
        <w:tc>
          <w:tcPr>
            <w:tcW w:w="2419"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项目资金（万元）</w:t>
            </w:r>
          </w:p>
        </w:tc>
        <w:tc>
          <w:tcPr>
            <w:tcW w:w="187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0"/>
                <w:szCs w:val="20"/>
              </w:rPr>
            </w:pPr>
          </w:p>
        </w:tc>
        <w:tc>
          <w:tcPr>
            <w:tcW w:w="19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全年预算数（</w:t>
            </w:r>
            <w:r>
              <w:rPr>
                <w:rFonts w:ascii="宋体" w:hAnsi="宋体" w:eastAsia="宋体" w:cs="宋体"/>
                <w:color w:val="000000"/>
                <w:kern w:val="0"/>
                <w:sz w:val="20"/>
                <w:szCs w:val="20"/>
              </w:rPr>
              <w:t>A</w:t>
            </w:r>
            <w:r>
              <w:rPr>
                <w:rFonts w:hint="eastAsia" w:ascii="宋体" w:hAnsi="宋体" w:eastAsia="宋体" w:cs="宋体"/>
                <w:color w:val="000000"/>
                <w:kern w:val="0"/>
                <w:sz w:val="20"/>
                <w:szCs w:val="20"/>
              </w:rPr>
              <w:t>）</w:t>
            </w:r>
          </w:p>
        </w:tc>
        <w:tc>
          <w:tcPr>
            <w:tcW w:w="234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全年执行数（</w:t>
            </w:r>
            <w:r>
              <w:rPr>
                <w:rFonts w:ascii="宋体" w:hAnsi="宋体" w:eastAsia="宋体" w:cs="宋体"/>
                <w:color w:val="000000"/>
                <w:kern w:val="0"/>
                <w:sz w:val="20"/>
                <w:szCs w:val="20"/>
              </w:rPr>
              <w:t>B</w:t>
            </w:r>
            <w:r>
              <w:rPr>
                <w:rFonts w:hint="eastAsia" w:ascii="宋体" w:hAnsi="宋体" w:eastAsia="宋体" w:cs="宋体"/>
                <w:color w:val="000000"/>
                <w:kern w:val="0"/>
                <w:sz w:val="20"/>
                <w:szCs w:val="20"/>
              </w:rPr>
              <w:t>）</w:t>
            </w:r>
          </w:p>
        </w:tc>
        <w:tc>
          <w:tcPr>
            <w:tcW w:w="14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执行率（</w:t>
            </w:r>
            <w:r>
              <w:rPr>
                <w:rFonts w:ascii="宋体" w:hAnsi="宋体" w:eastAsia="宋体" w:cs="宋体"/>
                <w:color w:val="000000"/>
                <w:kern w:val="0"/>
                <w:sz w:val="20"/>
                <w:szCs w:val="20"/>
              </w:rPr>
              <w:t>B/A)</w:t>
            </w:r>
          </w:p>
        </w:tc>
      </w:tr>
      <w:tr>
        <w:tblPrEx>
          <w:tblCellMar>
            <w:top w:w="15" w:type="dxa"/>
            <w:left w:w="15" w:type="dxa"/>
            <w:bottom w:w="15" w:type="dxa"/>
            <w:right w:w="15" w:type="dxa"/>
          </w:tblCellMar>
        </w:tblPrEx>
        <w:trPr>
          <w:trHeight w:val="316" w:hRule="atLeast"/>
        </w:trPr>
        <w:tc>
          <w:tcPr>
            <w:tcW w:w="2419"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年度资金总额：</w:t>
            </w:r>
          </w:p>
        </w:tc>
        <w:tc>
          <w:tcPr>
            <w:tcW w:w="19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1035.26</w:t>
            </w:r>
          </w:p>
        </w:tc>
        <w:tc>
          <w:tcPr>
            <w:tcW w:w="234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1035.26</w:t>
            </w:r>
          </w:p>
        </w:tc>
        <w:tc>
          <w:tcPr>
            <w:tcW w:w="14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r>
      <w:tr>
        <w:tblPrEx>
          <w:tblCellMar>
            <w:top w:w="15" w:type="dxa"/>
            <w:left w:w="15" w:type="dxa"/>
            <w:bottom w:w="15" w:type="dxa"/>
            <w:right w:w="15" w:type="dxa"/>
          </w:tblCellMar>
        </w:tblPrEx>
        <w:trPr>
          <w:trHeight w:val="316" w:hRule="atLeast"/>
        </w:trPr>
        <w:tc>
          <w:tcPr>
            <w:tcW w:w="2419"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其中：市级财政资金</w:t>
            </w:r>
          </w:p>
        </w:tc>
        <w:tc>
          <w:tcPr>
            <w:tcW w:w="190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234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140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316" w:hRule="atLeast"/>
        </w:trPr>
        <w:tc>
          <w:tcPr>
            <w:tcW w:w="2419"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0"/>
                <w:szCs w:val="20"/>
              </w:rPr>
            </w:pPr>
            <w:r>
              <w:rPr>
                <w:rStyle w:val="20"/>
              </w:rPr>
              <w:t xml:space="preserve"> </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区县财政资金</w:t>
            </w:r>
          </w:p>
        </w:tc>
        <w:tc>
          <w:tcPr>
            <w:tcW w:w="19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556.26</w:t>
            </w:r>
          </w:p>
        </w:tc>
        <w:tc>
          <w:tcPr>
            <w:tcW w:w="234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556.26</w:t>
            </w:r>
          </w:p>
        </w:tc>
        <w:tc>
          <w:tcPr>
            <w:tcW w:w="14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r>
      <w:tr>
        <w:tblPrEx>
          <w:tblCellMar>
            <w:top w:w="15" w:type="dxa"/>
            <w:left w:w="15" w:type="dxa"/>
            <w:bottom w:w="15" w:type="dxa"/>
            <w:right w:w="15" w:type="dxa"/>
          </w:tblCellMar>
        </w:tblPrEx>
        <w:trPr>
          <w:trHeight w:val="316" w:hRule="atLeast"/>
        </w:trPr>
        <w:tc>
          <w:tcPr>
            <w:tcW w:w="2419"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187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其他资金</w:t>
            </w:r>
          </w:p>
        </w:tc>
        <w:tc>
          <w:tcPr>
            <w:tcW w:w="190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234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140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316" w:hRule="atLeast"/>
        </w:trPr>
        <w:tc>
          <w:tcPr>
            <w:tcW w:w="52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年度总体目标</w:t>
            </w:r>
          </w:p>
        </w:tc>
        <w:tc>
          <w:tcPr>
            <w:tcW w:w="567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年初设定目标</w:t>
            </w:r>
          </w:p>
        </w:tc>
        <w:tc>
          <w:tcPr>
            <w:tcW w:w="3749"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全年实际完成情况</w:t>
            </w:r>
          </w:p>
        </w:tc>
      </w:tr>
      <w:tr>
        <w:tblPrEx>
          <w:tblCellMar>
            <w:top w:w="15" w:type="dxa"/>
            <w:left w:w="15" w:type="dxa"/>
            <w:bottom w:w="15" w:type="dxa"/>
            <w:right w:w="15" w:type="dxa"/>
          </w:tblCellMar>
        </w:tblPrEx>
        <w:trPr>
          <w:trHeight w:val="1981" w:hRule="atLeast"/>
        </w:trPr>
        <w:tc>
          <w:tcPr>
            <w:tcW w:w="52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567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以建设“五位一体”档案馆为目标，按照投资计划，保质保量如期完成建设任务。</w:t>
            </w:r>
          </w:p>
        </w:tc>
        <w:tc>
          <w:tcPr>
            <w:tcW w:w="3749"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2019</w:t>
            </w:r>
            <w:r>
              <w:rPr>
                <w:rFonts w:hint="eastAsia" w:ascii="宋体" w:hAnsi="宋体" w:eastAsia="宋体" w:cs="宋体"/>
                <w:color w:val="000000"/>
                <w:kern w:val="0"/>
                <w:sz w:val="20"/>
                <w:szCs w:val="20"/>
              </w:rPr>
              <w:t>年档案馆建设项目财政拨款</w:t>
            </w:r>
            <w:r>
              <w:rPr>
                <w:rFonts w:ascii="宋体" w:hAnsi="宋体" w:eastAsia="宋体" w:cs="宋体"/>
                <w:color w:val="000000"/>
                <w:kern w:val="0"/>
                <w:sz w:val="20"/>
                <w:szCs w:val="20"/>
              </w:rPr>
              <w:t>1035.26</w:t>
            </w:r>
            <w:r>
              <w:rPr>
                <w:rFonts w:hint="eastAsia" w:ascii="宋体" w:hAnsi="宋体" w:eastAsia="宋体" w:cs="宋体"/>
                <w:color w:val="000000"/>
                <w:kern w:val="0"/>
                <w:sz w:val="20"/>
                <w:szCs w:val="20"/>
              </w:rPr>
              <w:t>万元，截止</w:t>
            </w:r>
            <w:r>
              <w:rPr>
                <w:rFonts w:ascii="宋体" w:hAnsi="宋体" w:eastAsia="宋体" w:cs="宋体"/>
                <w:color w:val="000000"/>
                <w:kern w:val="0"/>
                <w:sz w:val="20"/>
                <w:szCs w:val="20"/>
              </w:rPr>
              <w:t>2019</w:t>
            </w:r>
            <w:r>
              <w:rPr>
                <w:rFonts w:hint="eastAsia" w:ascii="宋体" w:hAnsi="宋体" w:eastAsia="宋体" w:cs="宋体"/>
                <w:color w:val="000000"/>
                <w:kern w:val="0"/>
                <w:sz w:val="20"/>
                <w:szCs w:val="20"/>
              </w:rPr>
              <w:t>年底支出</w:t>
            </w:r>
            <w:r>
              <w:rPr>
                <w:rFonts w:ascii="宋体" w:hAnsi="宋体" w:eastAsia="宋体" w:cs="宋体"/>
                <w:color w:val="000000"/>
                <w:kern w:val="0"/>
                <w:sz w:val="20"/>
                <w:szCs w:val="20"/>
              </w:rPr>
              <w:t>1035.26</w:t>
            </w:r>
            <w:r>
              <w:rPr>
                <w:rFonts w:hint="eastAsia" w:ascii="宋体" w:hAnsi="宋体" w:eastAsia="宋体" w:cs="宋体"/>
                <w:color w:val="000000"/>
                <w:kern w:val="0"/>
                <w:sz w:val="20"/>
                <w:szCs w:val="20"/>
              </w:rPr>
              <w:t>万元，全部用于档案馆</w:t>
            </w:r>
            <w:r>
              <w:rPr>
                <w:rFonts w:ascii="宋体" w:hAnsi="宋体" w:eastAsia="宋体" w:cs="宋体"/>
                <w:color w:val="000000"/>
                <w:kern w:val="0"/>
                <w:sz w:val="20"/>
                <w:szCs w:val="20"/>
              </w:rPr>
              <w:t>-</w:t>
            </w:r>
            <w:r>
              <w:rPr>
                <w:rFonts w:hint="eastAsia" w:ascii="宋体" w:hAnsi="宋体" w:eastAsia="宋体" w:cs="宋体"/>
                <w:color w:val="000000"/>
                <w:kern w:val="0"/>
                <w:sz w:val="20"/>
                <w:szCs w:val="20"/>
              </w:rPr>
              <w:t>政务服务中心项目建设，且按照财务制度相关规定完成支付。</w:t>
            </w:r>
          </w:p>
        </w:tc>
      </w:tr>
      <w:tr>
        <w:tblPrEx>
          <w:tblCellMar>
            <w:top w:w="15" w:type="dxa"/>
            <w:left w:w="15" w:type="dxa"/>
            <w:bottom w:w="15" w:type="dxa"/>
            <w:right w:w="15" w:type="dxa"/>
          </w:tblCellMar>
        </w:tblPrEx>
        <w:trPr>
          <w:trHeight w:val="510" w:hRule="atLeast"/>
        </w:trPr>
        <w:tc>
          <w:tcPr>
            <w:tcW w:w="523"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绩效指标</w:t>
            </w:r>
          </w:p>
        </w:tc>
        <w:tc>
          <w:tcPr>
            <w:tcW w:w="9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一级</w:t>
            </w:r>
          </w:p>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指标</w:t>
            </w:r>
          </w:p>
        </w:tc>
        <w:tc>
          <w:tcPr>
            <w:tcW w:w="9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二级指标</w:t>
            </w: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三级指标</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年度指标值</w:t>
            </w:r>
          </w:p>
        </w:tc>
        <w:tc>
          <w:tcPr>
            <w:tcW w:w="13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全年完成值</w:t>
            </w:r>
          </w:p>
        </w:tc>
        <w:tc>
          <w:tcPr>
            <w:tcW w:w="14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未完成原因和改进措施</w:t>
            </w: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产</w:t>
            </w:r>
          </w:p>
          <w:p>
            <w:pPr>
              <w:widowControl/>
              <w:jc w:val="center"/>
              <w:textAlignment w:val="center"/>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出</w:t>
            </w:r>
          </w:p>
          <w:p>
            <w:pPr>
              <w:widowControl/>
              <w:jc w:val="center"/>
              <w:textAlignment w:val="center"/>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指</w:t>
            </w:r>
          </w:p>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标</w:t>
            </w:r>
          </w:p>
        </w:tc>
        <w:tc>
          <w:tcPr>
            <w:tcW w:w="94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数量指标</w:t>
            </w: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指标</w:t>
            </w:r>
            <w:r>
              <w:rPr>
                <w:rFonts w:ascii="宋体" w:hAnsi="宋体" w:eastAsia="宋体" w:cs="宋体"/>
                <w:color w:val="000000"/>
                <w:kern w:val="0"/>
                <w:sz w:val="18"/>
                <w:szCs w:val="18"/>
              </w:rPr>
              <w:t>1</w:t>
            </w:r>
            <w:r>
              <w:rPr>
                <w:rFonts w:hint="eastAsia" w:ascii="宋体" w:hAnsi="宋体" w:eastAsia="宋体" w:cs="宋体"/>
                <w:color w:val="000000"/>
                <w:kern w:val="0"/>
                <w:sz w:val="18"/>
                <w:szCs w:val="18"/>
              </w:rPr>
              <w:t>：方便广大干群</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3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指标</w:t>
            </w:r>
            <w:r>
              <w:rPr>
                <w:rFonts w:ascii="宋体" w:hAnsi="宋体" w:eastAsia="宋体" w:cs="宋体"/>
                <w:color w:val="000000"/>
                <w:kern w:val="0"/>
                <w:sz w:val="18"/>
                <w:szCs w:val="18"/>
              </w:rPr>
              <w:t>2</w:t>
            </w:r>
            <w:r>
              <w:rPr>
                <w:rFonts w:hint="eastAsia" w:ascii="宋体" w:hAnsi="宋体" w:eastAsia="宋体" w:cs="宋体"/>
                <w:color w:val="000000"/>
                <w:kern w:val="0"/>
                <w:sz w:val="18"/>
                <w:szCs w:val="18"/>
              </w:rPr>
              <w:t>：群众满意度达到</w:t>
            </w:r>
            <w:r>
              <w:rPr>
                <w:rFonts w:ascii="宋体" w:hAnsi="宋体" w:eastAsia="宋体" w:cs="宋体"/>
                <w:color w:val="000000"/>
                <w:kern w:val="0"/>
                <w:sz w:val="18"/>
                <w:szCs w:val="18"/>
              </w:rPr>
              <w:t>95%</w:t>
            </w:r>
            <w:r>
              <w:rPr>
                <w:rFonts w:hint="eastAsia" w:ascii="宋体" w:hAnsi="宋体" w:eastAsia="宋体" w:cs="宋体"/>
                <w:color w:val="000000"/>
                <w:kern w:val="0"/>
                <w:sz w:val="18"/>
                <w:szCs w:val="18"/>
              </w:rPr>
              <w:t>以上</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95</w:t>
            </w:r>
          </w:p>
        </w:tc>
        <w:tc>
          <w:tcPr>
            <w:tcW w:w="13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95</w:t>
            </w: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指标</w:t>
            </w:r>
            <w:r>
              <w:rPr>
                <w:rFonts w:ascii="宋体" w:hAnsi="宋体" w:eastAsia="宋体" w:cs="宋体"/>
                <w:color w:val="000000"/>
                <w:kern w:val="0"/>
                <w:sz w:val="18"/>
                <w:szCs w:val="18"/>
              </w:rPr>
              <w:t>3;</w:t>
            </w:r>
            <w:r>
              <w:rPr>
                <w:rFonts w:hint="eastAsia" w:ascii="宋体" w:hAnsi="宋体" w:eastAsia="宋体" w:cs="宋体"/>
                <w:color w:val="000000"/>
                <w:kern w:val="0"/>
                <w:sz w:val="18"/>
                <w:szCs w:val="18"/>
              </w:rPr>
              <w:t>保证项目如期完成建设</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w:t>
            </w:r>
          </w:p>
        </w:tc>
        <w:tc>
          <w:tcPr>
            <w:tcW w:w="13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w:t>
            </w: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质量指标</w:t>
            </w: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指标</w:t>
            </w:r>
            <w:r>
              <w:rPr>
                <w:rFonts w:ascii="宋体" w:hAnsi="宋体" w:eastAsia="宋体" w:cs="宋体"/>
                <w:color w:val="000000"/>
                <w:kern w:val="0"/>
                <w:sz w:val="18"/>
                <w:szCs w:val="18"/>
              </w:rPr>
              <w:t>1</w:t>
            </w:r>
            <w:r>
              <w:rPr>
                <w:rFonts w:hint="eastAsia" w:ascii="宋体" w:hAnsi="宋体" w:eastAsia="宋体" w:cs="宋体"/>
                <w:color w:val="000000"/>
                <w:kern w:val="0"/>
                <w:sz w:val="18"/>
                <w:szCs w:val="18"/>
              </w:rPr>
              <w:t>：方便广大干群</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3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指标</w:t>
            </w:r>
            <w:r>
              <w:rPr>
                <w:rFonts w:ascii="宋体" w:hAnsi="宋体" w:eastAsia="宋体" w:cs="宋体"/>
                <w:color w:val="000000"/>
                <w:kern w:val="0"/>
                <w:sz w:val="18"/>
                <w:szCs w:val="18"/>
              </w:rPr>
              <w:t>2</w:t>
            </w:r>
            <w:r>
              <w:rPr>
                <w:rFonts w:hint="eastAsia" w:ascii="宋体" w:hAnsi="宋体" w:eastAsia="宋体" w:cs="宋体"/>
                <w:color w:val="000000"/>
                <w:kern w:val="0"/>
                <w:sz w:val="18"/>
                <w:szCs w:val="18"/>
              </w:rPr>
              <w:t>：群众满意度达到</w:t>
            </w:r>
            <w:r>
              <w:rPr>
                <w:rFonts w:ascii="宋体" w:hAnsi="宋体" w:eastAsia="宋体" w:cs="宋体"/>
                <w:color w:val="000000"/>
                <w:kern w:val="0"/>
                <w:sz w:val="18"/>
                <w:szCs w:val="18"/>
              </w:rPr>
              <w:t>95%</w:t>
            </w:r>
            <w:r>
              <w:rPr>
                <w:rFonts w:hint="eastAsia" w:ascii="宋体" w:hAnsi="宋体" w:eastAsia="宋体" w:cs="宋体"/>
                <w:color w:val="000000"/>
                <w:kern w:val="0"/>
                <w:sz w:val="18"/>
                <w:szCs w:val="18"/>
              </w:rPr>
              <w:t>以上</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95</w:t>
            </w:r>
          </w:p>
        </w:tc>
        <w:tc>
          <w:tcPr>
            <w:tcW w:w="13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95</w:t>
            </w: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指标</w:t>
            </w:r>
            <w:r>
              <w:rPr>
                <w:rFonts w:ascii="宋体" w:hAnsi="宋体" w:eastAsia="宋体" w:cs="宋体"/>
                <w:color w:val="000000"/>
                <w:kern w:val="0"/>
                <w:sz w:val="18"/>
                <w:szCs w:val="18"/>
              </w:rPr>
              <w:t>3;</w:t>
            </w:r>
            <w:r>
              <w:rPr>
                <w:rFonts w:hint="eastAsia" w:ascii="宋体" w:hAnsi="宋体" w:eastAsia="宋体" w:cs="宋体"/>
                <w:color w:val="000000"/>
                <w:kern w:val="0"/>
                <w:sz w:val="18"/>
                <w:szCs w:val="18"/>
              </w:rPr>
              <w:t>保证项目如期完成建设</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w:t>
            </w:r>
          </w:p>
        </w:tc>
        <w:tc>
          <w:tcPr>
            <w:tcW w:w="13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w:t>
            </w: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时效指标</w:t>
            </w: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指标</w:t>
            </w:r>
            <w:r>
              <w:rPr>
                <w:rFonts w:ascii="宋体" w:hAnsi="宋体" w:eastAsia="宋体" w:cs="宋体"/>
                <w:color w:val="000000"/>
                <w:kern w:val="0"/>
                <w:sz w:val="18"/>
                <w:szCs w:val="18"/>
              </w:rPr>
              <w:t>1</w:t>
            </w:r>
            <w:r>
              <w:rPr>
                <w:rFonts w:hint="eastAsia" w:ascii="宋体" w:hAnsi="宋体" w:eastAsia="宋体" w:cs="宋体"/>
                <w:color w:val="000000"/>
                <w:kern w:val="0"/>
                <w:sz w:val="18"/>
                <w:szCs w:val="18"/>
              </w:rPr>
              <w:t>：方便广大干群</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3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指标</w:t>
            </w:r>
            <w:r>
              <w:rPr>
                <w:rFonts w:ascii="宋体" w:hAnsi="宋体" w:eastAsia="宋体" w:cs="宋体"/>
                <w:color w:val="000000"/>
                <w:kern w:val="0"/>
                <w:sz w:val="18"/>
                <w:szCs w:val="18"/>
              </w:rPr>
              <w:t>2</w:t>
            </w:r>
            <w:r>
              <w:rPr>
                <w:rFonts w:hint="eastAsia" w:ascii="宋体" w:hAnsi="宋体" w:eastAsia="宋体" w:cs="宋体"/>
                <w:color w:val="000000"/>
                <w:kern w:val="0"/>
                <w:sz w:val="18"/>
                <w:szCs w:val="18"/>
              </w:rPr>
              <w:t>：群众满意度达到</w:t>
            </w:r>
            <w:r>
              <w:rPr>
                <w:rFonts w:ascii="宋体" w:hAnsi="宋体" w:eastAsia="宋体" w:cs="宋体"/>
                <w:color w:val="000000"/>
                <w:kern w:val="0"/>
                <w:sz w:val="18"/>
                <w:szCs w:val="18"/>
              </w:rPr>
              <w:t>95%</w:t>
            </w:r>
            <w:r>
              <w:rPr>
                <w:rFonts w:hint="eastAsia" w:ascii="宋体" w:hAnsi="宋体" w:eastAsia="宋体" w:cs="宋体"/>
                <w:color w:val="000000"/>
                <w:kern w:val="0"/>
                <w:sz w:val="18"/>
                <w:szCs w:val="18"/>
              </w:rPr>
              <w:t>以上</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95</w:t>
            </w:r>
          </w:p>
        </w:tc>
        <w:tc>
          <w:tcPr>
            <w:tcW w:w="13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95</w:t>
            </w: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指标</w:t>
            </w:r>
            <w:r>
              <w:rPr>
                <w:rFonts w:ascii="宋体" w:hAnsi="宋体" w:eastAsia="宋体" w:cs="宋体"/>
                <w:color w:val="000000"/>
                <w:kern w:val="0"/>
                <w:sz w:val="18"/>
                <w:szCs w:val="18"/>
              </w:rPr>
              <w:t>3;</w:t>
            </w:r>
            <w:r>
              <w:rPr>
                <w:rFonts w:hint="eastAsia" w:ascii="宋体" w:hAnsi="宋体" w:eastAsia="宋体" w:cs="宋体"/>
                <w:color w:val="000000"/>
                <w:kern w:val="0"/>
                <w:sz w:val="18"/>
                <w:szCs w:val="18"/>
              </w:rPr>
              <w:t>保证如期完成建设</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w:t>
            </w:r>
          </w:p>
        </w:tc>
        <w:tc>
          <w:tcPr>
            <w:tcW w:w="13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w:t>
            </w: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成本指标</w:t>
            </w: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指标</w:t>
            </w:r>
            <w:r>
              <w:rPr>
                <w:rFonts w:ascii="宋体" w:hAnsi="宋体" w:eastAsia="宋体" w:cs="宋体"/>
                <w:color w:val="000000"/>
                <w:kern w:val="0"/>
                <w:sz w:val="18"/>
                <w:szCs w:val="18"/>
              </w:rPr>
              <w:t>1</w:t>
            </w:r>
            <w:r>
              <w:rPr>
                <w:rFonts w:hint="eastAsia" w:ascii="宋体" w:hAnsi="宋体" w:eastAsia="宋体" w:cs="宋体"/>
                <w:color w:val="000000"/>
                <w:kern w:val="0"/>
                <w:sz w:val="18"/>
                <w:szCs w:val="18"/>
              </w:rPr>
              <w:t>：方便广大干群</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3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指标</w:t>
            </w:r>
            <w:r>
              <w:rPr>
                <w:rFonts w:ascii="宋体" w:hAnsi="宋体" w:eastAsia="宋体" w:cs="宋体"/>
                <w:color w:val="000000"/>
                <w:kern w:val="0"/>
                <w:sz w:val="18"/>
                <w:szCs w:val="18"/>
              </w:rPr>
              <w:t>2</w:t>
            </w:r>
            <w:r>
              <w:rPr>
                <w:rFonts w:hint="eastAsia" w:ascii="宋体" w:hAnsi="宋体" w:eastAsia="宋体" w:cs="宋体"/>
                <w:color w:val="000000"/>
                <w:kern w:val="0"/>
                <w:sz w:val="18"/>
                <w:szCs w:val="18"/>
              </w:rPr>
              <w:t>：群众满意度达到</w:t>
            </w:r>
            <w:r>
              <w:rPr>
                <w:rFonts w:ascii="宋体" w:hAnsi="宋体" w:eastAsia="宋体" w:cs="宋体"/>
                <w:color w:val="000000"/>
                <w:kern w:val="0"/>
                <w:sz w:val="18"/>
                <w:szCs w:val="18"/>
              </w:rPr>
              <w:t>95%</w:t>
            </w:r>
            <w:r>
              <w:rPr>
                <w:rFonts w:hint="eastAsia" w:ascii="宋体" w:hAnsi="宋体" w:eastAsia="宋体" w:cs="宋体"/>
                <w:color w:val="000000"/>
                <w:kern w:val="0"/>
                <w:sz w:val="18"/>
                <w:szCs w:val="18"/>
              </w:rPr>
              <w:t>以上</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95%</w:t>
            </w:r>
          </w:p>
        </w:tc>
        <w:tc>
          <w:tcPr>
            <w:tcW w:w="13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95%</w:t>
            </w: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指标</w:t>
            </w:r>
            <w:r>
              <w:rPr>
                <w:rFonts w:ascii="宋体" w:hAnsi="宋体" w:eastAsia="宋体" w:cs="宋体"/>
                <w:color w:val="000000"/>
                <w:kern w:val="0"/>
                <w:sz w:val="18"/>
                <w:szCs w:val="18"/>
              </w:rPr>
              <w:t>3;</w:t>
            </w:r>
            <w:r>
              <w:rPr>
                <w:rFonts w:hint="eastAsia" w:ascii="宋体" w:hAnsi="宋体" w:eastAsia="宋体" w:cs="宋体"/>
                <w:color w:val="000000"/>
                <w:kern w:val="0"/>
                <w:sz w:val="18"/>
                <w:szCs w:val="18"/>
              </w:rPr>
              <w:t>保证项目如期完成建设</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w:t>
            </w:r>
          </w:p>
        </w:tc>
        <w:tc>
          <w:tcPr>
            <w:tcW w:w="13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w:t>
            </w: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w:t>
            </w: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135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0"/>
                <w:szCs w:val="20"/>
              </w:rPr>
            </w:pP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效</w:t>
            </w:r>
          </w:p>
          <w:p>
            <w:pPr>
              <w:widowControl/>
              <w:jc w:val="center"/>
              <w:textAlignment w:val="center"/>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益</w:t>
            </w:r>
          </w:p>
          <w:p>
            <w:pPr>
              <w:widowControl/>
              <w:jc w:val="center"/>
              <w:textAlignment w:val="center"/>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指</w:t>
            </w:r>
          </w:p>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标</w:t>
            </w:r>
          </w:p>
        </w:tc>
        <w:tc>
          <w:tcPr>
            <w:tcW w:w="94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经济效益</w:t>
            </w:r>
          </w:p>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指标</w:t>
            </w: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135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0"/>
                <w:szCs w:val="20"/>
              </w:rPr>
            </w:pP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135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0"/>
                <w:szCs w:val="20"/>
              </w:rPr>
            </w:pP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社会效益</w:t>
            </w:r>
          </w:p>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指标</w:t>
            </w: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指标</w:t>
            </w:r>
            <w:r>
              <w:rPr>
                <w:rFonts w:ascii="宋体" w:hAnsi="宋体" w:eastAsia="宋体" w:cs="宋体"/>
                <w:color w:val="000000"/>
                <w:kern w:val="0"/>
                <w:sz w:val="18"/>
                <w:szCs w:val="18"/>
              </w:rPr>
              <w:t>1</w:t>
            </w:r>
            <w:r>
              <w:rPr>
                <w:rFonts w:hint="eastAsia" w:ascii="宋体" w:hAnsi="宋体" w:eastAsia="宋体" w:cs="宋体"/>
                <w:color w:val="000000"/>
                <w:kern w:val="0"/>
                <w:sz w:val="18"/>
                <w:szCs w:val="18"/>
              </w:rPr>
              <w:t>：方便广大干群</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3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指标</w:t>
            </w:r>
            <w:r>
              <w:rPr>
                <w:rFonts w:ascii="宋体" w:hAnsi="宋体" w:eastAsia="宋体" w:cs="宋体"/>
                <w:color w:val="000000"/>
                <w:kern w:val="0"/>
                <w:sz w:val="18"/>
                <w:szCs w:val="18"/>
              </w:rPr>
              <w:t>2</w:t>
            </w:r>
            <w:r>
              <w:rPr>
                <w:rFonts w:hint="eastAsia" w:ascii="宋体" w:hAnsi="宋体" w:eastAsia="宋体" w:cs="宋体"/>
                <w:color w:val="000000"/>
                <w:kern w:val="0"/>
                <w:sz w:val="18"/>
                <w:szCs w:val="18"/>
              </w:rPr>
              <w:t>：群众满意度达到</w:t>
            </w:r>
            <w:r>
              <w:rPr>
                <w:rFonts w:ascii="宋体" w:hAnsi="宋体" w:eastAsia="宋体" w:cs="宋体"/>
                <w:color w:val="000000"/>
                <w:kern w:val="0"/>
                <w:sz w:val="18"/>
                <w:szCs w:val="18"/>
              </w:rPr>
              <w:t>95%</w:t>
            </w:r>
            <w:r>
              <w:rPr>
                <w:rFonts w:hint="eastAsia" w:ascii="宋体" w:hAnsi="宋体" w:eastAsia="宋体" w:cs="宋体"/>
                <w:color w:val="000000"/>
                <w:kern w:val="0"/>
                <w:sz w:val="18"/>
                <w:szCs w:val="18"/>
              </w:rPr>
              <w:t>以上</w:t>
            </w:r>
          </w:p>
        </w:tc>
        <w:tc>
          <w:tcPr>
            <w:tcW w:w="9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95</w:t>
            </w:r>
          </w:p>
        </w:tc>
        <w:tc>
          <w:tcPr>
            <w:tcW w:w="13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95</w:t>
            </w: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生态效益</w:t>
            </w:r>
          </w:p>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指标</w:t>
            </w: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0"/>
                <w:szCs w:val="20"/>
              </w:rPr>
            </w:pPr>
          </w:p>
        </w:tc>
        <w:tc>
          <w:tcPr>
            <w:tcW w:w="135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0"/>
                <w:szCs w:val="20"/>
              </w:rPr>
            </w:pP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0"/>
                <w:szCs w:val="20"/>
              </w:rPr>
            </w:pPr>
          </w:p>
        </w:tc>
        <w:tc>
          <w:tcPr>
            <w:tcW w:w="135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0"/>
                <w:szCs w:val="20"/>
              </w:rPr>
            </w:pP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可持续影响指标</w:t>
            </w: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0"/>
                <w:szCs w:val="20"/>
              </w:rPr>
            </w:pPr>
          </w:p>
        </w:tc>
        <w:tc>
          <w:tcPr>
            <w:tcW w:w="135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0"/>
                <w:szCs w:val="20"/>
              </w:rPr>
            </w:pP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0"/>
                <w:szCs w:val="20"/>
              </w:rPr>
            </w:pPr>
          </w:p>
        </w:tc>
        <w:tc>
          <w:tcPr>
            <w:tcW w:w="135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0"/>
                <w:szCs w:val="20"/>
              </w:rPr>
            </w:pP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w:t>
            </w:r>
          </w:p>
        </w:tc>
        <w:tc>
          <w:tcPr>
            <w:tcW w:w="37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0"/>
                <w:szCs w:val="20"/>
              </w:rPr>
            </w:pPr>
          </w:p>
        </w:tc>
        <w:tc>
          <w:tcPr>
            <w:tcW w:w="135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0"/>
                <w:szCs w:val="20"/>
              </w:rPr>
            </w:pP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满意度指标</w:t>
            </w:r>
          </w:p>
        </w:tc>
        <w:tc>
          <w:tcPr>
            <w:tcW w:w="94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服务对象</w:t>
            </w:r>
          </w:p>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满意度指标</w:t>
            </w:r>
          </w:p>
        </w:tc>
        <w:tc>
          <w:tcPr>
            <w:tcW w:w="377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指标</w:t>
            </w:r>
            <w:r>
              <w:rPr>
                <w:rFonts w:ascii="宋体" w:hAnsi="宋体" w:eastAsia="宋体" w:cs="宋体"/>
                <w:color w:val="000000"/>
                <w:kern w:val="0"/>
                <w:sz w:val="18"/>
                <w:szCs w:val="18"/>
              </w:rPr>
              <w:t>1</w:t>
            </w:r>
            <w:r>
              <w:rPr>
                <w:rFonts w:hint="eastAsia" w:ascii="宋体" w:hAnsi="宋体" w:eastAsia="宋体" w:cs="宋体"/>
                <w:color w:val="000000"/>
                <w:kern w:val="0"/>
                <w:sz w:val="18"/>
                <w:szCs w:val="18"/>
              </w:rPr>
              <w:t>：使广大干群满意度达到</w:t>
            </w:r>
            <w:r>
              <w:rPr>
                <w:rFonts w:ascii="宋体" w:hAnsi="宋体" w:eastAsia="宋体" w:cs="宋体"/>
                <w:color w:val="000000"/>
                <w:kern w:val="0"/>
                <w:sz w:val="18"/>
                <w:szCs w:val="18"/>
              </w:rPr>
              <w:t>95%</w:t>
            </w:r>
            <w:r>
              <w:rPr>
                <w:rFonts w:hint="eastAsia" w:ascii="宋体" w:hAnsi="宋体" w:eastAsia="宋体" w:cs="宋体"/>
                <w:color w:val="000000"/>
                <w:kern w:val="0"/>
                <w:sz w:val="18"/>
                <w:szCs w:val="18"/>
              </w:rPr>
              <w:t>以上。</w:t>
            </w:r>
          </w:p>
        </w:tc>
        <w:tc>
          <w:tcPr>
            <w:tcW w:w="98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95%</w:t>
            </w:r>
          </w:p>
        </w:tc>
        <w:tc>
          <w:tcPr>
            <w:tcW w:w="135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95%</w:t>
            </w: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377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18"/>
                <w:szCs w:val="18"/>
              </w:rPr>
            </w:pPr>
          </w:p>
        </w:tc>
        <w:tc>
          <w:tcPr>
            <w:tcW w:w="98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18"/>
                <w:szCs w:val="18"/>
              </w:rPr>
            </w:pPr>
          </w:p>
        </w:tc>
        <w:tc>
          <w:tcPr>
            <w:tcW w:w="13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18"/>
                <w:szCs w:val="18"/>
              </w:rPr>
            </w:pP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256" w:hRule="atLeast"/>
        </w:trPr>
        <w:tc>
          <w:tcPr>
            <w:tcW w:w="523"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pPr>
              <w:jc w:val="center"/>
              <w:rPr>
                <w:rFonts w:ascii="宋体" w:hAnsi="宋体" w:eastAsia="宋体" w:cs="Times New Roman"/>
                <w:color w:val="000000"/>
                <w:sz w:val="20"/>
                <w:szCs w:val="20"/>
              </w:rPr>
            </w:pPr>
          </w:p>
        </w:tc>
        <w:tc>
          <w:tcPr>
            <w:tcW w:w="9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w:t>
            </w:r>
          </w:p>
        </w:tc>
        <w:tc>
          <w:tcPr>
            <w:tcW w:w="377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18"/>
                <w:szCs w:val="18"/>
              </w:rPr>
            </w:pPr>
          </w:p>
        </w:tc>
        <w:tc>
          <w:tcPr>
            <w:tcW w:w="98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18"/>
                <w:szCs w:val="18"/>
              </w:rPr>
            </w:pPr>
          </w:p>
        </w:tc>
        <w:tc>
          <w:tcPr>
            <w:tcW w:w="13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18"/>
                <w:szCs w:val="18"/>
              </w:rPr>
            </w:pPr>
          </w:p>
        </w:tc>
        <w:tc>
          <w:tcPr>
            <w:tcW w:w="14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0"/>
                <w:szCs w:val="20"/>
              </w:rPr>
            </w:pPr>
          </w:p>
        </w:tc>
      </w:tr>
      <w:tr>
        <w:tblPrEx>
          <w:tblCellMar>
            <w:top w:w="15" w:type="dxa"/>
            <w:left w:w="15" w:type="dxa"/>
            <w:bottom w:w="15" w:type="dxa"/>
            <w:right w:w="15" w:type="dxa"/>
          </w:tblCellMar>
        </w:tblPrEx>
        <w:trPr>
          <w:trHeight w:val="316" w:hRule="atLeast"/>
        </w:trPr>
        <w:tc>
          <w:tcPr>
            <w:tcW w:w="5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说明</w:t>
            </w:r>
          </w:p>
        </w:tc>
        <w:tc>
          <w:tcPr>
            <w:tcW w:w="9422" w:type="dxa"/>
            <w:gridSpan w:val="7"/>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请在此处简要说明各级审计和财政监督检查中发现的问题及其所涉及的金额，如没有请填无。</w:t>
            </w:r>
          </w:p>
        </w:tc>
      </w:tr>
      <w:tr>
        <w:tblPrEx>
          <w:tblCellMar>
            <w:top w:w="15" w:type="dxa"/>
            <w:left w:w="15" w:type="dxa"/>
            <w:bottom w:w="15" w:type="dxa"/>
            <w:right w:w="15" w:type="dxa"/>
          </w:tblCellMar>
        </w:tblPrEx>
        <w:trPr>
          <w:trHeight w:val="570" w:hRule="atLeast"/>
        </w:trPr>
        <w:tc>
          <w:tcPr>
            <w:tcW w:w="9945" w:type="dxa"/>
            <w:gridSpan w:val="8"/>
            <w:vAlign w:val="bottom"/>
          </w:tcPr>
          <w:p>
            <w:pPr>
              <w:widowControl/>
              <w:jc w:val="left"/>
              <w:textAlignment w:val="bottom"/>
              <w:rPr>
                <w:rFonts w:ascii="宋体" w:hAnsi="宋体" w:eastAsia="宋体" w:cs="Times New Roman"/>
                <w:color w:val="000000"/>
                <w:sz w:val="18"/>
                <w:szCs w:val="18"/>
              </w:rPr>
            </w:pPr>
            <w:r>
              <w:rPr>
                <w:rFonts w:hint="eastAsia" w:ascii="宋体" w:hAnsi="宋体" w:eastAsia="宋体" w:cs="宋体"/>
                <w:color w:val="000000"/>
                <w:kern w:val="0"/>
                <w:sz w:val="18"/>
                <w:szCs w:val="18"/>
              </w:rPr>
              <w:t>注：</w:t>
            </w:r>
            <w:r>
              <w:rPr>
                <w:rFonts w:ascii="宋体" w:hAnsi="宋体" w:eastAsia="宋体" w:cs="宋体"/>
                <w:color w:val="000000"/>
                <w:kern w:val="0"/>
                <w:sz w:val="18"/>
                <w:szCs w:val="18"/>
              </w:rPr>
              <w:t>1.</w:t>
            </w:r>
            <w:r>
              <w:rPr>
                <w:rFonts w:hint="eastAsia" w:ascii="宋体" w:hAnsi="宋体" w:eastAsia="宋体" w:cs="宋体"/>
                <w:color w:val="000000"/>
                <w:kern w:val="0"/>
                <w:sz w:val="18"/>
                <w:szCs w:val="18"/>
              </w:rPr>
              <w:t>其他资金包括和财政资金共同投入到同一项目的自有资金、社会资金，以及以前年度的结转结余资金等。</w:t>
            </w:r>
          </w:p>
        </w:tc>
      </w:tr>
      <w:tr>
        <w:tblPrEx>
          <w:tblCellMar>
            <w:top w:w="15" w:type="dxa"/>
            <w:left w:w="15" w:type="dxa"/>
            <w:bottom w:w="15" w:type="dxa"/>
            <w:right w:w="15" w:type="dxa"/>
          </w:tblCellMar>
        </w:tblPrEx>
        <w:trPr>
          <w:trHeight w:val="540" w:hRule="atLeast"/>
        </w:trPr>
        <w:tc>
          <w:tcPr>
            <w:tcW w:w="9945" w:type="dxa"/>
            <w:gridSpan w:val="8"/>
            <w:vAlign w:val="bottom"/>
          </w:tcPr>
          <w:p>
            <w:pPr>
              <w:widowControl/>
              <w:jc w:val="left"/>
              <w:textAlignment w:val="bottom"/>
              <w:rPr>
                <w:rFonts w:ascii="宋体" w:hAnsi="宋体" w:eastAsia="宋体" w:cs="Times New Roman"/>
                <w:color w:val="000000"/>
                <w:sz w:val="18"/>
                <w:szCs w:val="18"/>
              </w:rPr>
            </w:pPr>
            <w:r>
              <w:rPr>
                <w:rFonts w:ascii="宋体" w:hAnsi="宋体" w:eastAsia="宋体" w:cs="宋体"/>
                <w:color w:val="000000"/>
                <w:kern w:val="0"/>
                <w:sz w:val="18"/>
                <w:szCs w:val="18"/>
              </w:rPr>
              <w:t xml:space="preserve">    2.</w:t>
            </w:r>
            <w:r>
              <w:rPr>
                <w:rFonts w:hint="eastAsia" w:ascii="宋体" w:hAnsi="宋体" w:eastAsia="宋体" w:cs="宋体"/>
                <w:color w:val="000000"/>
                <w:kern w:val="0"/>
                <w:sz w:val="18"/>
                <w:szCs w:val="18"/>
              </w:rPr>
              <w:t>定量指标，资金使用单位填写本地区实际完成数。财政和主管部门汇总时，对绝对值直接累加计算，相对值按照资金额度加权平均计算。</w:t>
            </w:r>
          </w:p>
        </w:tc>
      </w:tr>
      <w:tr>
        <w:tblPrEx>
          <w:tblCellMar>
            <w:top w:w="15" w:type="dxa"/>
            <w:left w:w="15" w:type="dxa"/>
            <w:bottom w:w="15" w:type="dxa"/>
            <w:right w:w="15" w:type="dxa"/>
          </w:tblCellMar>
        </w:tblPrEx>
        <w:trPr>
          <w:trHeight w:val="510" w:hRule="atLeast"/>
        </w:trPr>
        <w:tc>
          <w:tcPr>
            <w:tcW w:w="9945" w:type="dxa"/>
            <w:gridSpan w:val="8"/>
            <w:vAlign w:val="bottom"/>
          </w:tcPr>
          <w:p>
            <w:pPr>
              <w:widowControl/>
              <w:jc w:val="left"/>
              <w:textAlignment w:val="bottom"/>
              <w:rPr>
                <w:rFonts w:ascii="宋体" w:hAnsi="宋体" w:eastAsia="宋体" w:cs="Times New Roman"/>
                <w:color w:val="000000"/>
                <w:sz w:val="18"/>
                <w:szCs w:val="18"/>
              </w:rPr>
            </w:pPr>
            <w:r>
              <w:rPr>
                <w:rFonts w:ascii="宋体" w:hAnsi="宋体" w:eastAsia="宋体" w:cs="宋体"/>
                <w:color w:val="000000"/>
                <w:kern w:val="0"/>
                <w:sz w:val="18"/>
                <w:szCs w:val="18"/>
              </w:rPr>
              <w:t xml:space="preserve">    3.</w:t>
            </w:r>
            <w:r>
              <w:rPr>
                <w:rFonts w:hint="eastAsia" w:ascii="宋体" w:hAnsi="宋体" w:eastAsia="宋体" w:cs="宋体"/>
                <w:color w:val="000000"/>
                <w:kern w:val="0"/>
                <w:sz w:val="18"/>
                <w:szCs w:val="18"/>
              </w:rPr>
              <w:t>定性指标根据指标完成情况分为：全部或基本达成预期指标、部分达成预期指标并具有一定效果、未达成预期指标且效果较差三档，分别按照</w:t>
            </w:r>
            <w:r>
              <w:rPr>
                <w:rFonts w:ascii="宋体" w:hAnsi="宋体" w:eastAsia="宋体" w:cs="宋体"/>
                <w:color w:val="000000"/>
                <w:kern w:val="0"/>
                <w:sz w:val="18"/>
                <w:szCs w:val="18"/>
              </w:rPr>
              <w:t>100%-80%</w:t>
            </w:r>
            <w:r>
              <w:rPr>
                <w:rFonts w:hint="eastAsia" w:ascii="宋体" w:hAnsi="宋体" w:eastAsia="宋体" w:cs="宋体"/>
                <w:color w:val="000000"/>
                <w:kern w:val="0"/>
                <w:sz w:val="18"/>
                <w:szCs w:val="18"/>
              </w:rPr>
              <w:t>（含）、</w:t>
            </w:r>
            <w:r>
              <w:rPr>
                <w:rFonts w:ascii="宋体" w:hAnsi="宋体" w:eastAsia="宋体" w:cs="宋体"/>
                <w:color w:val="000000"/>
                <w:kern w:val="0"/>
                <w:sz w:val="18"/>
                <w:szCs w:val="18"/>
              </w:rPr>
              <w:t>80%-60%</w:t>
            </w:r>
            <w:r>
              <w:rPr>
                <w:rFonts w:hint="eastAsia" w:ascii="宋体" w:hAnsi="宋体" w:eastAsia="宋体" w:cs="宋体"/>
                <w:color w:val="000000"/>
                <w:kern w:val="0"/>
                <w:sz w:val="18"/>
                <w:szCs w:val="18"/>
              </w:rPr>
              <w:t>（含）、</w:t>
            </w:r>
            <w:r>
              <w:rPr>
                <w:rFonts w:ascii="宋体" w:hAnsi="宋体" w:eastAsia="宋体" w:cs="宋体"/>
                <w:color w:val="000000"/>
                <w:kern w:val="0"/>
                <w:sz w:val="18"/>
                <w:szCs w:val="18"/>
              </w:rPr>
              <w:t>60-0%</w:t>
            </w:r>
            <w:r>
              <w:rPr>
                <w:rFonts w:hint="eastAsia" w:ascii="宋体" w:hAnsi="宋体" w:eastAsia="宋体" w:cs="宋体"/>
                <w:color w:val="000000"/>
                <w:kern w:val="0"/>
                <w:sz w:val="18"/>
                <w:szCs w:val="18"/>
              </w:rPr>
              <w:t>合理填写完成比例。</w:t>
            </w:r>
          </w:p>
        </w:tc>
      </w:tr>
    </w:tbl>
    <w:p>
      <w:pPr>
        <w:widowControl/>
        <w:jc w:val="left"/>
        <w:rPr>
          <w:rFonts w:ascii="仿宋_GB2312" w:hAnsi="仿宋_GB2312" w:eastAsia="仿宋_GB2312" w:cs="Times New Roman"/>
          <w:color w:val="000000"/>
          <w:kern w:val="0"/>
          <w:sz w:val="31"/>
          <w:szCs w:val="31"/>
        </w:rPr>
      </w:pPr>
    </w:p>
    <w:p>
      <w:pPr>
        <w:widowControl/>
        <w:jc w:val="left"/>
        <w:rPr>
          <w:rFonts w:ascii="仿宋_GB2312" w:hAnsi="仿宋_GB2312" w:eastAsia="仿宋_GB2312" w:cs="Times New Roman"/>
          <w:color w:val="000000"/>
          <w:kern w:val="0"/>
          <w:sz w:val="31"/>
          <w:szCs w:val="31"/>
        </w:rPr>
      </w:pPr>
    </w:p>
    <w:p>
      <w:pPr>
        <w:widowControl/>
        <w:jc w:val="left"/>
        <w:rPr>
          <w:rFonts w:ascii="仿宋_GB2312" w:hAnsi="仿宋_GB2312" w:eastAsia="仿宋_GB2312" w:cs="Times New Roman"/>
          <w:color w:val="000000"/>
          <w:kern w:val="0"/>
          <w:sz w:val="31"/>
          <w:szCs w:val="31"/>
        </w:rPr>
      </w:pPr>
    </w:p>
    <w:p>
      <w:pPr>
        <w:widowControl/>
        <w:jc w:val="left"/>
        <w:rPr>
          <w:rFonts w:ascii="仿宋_GB2312" w:hAnsi="仿宋_GB2312" w:eastAsia="仿宋_GB2312" w:cs="Times New Roman"/>
          <w:color w:val="000000"/>
          <w:kern w:val="0"/>
          <w:sz w:val="31"/>
          <w:szCs w:val="31"/>
        </w:rPr>
      </w:pPr>
    </w:p>
    <w:p>
      <w:pPr>
        <w:widowControl/>
        <w:jc w:val="left"/>
        <w:rPr>
          <w:rFonts w:ascii="仿宋_GB2312" w:hAnsi="仿宋_GB2312" w:eastAsia="仿宋_GB2312" w:cs="Times New Roman"/>
          <w:color w:val="000000"/>
          <w:kern w:val="0"/>
          <w:sz w:val="31"/>
          <w:szCs w:val="31"/>
        </w:rPr>
      </w:pPr>
    </w:p>
    <w:p>
      <w:pPr>
        <w:widowControl/>
        <w:jc w:val="left"/>
        <w:rPr>
          <w:rFonts w:ascii="仿宋_GB2312" w:hAnsi="仿宋_GB2312" w:eastAsia="仿宋_GB2312" w:cs="Times New Roman"/>
          <w:color w:val="000000"/>
          <w:kern w:val="0"/>
          <w:sz w:val="31"/>
          <w:szCs w:val="31"/>
        </w:rPr>
        <w:sectPr>
          <w:pgSz w:w="11906" w:h="16838"/>
          <w:pgMar w:top="1440" w:right="1800" w:bottom="1440" w:left="1800" w:header="851" w:footer="992" w:gutter="0"/>
          <w:cols w:space="425" w:num="1"/>
          <w:docGrid w:type="lines" w:linePitch="312" w:charSpace="0"/>
        </w:sectPr>
      </w:pPr>
    </w:p>
    <w:p>
      <w:pPr>
        <w:widowControl/>
        <w:jc w:val="left"/>
        <w:rPr>
          <w:rFonts w:ascii="仿宋_GB2312" w:hAnsi="仿宋_GB2312" w:eastAsia="仿宋_GB2312" w:cs="Times New Roman"/>
          <w:color w:val="000000"/>
          <w:kern w:val="0"/>
          <w:sz w:val="31"/>
          <w:szCs w:val="31"/>
        </w:rPr>
      </w:pPr>
      <w:r>
        <w:rPr>
          <w:rFonts w:ascii="仿宋_GB2312" w:hAnsi="仿宋_GB2312" w:eastAsia="仿宋_GB2312" w:cs="Times New Roman"/>
          <w:color w:val="000000"/>
          <w:kern w:val="0"/>
          <w:sz w:val="31"/>
          <w:szCs w:val="31"/>
        </w:rPr>
        <w:object>
          <v:shape id="_x0000_i1028" o:spt="75" type="#_x0000_t75" style="height:1263pt;width:695.25pt;" o:ole="t" filled="f" o:preferrelative="t" stroked="f" coordsize="21600,21600">
            <v:path/>
            <v:fill on="f" focussize="0,0"/>
            <v:stroke on="f" joinstyle="miter"/>
            <v:imagedata r:id="rId9" o:title=""/>
            <o:lock v:ext="edit" aspectratio="f"/>
            <w10:wrap type="none"/>
            <w10:anchorlock/>
          </v:shape>
          <o:OLEObject Type="Embed" ProgID="Excel.Sheet.12" ShapeID="_x0000_i1028" DrawAspect="Content" ObjectID="_1468075726" r:id="rId8">
            <o:LockedField>false</o:LockedField>
          </o:OLEObject>
        </w:object>
      </w:r>
    </w:p>
    <w:p>
      <w:pPr>
        <w:widowControl/>
        <w:jc w:val="left"/>
        <w:rPr>
          <w:rFonts w:ascii="仿宋_GB2312" w:hAnsi="仿宋_GB2312" w:eastAsia="仿宋_GB2312" w:cs="Times New Roman"/>
          <w:color w:val="000000"/>
          <w:kern w:val="0"/>
          <w:sz w:val="31"/>
          <w:szCs w:val="31"/>
        </w:rPr>
      </w:pPr>
    </w:p>
    <w:p>
      <w:pPr>
        <w:rPr>
          <w:rFonts w:ascii="黑体" w:hAnsi="黑体" w:eastAsia="黑体" w:cs="Times New Roman"/>
          <w:color w:val="000000"/>
          <w:kern w:val="0"/>
        </w:rPr>
      </w:pPr>
      <w:r>
        <w:rPr>
          <w:rFonts w:ascii="黑体" w:hAnsi="黑体" w:eastAsia="黑体" w:cs="Times New Roman"/>
          <w:color w:val="000000"/>
          <w:kern w:val="0"/>
        </w:rPr>
        <w:pict>
          <v:shape id="_x0000_i1029" o:spt="75" type="#_x0000_t75" style="height:360pt;width:693.75pt;" filled="f" o:preferrelative="t" stroked="f" coordsize="21600,21600">
            <v:path/>
            <v:fill on="f" focussize="0,0"/>
            <v:stroke on="f" joinstyle="miter"/>
            <v:imagedata r:id="rId10" o:title=""/>
            <o:lock v:ext="edit" aspectratio="f"/>
            <w10:wrap type="none"/>
            <w10:anchorlock/>
          </v:shape>
        </w:pict>
      </w:r>
    </w:p>
    <w:p>
      <w:pPr>
        <w:ind w:firstLine="640" w:firstLineChars="200"/>
        <w:rPr>
          <w:rFonts w:ascii="黑体" w:hAnsi="黑体" w:eastAsia="黑体" w:cs="Times New Roman"/>
          <w:color w:val="000000"/>
          <w:kern w:val="0"/>
        </w:rPr>
      </w:pPr>
    </w:p>
    <w:p>
      <w:pPr>
        <w:rPr>
          <w:rFonts w:ascii="黑体" w:hAnsi="黑体" w:eastAsia="黑体" w:cs="Times New Roman"/>
          <w:color w:val="000000"/>
          <w:kern w:val="0"/>
        </w:rPr>
      </w:pPr>
      <w:r>
        <w:rPr>
          <w:rFonts w:ascii="黑体" w:hAnsi="黑体" w:eastAsia="黑体" w:cs="Times New Roman"/>
          <w:color w:val="000000"/>
          <w:kern w:val="0"/>
        </w:rPr>
        <w:object>
          <v:shape id="_x0000_i1030" o:spt="75" type="#_x0000_t75" style="height:363.75pt;width:693.75pt;" o:ole="t" filled="f" o:preferrelative="t" stroked="f" coordsize="21600,21600">
            <v:path/>
            <v:fill on="f" focussize="0,0"/>
            <v:stroke on="f" joinstyle="miter"/>
            <v:imagedata r:id="rId12" o:title=""/>
            <o:lock v:ext="edit" aspectratio="f"/>
            <w10:wrap type="none"/>
            <w10:anchorlock/>
          </v:shape>
          <o:OLEObject Type="Embed" ProgID="Excel.Sheet.12" ShapeID="_x0000_i1030" DrawAspect="Content" ObjectID="_1468075727" r:id="rId11">
            <o:LockedField>false</o:LockedField>
          </o:OLEObject>
        </w:object>
      </w:r>
    </w:p>
    <w:p>
      <w:pPr>
        <w:rPr>
          <w:rFonts w:ascii="黑体" w:hAnsi="黑体" w:eastAsia="黑体" w:cs="Times New Roman"/>
          <w:color w:val="000000"/>
          <w:kern w:val="0"/>
        </w:rPr>
        <w:sectPr>
          <w:pgSz w:w="16838" w:h="11906" w:orient="landscape"/>
          <w:pgMar w:top="1800" w:right="1440" w:bottom="1800" w:left="1440" w:header="851" w:footer="992" w:gutter="0"/>
          <w:cols w:space="425" w:num="1"/>
          <w:docGrid w:type="lines" w:linePitch="312" w:charSpace="0"/>
        </w:sectPr>
      </w:pPr>
    </w:p>
    <w:p>
      <w:pPr>
        <w:ind w:firstLine="640" w:firstLineChars="200"/>
        <w:rPr>
          <w:rFonts w:ascii="黑体" w:hAnsi="黑体" w:eastAsia="黑体" w:cs="Times New Roman"/>
        </w:rPr>
      </w:pPr>
      <w:r>
        <w:rPr>
          <w:rFonts w:hint="eastAsia" w:ascii="黑体" w:hAnsi="黑体" w:eastAsia="黑体" w:cs="黑体"/>
          <w:color w:val="000000"/>
          <w:kern w:val="0"/>
        </w:rPr>
        <w:t>十一、其他重要事项说明</w:t>
      </w:r>
    </w:p>
    <w:p>
      <w:pPr>
        <w:widowControl/>
        <w:ind w:firstLine="321" w:firstLineChars="100"/>
        <w:jc w:val="left"/>
        <w:rPr>
          <w:rFonts w:cs="Times New Roman"/>
        </w:rPr>
      </w:pPr>
      <w:r>
        <w:rPr>
          <w:rFonts w:hint="eastAsia" w:ascii="楷体_GB2312" w:hAnsi="宋体" w:eastAsia="楷体_GB2312" w:cs="楷体_GB2312"/>
          <w:b/>
          <w:bCs/>
          <w:color w:val="000000"/>
          <w:kern w:val="0"/>
        </w:rPr>
        <w:t>（一）机关运行经费支出情况说明。</w:t>
      </w:r>
      <w:r>
        <w:rPr>
          <w:rFonts w:ascii="楷体_GB2312" w:hAnsi="宋体" w:eastAsia="楷体_GB2312" w:cs="楷体_GB2312"/>
          <w:b/>
          <w:bCs/>
          <w:color w:val="000000"/>
          <w:kern w:val="0"/>
        </w:rPr>
        <w:t xml:space="preserve"> </w:t>
      </w:r>
    </w:p>
    <w:p>
      <w:pPr>
        <w:widowControl/>
        <w:ind w:firstLine="620" w:firstLineChars="200"/>
        <w:jc w:val="left"/>
        <w:rPr>
          <w:rFonts w:ascii="仿宋_GB2312" w:hAnsi="宋体" w:eastAsia="仿宋_GB2312" w:cs="Times New Roman"/>
          <w:color w:val="000000"/>
          <w:kern w:val="0"/>
        </w:rPr>
      </w:pP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年度机关运行经费</w:t>
      </w:r>
      <w:r>
        <w:rPr>
          <w:rFonts w:hint="eastAsia" w:ascii="仿宋_GB2312" w:hAnsi="宋体" w:eastAsia="仿宋_GB2312" w:cs="仿宋_GB2312"/>
          <w:color w:val="000000"/>
          <w:kern w:val="0"/>
        </w:rPr>
        <w:t>预算为</w:t>
      </w:r>
      <w:r>
        <w:rPr>
          <w:rFonts w:ascii="仿宋_GB2312" w:hAnsi="宋体" w:eastAsia="仿宋_GB2312" w:cs="仿宋_GB2312"/>
          <w:color w:val="000000"/>
          <w:kern w:val="0"/>
        </w:rPr>
        <w:t>98.87</w:t>
      </w:r>
      <w:r>
        <w:rPr>
          <w:rFonts w:hint="eastAsia" w:ascii="仿宋_GB2312" w:hAnsi="宋体" w:eastAsia="仿宋_GB2312" w:cs="仿宋_GB2312"/>
          <w:color w:val="000000"/>
          <w:kern w:val="0"/>
        </w:rPr>
        <w:t>万元，支出决算为</w:t>
      </w:r>
      <w:r>
        <w:rPr>
          <w:rFonts w:ascii="仿宋_GB2312" w:hAnsi="宋体" w:eastAsia="仿宋_GB2312" w:cs="仿宋_GB2312"/>
          <w:color w:val="000000"/>
          <w:kern w:val="0"/>
        </w:rPr>
        <w:t>1140.38</w:t>
      </w:r>
      <w:r>
        <w:rPr>
          <w:rFonts w:hint="eastAsia" w:ascii="仿宋_GB2312" w:hAnsi="宋体" w:eastAsia="仿宋_GB2312" w:cs="仿宋_GB2312"/>
          <w:color w:val="000000"/>
          <w:kern w:val="0"/>
        </w:rPr>
        <w:t>万元，完成预算的</w:t>
      </w:r>
      <w:r>
        <w:rPr>
          <w:rFonts w:ascii="仿宋_GB2312" w:hAnsi="宋体" w:eastAsia="仿宋_GB2312" w:cs="仿宋_GB2312"/>
          <w:color w:val="000000"/>
          <w:kern w:val="0"/>
        </w:rPr>
        <w:t>100%</w:t>
      </w:r>
      <w:r>
        <w:rPr>
          <w:rFonts w:hint="eastAsia" w:ascii="仿宋_GB2312" w:hAnsi="宋体" w:eastAsia="仿宋_GB2312" w:cs="仿宋_GB2312"/>
          <w:color w:val="000000"/>
          <w:kern w:val="0"/>
        </w:rPr>
        <w:t>。决算数较预算数增加</w:t>
      </w:r>
      <w:r>
        <w:rPr>
          <w:rFonts w:ascii="仿宋_GB2312" w:hAnsi="宋体" w:eastAsia="仿宋_GB2312" w:cs="仿宋_GB2312"/>
          <w:color w:val="000000"/>
          <w:kern w:val="0"/>
        </w:rPr>
        <w:t>1041.51</w:t>
      </w:r>
      <w:r>
        <w:rPr>
          <w:rFonts w:hint="eastAsia" w:ascii="仿宋_GB2312" w:hAnsi="宋体" w:eastAsia="仿宋_GB2312" w:cs="仿宋_GB2312"/>
          <w:color w:val="000000"/>
          <w:kern w:val="0"/>
        </w:rPr>
        <w:t>万元，主要原因是档案馆建设项目资金增加。</w:t>
      </w:r>
    </w:p>
    <w:p>
      <w:pPr>
        <w:widowControl/>
        <w:ind w:firstLine="643"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（二）政府采购支出情况说明。</w:t>
      </w:r>
    </w:p>
    <w:p>
      <w:pPr>
        <w:ind w:firstLine="640"/>
        <w:rPr>
          <w:rFonts w:ascii="仿宋_GB2312" w:hAnsi="仿宋_GB2312" w:eastAsia="仿宋_GB2312" w:cs="Times New Roman"/>
        </w:rPr>
      </w:pPr>
      <w:r>
        <w:rPr>
          <w:rFonts w:hint="eastAsia" w:ascii="仿宋_GB2312" w:hAnsi="仿宋_GB2312" w:eastAsia="仿宋_GB2312" w:cs="仿宋_GB2312"/>
        </w:rPr>
        <w:t>本部门</w:t>
      </w:r>
      <w:r>
        <w:rPr>
          <w:rFonts w:ascii="仿宋_GB2312" w:hAnsi="仿宋_GB2312" w:eastAsia="仿宋_GB2312" w:cs="仿宋_GB2312"/>
        </w:rPr>
        <w:t>2019</w:t>
      </w:r>
      <w:r>
        <w:rPr>
          <w:rFonts w:hint="eastAsia" w:ascii="仿宋_GB2312" w:hAnsi="仿宋_GB2312" w:eastAsia="仿宋_GB2312" w:cs="仿宋_GB2312"/>
        </w:rPr>
        <w:t>年度无政府采购支出</w:t>
      </w:r>
    </w:p>
    <w:p>
      <w:pPr>
        <w:widowControl/>
        <w:ind w:firstLine="643"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（三）国有资产占用及购置情况说明。</w:t>
      </w:r>
    </w:p>
    <w:p>
      <w:pPr>
        <w:ind w:firstLine="640"/>
        <w:rPr>
          <w:rFonts w:ascii="仿宋_GB2312" w:hAnsi="仿宋_GB2312" w:eastAsia="仿宋_GB2312" w:cs="Times New Roman"/>
        </w:rPr>
      </w:pPr>
      <w:r>
        <w:rPr>
          <w:rFonts w:hint="eastAsia" w:ascii="仿宋_GB2312" w:hAnsi="仿宋_GB2312" w:eastAsia="仿宋_GB2312" w:cs="仿宋_GB2312"/>
        </w:rPr>
        <w:t>截至</w:t>
      </w:r>
      <w:r>
        <w:rPr>
          <w:rFonts w:ascii="仿宋_GB2312" w:hAnsi="仿宋_GB2312" w:eastAsia="仿宋_GB2312" w:cs="仿宋_GB2312"/>
        </w:rPr>
        <w:t>2019</w:t>
      </w:r>
      <w:r>
        <w:rPr>
          <w:rFonts w:hint="eastAsia" w:ascii="仿宋_GB2312" w:hAnsi="仿宋_GB2312" w:eastAsia="仿宋_GB2312" w:cs="仿宋_GB2312"/>
        </w:rPr>
        <w:t>年末，本部门机关共有车辆</w:t>
      </w:r>
      <w:r>
        <w:rPr>
          <w:rFonts w:ascii="仿宋_GB2312" w:hAnsi="仿宋_GB2312" w:eastAsia="仿宋_GB2312" w:cs="仿宋_GB2312"/>
        </w:rPr>
        <w:t>0</w:t>
      </w:r>
      <w:r>
        <w:rPr>
          <w:rFonts w:hint="eastAsia" w:ascii="仿宋_GB2312" w:hAnsi="仿宋_GB2312" w:eastAsia="仿宋_GB2312" w:cs="仿宋_GB2312"/>
        </w:rPr>
        <w:t>辆；单价</w:t>
      </w:r>
      <w:r>
        <w:rPr>
          <w:rFonts w:ascii="仿宋_GB2312" w:hAnsi="仿宋_GB2312" w:eastAsia="仿宋_GB2312" w:cs="仿宋_GB2312"/>
        </w:rPr>
        <w:t>50</w:t>
      </w:r>
      <w:r>
        <w:rPr>
          <w:rFonts w:hint="eastAsia" w:ascii="仿宋_GB2312" w:hAnsi="仿宋_GB2312" w:eastAsia="仿宋_GB2312" w:cs="仿宋_GB2312"/>
        </w:rPr>
        <w:t>万元以上的通用设备</w:t>
      </w:r>
      <w:r>
        <w:rPr>
          <w:rFonts w:ascii="仿宋_GB2312" w:hAnsi="仿宋_GB2312" w:eastAsia="仿宋_GB2312" w:cs="仿宋_GB2312"/>
        </w:rPr>
        <w:t>0</w:t>
      </w:r>
      <w:r>
        <w:rPr>
          <w:rFonts w:hint="eastAsia" w:ascii="仿宋_GB2312" w:hAnsi="仿宋_GB2312" w:eastAsia="仿宋_GB2312" w:cs="仿宋_GB2312"/>
        </w:rPr>
        <w:t>台（套）；单价</w:t>
      </w:r>
      <w:r>
        <w:rPr>
          <w:rFonts w:ascii="仿宋_GB2312" w:hAnsi="仿宋_GB2312" w:eastAsia="仿宋_GB2312" w:cs="仿宋_GB2312"/>
        </w:rPr>
        <w:t>100</w:t>
      </w:r>
      <w:r>
        <w:rPr>
          <w:rFonts w:hint="eastAsia" w:ascii="仿宋_GB2312" w:hAnsi="仿宋_GB2312" w:eastAsia="仿宋_GB2312" w:cs="仿宋_GB2312"/>
        </w:rPr>
        <w:t>万元以上的专用设备</w:t>
      </w:r>
      <w:r>
        <w:rPr>
          <w:rFonts w:ascii="仿宋_GB2312" w:hAnsi="仿宋_GB2312" w:eastAsia="仿宋_GB2312" w:cs="仿宋_GB2312"/>
        </w:rPr>
        <w:t>0</w:t>
      </w:r>
      <w:r>
        <w:rPr>
          <w:rFonts w:hint="eastAsia" w:ascii="仿宋_GB2312" w:hAnsi="仿宋_GB2312" w:eastAsia="仿宋_GB2312" w:cs="仿宋_GB2312"/>
        </w:rPr>
        <w:t>台（套）。</w:t>
      </w:r>
      <w:r>
        <w:rPr>
          <w:rFonts w:ascii="仿宋_GB2312" w:hAnsi="仿宋_GB2312" w:eastAsia="仿宋_GB2312" w:cs="仿宋_GB2312"/>
        </w:rPr>
        <w:t>2019</w:t>
      </w:r>
      <w:r>
        <w:rPr>
          <w:rFonts w:hint="eastAsia" w:ascii="仿宋_GB2312" w:hAnsi="仿宋_GB2312" w:eastAsia="仿宋_GB2312" w:cs="仿宋_GB2312"/>
        </w:rPr>
        <w:t>年当年购置车辆</w:t>
      </w:r>
      <w:r>
        <w:rPr>
          <w:rFonts w:ascii="仿宋_GB2312" w:hAnsi="仿宋_GB2312" w:eastAsia="仿宋_GB2312" w:cs="仿宋_GB2312"/>
        </w:rPr>
        <w:t>0</w:t>
      </w:r>
      <w:r>
        <w:rPr>
          <w:rFonts w:hint="eastAsia" w:ascii="仿宋_GB2312" w:hAnsi="仿宋_GB2312" w:eastAsia="仿宋_GB2312" w:cs="仿宋_GB2312"/>
        </w:rPr>
        <w:t>辆；购置单价</w:t>
      </w:r>
      <w:r>
        <w:rPr>
          <w:rFonts w:ascii="仿宋_GB2312" w:hAnsi="仿宋_GB2312" w:eastAsia="仿宋_GB2312" w:cs="仿宋_GB2312"/>
        </w:rPr>
        <w:t>50</w:t>
      </w:r>
      <w:r>
        <w:rPr>
          <w:rFonts w:hint="eastAsia" w:ascii="仿宋_GB2312" w:hAnsi="仿宋_GB2312" w:eastAsia="仿宋_GB2312" w:cs="仿宋_GB2312"/>
        </w:rPr>
        <w:t>万元以上的通用设备</w:t>
      </w:r>
      <w:r>
        <w:rPr>
          <w:rFonts w:ascii="仿宋_GB2312" w:hAnsi="仿宋_GB2312" w:eastAsia="仿宋_GB2312" w:cs="仿宋_GB2312"/>
        </w:rPr>
        <w:t>0</w:t>
      </w:r>
      <w:r>
        <w:rPr>
          <w:rFonts w:hint="eastAsia" w:ascii="仿宋_GB2312" w:hAnsi="仿宋_GB2312" w:eastAsia="仿宋_GB2312" w:cs="仿宋_GB2312"/>
        </w:rPr>
        <w:t>台（套）；购置单价</w:t>
      </w:r>
      <w:r>
        <w:rPr>
          <w:rFonts w:ascii="仿宋_GB2312" w:hAnsi="仿宋_GB2312" w:eastAsia="仿宋_GB2312" w:cs="仿宋_GB2312"/>
        </w:rPr>
        <w:t>100</w:t>
      </w:r>
      <w:r>
        <w:rPr>
          <w:rFonts w:hint="eastAsia" w:ascii="仿宋_GB2312" w:hAnsi="仿宋_GB2312" w:eastAsia="仿宋_GB2312" w:cs="仿宋_GB2312"/>
        </w:rPr>
        <w:t>万元以上的专用设备</w:t>
      </w:r>
      <w:r>
        <w:rPr>
          <w:rFonts w:ascii="仿宋_GB2312" w:hAnsi="仿宋_GB2312" w:eastAsia="仿宋_GB2312" w:cs="仿宋_GB2312"/>
        </w:rPr>
        <w:t>0</w:t>
      </w:r>
      <w:r>
        <w:rPr>
          <w:rFonts w:hint="eastAsia" w:ascii="仿宋_GB2312" w:hAnsi="仿宋_GB2312" w:eastAsia="仿宋_GB2312" w:cs="仿宋_GB2312"/>
        </w:rPr>
        <w:t>台（套）。</w:t>
      </w:r>
    </w:p>
    <w:p>
      <w:pPr>
        <w:widowControl/>
        <w:jc w:val="left"/>
        <w:rPr>
          <w:rFonts w:ascii="黑体" w:hAnsi="宋体" w:eastAsia="黑体" w:cs="Times New Roman"/>
          <w:color w:val="000000"/>
          <w:kern w:val="0"/>
        </w:rPr>
      </w:pPr>
    </w:p>
    <w:p>
      <w:pPr>
        <w:widowControl/>
        <w:jc w:val="left"/>
        <w:rPr>
          <w:rFonts w:ascii="黑体" w:hAnsi="宋体" w:eastAsia="黑体" w:cs="Times New Roman"/>
          <w:color w:val="000000"/>
          <w:kern w:val="0"/>
        </w:rPr>
      </w:pPr>
    </w:p>
    <w:p>
      <w:pPr>
        <w:widowControl/>
        <w:jc w:val="left"/>
        <w:rPr>
          <w:rFonts w:ascii="黑体" w:hAnsi="宋体" w:eastAsia="黑体" w:cs="Times New Roman"/>
          <w:color w:val="000000"/>
          <w:kern w:val="0"/>
        </w:rPr>
      </w:pPr>
    </w:p>
    <w:p>
      <w:pPr>
        <w:numPr>
          <w:ilvl w:val="0"/>
          <w:numId w:val="5"/>
        </w:numPr>
        <w:jc w:val="center"/>
        <w:rPr>
          <w:rFonts w:ascii="黑体" w:hAnsi="宋体" w:eastAsia="黑体" w:cs="Times New Roman"/>
          <w:color w:val="000000"/>
          <w:kern w:val="0"/>
          <w:sz w:val="44"/>
          <w:szCs w:val="44"/>
        </w:rPr>
      </w:pPr>
      <w:r>
        <w:rPr>
          <w:rFonts w:hint="eastAsia" w:ascii="黑体" w:hAnsi="宋体" w:eastAsia="黑体" w:cs="黑体"/>
          <w:color w:val="000000"/>
          <w:kern w:val="0"/>
          <w:sz w:val="44"/>
          <w:szCs w:val="44"/>
        </w:rPr>
        <w:t>专业名词解释</w:t>
      </w:r>
    </w:p>
    <w:p>
      <w:pPr>
        <w:rPr>
          <w:rFonts w:ascii="黑体" w:hAnsi="宋体" w:eastAsia="黑体" w:cs="Times New Roman"/>
          <w:color w:val="000000"/>
          <w:kern w:val="0"/>
          <w:sz w:val="44"/>
          <w:szCs w:val="44"/>
        </w:rPr>
      </w:pPr>
    </w:p>
    <w:p>
      <w:pPr>
        <w:widowControl/>
        <w:ind w:firstLine="640" w:firstLineChars="200"/>
        <w:jc w:val="left"/>
        <w:rPr>
          <w:rFonts w:ascii="仿宋_GB2312" w:hAnsi="仿宋_GB2312" w:eastAsia="仿宋_GB2312" w:cs="Times New Roman"/>
        </w:rPr>
      </w:pPr>
      <w:r>
        <w:rPr>
          <w:rFonts w:hint="eastAsia" w:ascii="仿宋_GB2312" w:hAnsi="仿宋_GB2312" w:eastAsia="仿宋_GB2312" w:cs="仿宋_GB2312"/>
        </w:rPr>
        <w:t>文字说明。专业名词解释可由部门根据业务内容等自行选择。</w:t>
      </w:r>
    </w:p>
    <w:p>
      <w:pPr>
        <w:widowControl/>
        <w:ind w:firstLine="640" w:firstLineChars="200"/>
        <w:jc w:val="left"/>
        <w:rPr>
          <w:rFonts w:ascii="仿宋_GB2312" w:hAnsi="仿宋_GB2312" w:eastAsia="仿宋_GB2312" w:cs="Times New Roman"/>
        </w:rPr>
      </w:pPr>
      <w:r>
        <w:rPr>
          <w:rFonts w:hint="eastAsia" w:ascii="仿宋_GB2312" w:hAnsi="仿宋_GB2312" w:eastAsia="仿宋_GB2312" w:cs="仿宋_GB2312"/>
        </w:rPr>
        <w:t>示例：</w:t>
      </w:r>
    </w:p>
    <w:p>
      <w:pPr>
        <w:ind w:firstLine="643" w:firstLineChars="200"/>
        <w:rPr>
          <w:rFonts w:ascii="仿宋_GB2312" w:hAnsi="仿宋_GB2312" w:eastAsia="仿宋_GB2312" w:cs="Times New Roman"/>
        </w:rPr>
      </w:pPr>
      <w:r>
        <w:rPr>
          <w:rFonts w:ascii="仿宋_GB2312" w:hAnsi="仿宋_GB2312" w:eastAsia="仿宋_GB2312" w:cs="仿宋_GB2312"/>
          <w:b/>
          <w:bCs/>
        </w:rPr>
        <w:t>1.</w:t>
      </w:r>
      <w:r>
        <w:rPr>
          <w:rFonts w:hint="eastAsia" w:ascii="仿宋_GB2312" w:hAnsi="仿宋_GB2312" w:eastAsia="仿宋_GB2312" w:cs="仿宋_GB2312"/>
          <w:b/>
          <w:bCs/>
        </w:rPr>
        <w:t>基本支出</w:t>
      </w:r>
      <w:r>
        <w:rPr>
          <w:rFonts w:hint="eastAsia" w:ascii="仿宋_GB2312" w:hAnsi="仿宋_GB2312" w:eastAsia="仿宋_GB2312" w:cs="仿宋_GB2312"/>
        </w:rPr>
        <w:t>：指为保障机构正常运转、完成日常工作任务而发生的各项支出。</w:t>
      </w:r>
    </w:p>
    <w:p>
      <w:pPr>
        <w:ind w:firstLine="643" w:firstLineChars="200"/>
        <w:rPr>
          <w:rFonts w:ascii="仿宋_GB2312" w:hAnsi="仿宋_GB2312" w:eastAsia="仿宋_GB2312" w:cs="Times New Roman"/>
        </w:rPr>
      </w:pPr>
      <w:r>
        <w:rPr>
          <w:rFonts w:ascii="仿宋_GB2312" w:hAnsi="仿宋_GB2312" w:eastAsia="仿宋_GB2312" w:cs="仿宋_GB2312"/>
          <w:b/>
          <w:bCs/>
        </w:rPr>
        <w:t>2.</w:t>
      </w:r>
      <w:r>
        <w:rPr>
          <w:rFonts w:hint="eastAsia" w:ascii="仿宋_GB2312" w:hAnsi="仿宋_GB2312" w:eastAsia="仿宋_GB2312" w:cs="仿宋_GB2312"/>
          <w:b/>
          <w:bCs/>
        </w:rPr>
        <w:t>项目支出</w:t>
      </w:r>
      <w:r>
        <w:rPr>
          <w:rFonts w:hint="eastAsia" w:ascii="仿宋_GB2312" w:hAnsi="仿宋_GB2312" w:eastAsia="仿宋_GB2312" w:cs="仿宋_GB2312"/>
        </w:rPr>
        <w:t>：指单位为完成特定的行政工作任务或事业发展目标所发生的各项支出。</w:t>
      </w:r>
    </w:p>
    <w:p>
      <w:pPr>
        <w:ind w:firstLine="640"/>
        <w:rPr>
          <w:rFonts w:ascii="仿宋_GB2312" w:hAnsi="仿宋_GB2312" w:eastAsia="仿宋_GB2312" w:cs="Times New Roman"/>
        </w:rPr>
      </w:pPr>
      <w:r>
        <w:rPr>
          <w:rFonts w:ascii="仿宋_GB2312" w:hAnsi="仿宋_GB2312" w:eastAsia="仿宋_GB2312" w:cs="仿宋_GB2312"/>
          <w:b/>
          <w:bCs/>
        </w:rPr>
        <w:t>3.</w:t>
      </w:r>
      <w:r>
        <w:rPr>
          <w:rFonts w:hint="eastAsia" w:ascii="仿宋_GB2312" w:hAnsi="仿宋_GB2312" w:eastAsia="仿宋_GB2312" w:cs="仿宋_GB2312"/>
          <w:b/>
          <w:bCs/>
        </w:rPr>
        <w:t>“三公”经费</w:t>
      </w:r>
      <w:r>
        <w:rPr>
          <w:rFonts w:hint="eastAsia" w:ascii="仿宋_GB2312" w:hAnsi="仿宋_GB2312" w:eastAsia="仿宋_GB2312" w:cs="仿宋_GB2312"/>
        </w:rPr>
        <w:t>：指部门使用一般公共预算财政拨款安排的因公出国（境）费、公务用车购置及运行费和公务接待费支出。</w:t>
      </w:r>
    </w:p>
    <w:p>
      <w:pPr>
        <w:ind w:firstLine="640"/>
        <w:rPr>
          <w:rFonts w:ascii="仿宋_GB2312" w:hAnsi="仿宋_GB2312" w:eastAsia="仿宋_GB2312" w:cs="Times New Roman"/>
        </w:rPr>
      </w:pPr>
      <w:r>
        <w:rPr>
          <w:rFonts w:ascii="仿宋_GB2312" w:hAnsi="仿宋_GB2312" w:eastAsia="仿宋_GB2312" w:cs="仿宋_GB2312"/>
          <w:b/>
          <w:bCs/>
        </w:rPr>
        <w:t>4.</w:t>
      </w:r>
      <w:r>
        <w:rPr>
          <w:rFonts w:hint="eastAsia" w:ascii="仿宋_GB2312" w:hAnsi="仿宋_GB2312" w:eastAsia="仿宋_GB2312" w:cs="仿宋_GB2312"/>
          <w:b/>
          <w:bCs/>
        </w:rPr>
        <w:t>财政拨款收入</w:t>
      </w:r>
      <w:r>
        <w:rPr>
          <w:rFonts w:hint="eastAsia" w:ascii="仿宋_GB2312" w:hAnsi="仿宋_GB2312" w:eastAsia="仿宋_GB2312" w:cs="仿宋_GB2312"/>
        </w:rPr>
        <w:t>：指本级财政当年拨付的资金。</w:t>
      </w:r>
    </w:p>
    <w:p>
      <w:pPr>
        <w:ind w:firstLine="640"/>
        <w:rPr>
          <w:rFonts w:ascii="仿宋_GB2312" w:hAnsi="仿宋_GB2312" w:eastAsia="仿宋_GB2312" w:cs="Times New Roman"/>
        </w:rPr>
      </w:pPr>
      <w:r>
        <w:rPr>
          <w:rFonts w:ascii="仿宋_GB2312" w:hAnsi="仿宋_GB2312" w:eastAsia="仿宋_GB2312" w:cs="仿宋_GB2312"/>
          <w:b/>
          <w:bCs/>
        </w:rPr>
        <w:t>5.</w:t>
      </w:r>
      <w:r>
        <w:rPr>
          <w:rFonts w:hint="eastAsia" w:ascii="仿宋_GB2312" w:hAnsi="仿宋_GB2312" w:eastAsia="仿宋_GB2312" w:cs="仿宋_GB2312"/>
          <w:b/>
          <w:bCs/>
        </w:rPr>
        <w:t>调整预算数：</w:t>
      </w:r>
      <w:r>
        <w:rPr>
          <w:rFonts w:hint="eastAsia" w:ascii="仿宋_GB2312" w:hAnsi="宋体" w:eastAsia="仿宋_GB2312" w:cs="仿宋_GB2312"/>
        </w:rPr>
        <w:t>填列经调整后的全年预算数，包括年初预算数和预算调增调减数</w:t>
      </w:r>
      <w:r>
        <w:rPr>
          <w:rFonts w:hint="eastAsia" w:ascii="仿宋_GB2312" w:eastAsia="仿宋_GB2312" w:cs="仿宋_GB2312"/>
        </w:rPr>
        <w:t>，即：调整预算数＝年初预算数＋预算调增数－预算调减数</w:t>
      </w:r>
      <w:r>
        <w:rPr>
          <w:rFonts w:hint="eastAsia" w:ascii="仿宋_GB2312" w:hAnsi="宋体" w:eastAsia="仿宋_GB2312" w:cs="仿宋_GB2312"/>
        </w:rPr>
        <w:t>。</w:t>
      </w:r>
    </w:p>
    <w:p>
      <w:pPr>
        <w:widowControl/>
        <w:ind w:firstLine="620" w:firstLineChars="200"/>
        <w:jc w:val="left"/>
        <w:rPr>
          <w:rFonts w:ascii="仿宋_GB2312" w:hAnsi="仿宋_GB2312" w:eastAsia="仿宋_GB2312" w:cs="Times New Roman"/>
          <w:color w:val="000000"/>
          <w:kern w:val="0"/>
          <w:sz w:val="31"/>
          <w:szCs w:val="31"/>
        </w:rPr>
      </w:pPr>
    </w:p>
    <w:p>
      <w:pPr>
        <w:widowControl/>
        <w:ind w:firstLine="620" w:firstLineChars="200"/>
        <w:jc w:val="left"/>
        <w:rPr>
          <w:rFonts w:ascii="仿宋_GB2312" w:hAnsi="仿宋_GB2312" w:eastAsia="仿宋_GB2312" w:cs="Times New Roman"/>
          <w:color w:val="000000"/>
          <w:kern w:val="0"/>
          <w:sz w:val="31"/>
          <w:szCs w:val="31"/>
        </w:rPr>
      </w:pPr>
    </w:p>
    <w:p>
      <w:pPr>
        <w:widowControl/>
        <w:ind w:firstLine="620" w:firstLineChars="200"/>
        <w:jc w:val="left"/>
        <w:rPr>
          <w:rFonts w:ascii="仿宋_GB2312" w:hAnsi="仿宋_GB2312" w:eastAsia="仿宋_GB2312" w:cs="Times New Roman"/>
          <w:color w:val="000000"/>
          <w:kern w:val="0"/>
          <w:sz w:val="31"/>
          <w:szCs w:val="31"/>
        </w:rPr>
      </w:pPr>
    </w:p>
    <w:p>
      <w:pPr>
        <w:widowControl/>
        <w:ind w:firstLine="620" w:firstLineChars="200"/>
        <w:jc w:val="left"/>
        <w:rPr>
          <w:rFonts w:ascii="仿宋_GB2312" w:hAnsi="仿宋_GB2312" w:eastAsia="仿宋_GB2312" w:cs="Times New Roman"/>
          <w:color w:val="000000"/>
          <w:kern w:val="0"/>
          <w:sz w:val="31"/>
          <w:szCs w:val="31"/>
        </w:rPr>
      </w:pPr>
    </w:p>
    <w:p>
      <w:pPr>
        <w:widowControl/>
        <w:jc w:val="left"/>
        <w:rPr>
          <w:rFonts w:ascii="仿宋_GB2312" w:hAnsi="仿宋_GB2312" w:eastAsia="仿宋_GB2312" w:cs="Times New Roman"/>
          <w:color w:val="000000"/>
          <w:kern w:val="0"/>
          <w:sz w:val="31"/>
          <w:szCs w:val="31"/>
        </w:rPr>
      </w:pPr>
    </w:p>
    <w:p>
      <w:pPr>
        <w:rPr>
          <w:rFonts w:cs="Times New Roman"/>
        </w:rPr>
      </w:pPr>
      <w:r>
        <w:rPr>
          <w:rFonts w:ascii="仿宋_GB2312" w:hAnsi="仿宋_GB2312" w:eastAsia="仿宋_GB2312" w:cs="仿宋_GB2312"/>
          <w:color w:val="000000"/>
          <w:kern w:val="0"/>
          <w:sz w:val="31"/>
          <w:szCs w:val="3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auto"/>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72BDBB"/>
    <w:multiLevelType w:val="singleLevel"/>
    <w:tmpl w:val="9E72BDBB"/>
    <w:lvl w:ilvl="0" w:tentative="0">
      <w:start w:val="3"/>
      <w:numFmt w:val="chineseCounting"/>
      <w:suff w:val="nothing"/>
      <w:lvlText w:val="%1、"/>
      <w:lvlJc w:val="left"/>
      <w:rPr>
        <w:rFonts w:hint="eastAsia"/>
      </w:rPr>
    </w:lvl>
  </w:abstractNum>
  <w:abstractNum w:abstractNumId="1">
    <w:nsid w:val="9F232710"/>
    <w:multiLevelType w:val="singleLevel"/>
    <w:tmpl w:val="9F232710"/>
    <w:lvl w:ilvl="0" w:tentative="0">
      <w:start w:val="1"/>
      <w:numFmt w:val="chineseCounting"/>
      <w:suff w:val="space"/>
      <w:lvlText w:val="第%1部分"/>
      <w:lvlJc w:val="left"/>
      <w:rPr>
        <w:rFonts w:hint="eastAsia"/>
      </w:rPr>
    </w:lvl>
  </w:abstractNum>
  <w:abstractNum w:abstractNumId="2">
    <w:nsid w:val="16AAA703"/>
    <w:multiLevelType w:val="singleLevel"/>
    <w:tmpl w:val="16AAA703"/>
    <w:lvl w:ilvl="0" w:tentative="0">
      <w:start w:val="2"/>
      <w:numFmt w:val="decimal"/>
      <w:suff w:val="space"/>
      <w:lvlText w:val="%1."/>
      <w:lvlJc w:val="left"/>
    </w:lvl>
  </w:abstractNum>
  <w:abstractNum w:abstractNumId="3">
    <w:nsid w:val="39BEA4A8"/>
    <w:multiLevelType w:val="singleLevel"/>
    <w:tmpl w:val="39BEA4A8"/>
    <w:lvl w:ilvl="0" w:tentative="0">
      <w:start w:val="4"/>
      <w:numFmt w:val="chineseCounting"/>
      <w:suff w:val="space"/>
      <w:lvlText w:val="第%1部分"/>
      <w:lvlJc w:val="left"/>
      <w:rPr>
        <w:rFonts w:hint="eastAsia"/>
      </w:rPr>
    </w:lvl>
  </w:abstractNum>
  <w:abstractNum w:abstractNumId="4">
    <w:nsid w:val="41AC990D"/>
    <w:multiLevelType w:val="singleLevel"/>
    <w:tmpl w:val="41AC990D"/>
    <w:lvl w:ilvl="0" w:tentative="0">
      <w:start w:val="2"/>
      <w:numFmt w:val="chineseCounting"/>
      <w:suff w:val="nothing"/>
      <w:lvlText w:val="（%1）"/>
      <w:lvlJc w:val="left"/>
      <w:rPr>
        <w:rFonts w:hint="eastAsia"/>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WVhYjFmODgzYzM0NjExZTlhNzM0OTM0ZWZkMGMwZWYifQ=="/>
  </w:docVars>
  <w:rsids>
    <w:rsidRoot w:val="20E506C4"/>
    <w:rsid w:val="000A724B"/>
    <w:rsid w:val="00237EDA"/>
    <w:rsid w:val="002529D6"/>
    <w:rsid w:val="00306629"/>
    <w:rsid w:val="00343487"/>
    <w:rsid w:val="00347F25"/>
    <w:rsid w:val="00394C38"/>
    <w:rsid w:val="003C5973"/>
    <w:rsid w:val="00430FBC"/>
    <w:rsid w:val="00581DDE"/>
    <w:rsid w:val="00592FDC"/>
    <w:rsid w:val="005971FB"/>
    <w:rsid w:val="007C3DC9"/>
    <w:rsid w:val="00803916"/>
    <w:rsid w:val="00865664"/>
    <w:rsid w:val="008E5206"/>
    <w:rsid w:val="00917AC3"/>
    <w:rsid w:val="00926DEC"/>
    <w:rsid w:val="00955594"/>
    <w:rsid w:val="00A61B68"/>
    <w:rsid w:val="00A77A2C"/>
    <w:rsid w:val="00AF5C24"/>
    <w:rsid w:val="00B01FCC"/>
    <w:rsid w:val="00B72C81"/>
    <w:rsid w:val="00B91CFD"/>
    <w:rsid w:val="00BC4A55"/>
    <w:rsid w:val="00C61D66"/>
    <w:rsid w:val="00CC6DD1"/>
    <w:rsid w:val="00D82BDF"/>
    <w:rsid w:val="00F11EB9"/>
    <w:rsid w:val="00F247DA"/>
    <w:rsid w:val="013F3F29"/>
    <w:rsid w:val="016A40B8"/>
    <w:rsid w:val="02145B0D"/>
    <w:rsid w:val="025B2ABD"/>
    <w:rsid w:val="02696946"/>
    <w:rsid w:val="02D43267"/>
    <w:rsid w:val="0336241E"/>
    <w:rsid w:val="035C6B8C"/>
    <w:rsid w:val="041E57FB"/>
    <w:rsid w:val="04612586"/>
    <w:rsid w:val="046B7D8B"/>
    <w:rsid w:val="056D4A7C"/>
    <w:rsid w:val="056D7259"/>
    <w:rsid w:val="05892E50"/>
    <w:rsid w:val="07115EAD"/>
    <w:rsid w:val="07400C85"/>
    <w:rsid w:val="07880C7B"/>
    <w:rsid w:val="07B11E67"/>
    <w:rsid w:val="07D441A0"/>
    <w:rsid w:val="07F83F95"/>
    <w:rsid w:val="086C1E64"/>
    <w:rsid w:val="08C3788A"/>
    <w:rsid w:val="0A703445"/>
    <w:rsid w:val="0AA37A87"/>
    <w:rsid w:val="0B5D7D98"/>
    <w:rsid w:val="0B947541"/>
    <w:rsid w:val="0BE80319"/>
    <w:rsid w:val="0C5A2AE2"/>
    <w:rsid w:val="0CE27DA6"/>
    <w:rsid w:val="0CF26A40"/>
    <w:rsid w:val="0D3B24F6"/>
    <w:rsid w:val="0D7C5C32"/>
    <w:rsid w:val="0D8B2DE0"/>
    <w:rsid w:val="0E243704"/>
    <w:rsid w:val="0E3945BD"/>
    <w:rsid w:val="0E8F275F"/>
    <w:rsid w:val="0EB33F8E"/>
    <w:rsid w:val="0EC941D1"/>
    <w:rsid w:val="0ED068AF"/>
    <w:rsid w:val="0F5408E6"/>
    <w:rsid w:val="0F8F7113"/>
    <w:rsid w:val="0FB50FE5"/>
    <w:rsid w:val="10040624"/>
    <w:rsid w:val="10A1542C"/>
    <w:rsid w:val="10B7496D"/>
    <w:rsid w:val="11374778"/>
    <w:rsid w:val="11DA14E9"/>
    <w:rsid w:val="11F250EB"/>
    <w:rsid w:val="1201631A"/>
    <w:rsid w:val="121C546D"/>
    <w:rsid w:val="121D6986"/>
    <w:rsid w:val="12211A41"/>
    <w:rsid w:val="12535688"/>
    <w:rsid w:val="125C2CE3"/>
    <w:rsid w:val="1277287A"/>
    <w:rsid w:val="12791AD9"/>
    <w:rsid w:val="133931EE"/>
    <w:rsid w:val="13500362"/>
    <w:rsid w:val="136B49E9"/>
    <w:rsid w:val="138169D8"/>
    <w:rsid w:val="13C25076"/>
    <w:rsid w:val="140509DB"/>
    <w:rsid w:val="146B3192"/>
    <w:rsid w:val="14D4208D"/>
    <w:rsid w:val="15A41ACB"/>
    <w:rsid w:val="16677701"/>
    <w:rsid w:val="16CD39E6"/>
    <w:rsid w:val="16D750A2"/>
    <w:rsid w:val="1737400D"/>
    <w:rsid w:val="17467774"/>
    <w:rsid w:val="176E1162"/>
    <w:rsid w:val="17BF6F48"/>
    <w:rsid w:val="17E414BD"/>
    <w:rsid w:val="18943D6C"/>
    <w:rsid w:val="19962070"/>
    <w:rsid w:val="19C5670B"/>
    <w:rsid w:val="1A00250D"/>
    <w:rsid w:val="1A5A6BE0"/>
    <w:rsid w:val="1A804793"/>
    <w:rsid w:val="1AC0602A"/>
    <w:rsid w:val="1AF22409"/>
    <w:rsid w:val="1AFB388A"/>
    <w:rsid w:val="1B2C2005"/>
    <w:rsid w:val="1B60610B"/>
    <w:rsid w:val="1C186859"/>
    <w:rsid w:val="1C2F4C9B"/>
    <w:rsid w:val="1CE23BFC"/>
    <w:rsid w:val="1CED335C"/>
    <w:rsid w:val="1D8B0C78"/>
    <w:rsid w:val="1DBB7DD3"/>
    <w:rsid w:val="1DC40297"/>
    <w:rsid w:val="1E9F3181"/>
    <w:rsid w:val="1EDD70F5"/>
    <w:rsid w:val="1F0237EE"/>
    <w:rsid w:val="1F6A3A5F"/>
    <w:rsid w:val="1F787D4A"/>
    <w:rsid w:val="1FB70B54"/>
    <w:rsid w:val="1FFB47FE"/>
    <w:rsid w:val="201259D9"/>
    <w:rsid w:val="20875052"/>
    <w:rsid w:val="20B96E79"/>
    <w:rsid w:val="20D00427"/>
    <w:rsid w:val="20E506C4"/>
    <w:rsid w:val="210D2635"/>
    <w:rsid w:val="21A514FF"/>
    <w:rsid w:val="22020B56"/>
    <w:rsid w:val="2217278D"/>
    <w:rsid w:val="232402EF"/>
    <w:rsid w:val="23886A9C"/>
    <w:rsid w:val="24983587"/>
    <w:rsid w:val="252628C4"/>
    <w:rsid w:val="253E2B2B"/>
    <w:rsid w:val="257A361F"/>
    <w:rsid w:val="25B343DE"/>
    <w:rsid w:val="25E2389B"/>
    <w:rsid w:val="279D274E"/>
    <w:rsid w:val="27DA3CCC"/>
    <w:rsid w:val="283355D3"/>
    <w:rsid w:val="28441523"/>
    <w:rsid w:val="289256B8"/>
    <w:rsid w:val="29524579"/>
    <w:rsid w:val="29566311"/>
    <w:rsid w:val="29643A37"/>
    <w:rsid w:val="299518D6"/>
    <w:rsid w:val="29F350F8"/>
    <w:rsid w:val="2A27489E"/>
    <w:rsid w:val="2A7A2FF8"/>
    <w:rsid w:val="2B975CFF"/>
    <w:rsid w:val="2B986F20"/>
    <w:rsid w:val="2CB14AE0"/>
    <w:rsid w:val="2D4475CB"/>
    <w:rsid w:val="2DBA5B01"/>
    <w:rsid w:val="2F370BE0"/>
    <w:rsid w:val="2FAE5D88"/>
    <w:rsid w:val="2FBE3EE2"/>
    <w:rsid w:val="2FEA43D4"/>
    <w:rsid w:val="30051E28"/>
    <w:rsid w:val="301B4122"/>
    <w:rsid w:val="3047562B"/>
    <w:rsid w:val="306B0155"/>
    <w:rsid w:val="30A85DFC"/>
    <w:rsid w:val="30B86848"/>
    <w:rsid w:val="30DF4759"/>
    <w:rsid w:val="31214B83"/>
    <w:rsid w:val="330B1767"/>
    <w:rsid w:val="33672FAD"/>
    <w:rsid w:val="33965D7E"/>
    <w:rsid w:val="33CA3A39"/>
    <w:rsid w:val="33CB7FEA"/>
    <w:rsid w:val="34395617"/>
    <w:rsid w:val="34416A24"/>
    <w:rsid w:val="346A4FC1"/>
    <w:rsid w:val="347668F8"/>
    <w:rsid w:val="34EC40DD"/>
    <w:rsid w:val="35322877"/>
    <w:rsid w:val="353C122E"/>
    <w:rsid w:val="35C86C70"/>
    <w:rsid w:val="35DC70C4"/>
    <w:rsid w:val="35F064C2"/>
    <w:rsid w:val="36047390"/>
    <w:rsid w:val="3669223E"/>
    <w:rsid w:val="369A074F"/>
    <w:rsid w:val="36A60894"/>
    <w:rsid w:val="376600F8"/>
    <w:rsid w:val="380067E3"/>
    <w:rsid w:val="38036140"/>
    <w:rsid w:val="38942A4C"/>
    <w:rsid w:val="38DB2F66"/>
    <w:rsid w:val="390A6E04"/>
    <w:rsid w:val="398907F2"/>
    <w:rsid w:val="3A553E66"/>
    <w:rsid w:val="3A770C39"/>
    <w:rsid w:val="3A786ABC"/>
    <w:rsid w:val="3ACD4E06"/>
    <w:rsid w:val="3AE93701"/>
    <w:rsid w:val="3BA5254D"/>
    <w:rsid w:val="3C79585F"/>
    <w:rsid w:val="3D0D7763"/>
    <w:rsid w:val="3D4C2FA6"/>
    <w:rsid w:val="3D5D2BDD"/>
    <w:rsid w:val="3D6024F2"/>
    <w:rsid w:val="3D904069"/>
    <w:rsid w:val="3DB73653"/>
    <w:rsid w:val="3E0C6BBC"/>
    <w:rsid w:val="3E144F85"/>
    <w:rsid w:val="3EFC45E7"/>
    <w:rsid w:val="3FCA23EC"/>
    <w:rsid w:val="4047791E"/>
    <w:rsid w:val="40737457"/>
    <w:rsid w:val="40DB3FF5"/>
    <w:rsid w:val="40E26315"/>
    <w:rsid w:val="40EC76B2"/>
    <w:rsid w:val="419D5EFA"/>
    <w:rsid w:val="42493D38"/>
    <w:rsid w:val="424D60E4"/>
    <w:rsid w:val="42736DDB"/>
    <w:rsid w:val="42A7715D"/>
    <w:rsid w:val="42EB6D19"/>
    <w:rsid w:val="42F20A59"/>
    <w:rsid w:val="42F72414"/>
    <w:rsid w:val="42FA4769"/>
    <w:rsid w:val="434216E2"/>
    <w:rsid w:val="438F7824"/>
    <w:rsid w:val="43970C5D"/>
    <w:rsid w:val="43BC1030"/>
    <w:rsid w:val="43C03632"/>
    <w:rsid w:val="44611314"/>
    <w:rsid w:val="448F1770"/>
    <w:rsid w:val="44C8795C"/>
    <w:rsid w:val="44D04FAF"/>
    <w:rsid w:val="45C2272B"/>
    <w:rsid w:val="460E4E06"/>
    <w:rsid w:val="478A7195"/>
    <w:rsid w:val="47964FBE"/>
    <w:rsid w:val="47D65E3F"/>
    <w:rsid w:val="4912111A"/>
    <w:rsid w:val="492E5C26"/>
    <w:rsid w:val="49B61834"/>
    <w:rsid w:val="4A1752A2"/>
    <w:rsid w:val="4A27763D"/>
    <w:rsid w:val="4A397BA0"/>
    <w:rsid w:val="4AEC5F03"/>
    <w:rsid w:val="4B18398F"/>
    <w:rsid w:val="4B303C8E"/>
    <w:rsid w:val="4C3D4AF4"/>
    <w:rsid w:val="4C58068A"/>
    <w:rsid w:val="4C8360D3"/>
    <w:rsid w:val="4DC91965"/>
    <w:rsid w:val="4E520308"/>
    <w:rsid w:val="4EB531F0"/>
    <w:rsid w:val="4EE21B2E"/>
    <w:rsid w:val="500D5E69"/>
    <w:rsid w:val="503A7193"/>
    <w:rsid w:val="50DD548A"/>
    <w:rsid w:val="50FB1C0B"/>
    <w:rsid w:val="51397475"/>
    <w:rsid w:val="52374E56"/>
    <w:rsid w:val="52AA2500"/>
    <w:rsid w:val="52AC7AB3"/>
    <w:rsid w:val="53274399"/>
    <w:rsid w:val="53433621"/>
    <w:rsid w:val="53822104"/>
    <w:rsid w:val="53BC2709"/>
    <w:rsid w:val="54207C4C"/>
    <w:rsid w:val="5436307B"/>
    <w:rsid w:val="54461A14"/>
    <w:rsid w:val="5545086D"/>
    <w:rsid w:val="55715CDB"/>
    <w:rsid w:val="55971A94"/>
    <w:rsid w:val="566A392B"/>
    <w:rsid w:val="56BB4FD0"/>
    <w:rsid w:val="572B7398"/>
    <w:rsid w:val="57490C9D"/>
    <w:rsid w:val="575665B9"/>
    <w:rsid w:val="57C604AF"/>
    <w:rsid w:val="589E37DE"/>
    <w:rsid w:val="58F32CF9"/>
    <w:rsid w:val="596B316F"/>
    <w:rsid w:val="596D661C"/>
    <w:rsid w:val="59A41C95"/>
    <w:rsid w:val="5A9D067D"/>
    <w:rsid w:val="5AA4500C"/>
    <w:rsid w:val="5AE26FF7"/>
    <w:rsid w:val="5BA80CE2"/>
    <w:rsid w:val="5BAD0A0E"/>
    <w:rsid w:val="5BD007BF"/>
    <w:rsid w:val="5C4D0280"/>
    <w:rsid w:val="5C4E3CB5"/>
    <w:rsid w:val="5C7A4C36"/>
    <w:rsid w:val="5C9253E5"/>
    <w:rsid w:val="5CAD416D"/>
    <w:rsid w:val="5CEA5008"/>
    <w:rsid w:val="5D43342A"/>
    <w:rsid w:val="5DA364AA"/>
    <w:rsid w:val="5DA679D7"/>
    <w:rsid w:val="5DAF1C61"/>
    <w:rsid w:val="5DDF4FD8"/>
    <w:rsid w:val="5E01391C"/>
    <w:rsid w:val="5E7E1B42"/>
    <w:rsid w:val="5EA70025"/>
    <w:rsid w:val="5EFC63B8"/>
    <w:rsid w:val="5F38130C"/>
    <w:rsid w:val="5F3C6921"/>
    <w:rsid w:val="5F55754E"/>
    <w:rsid w:val="5FDC4AD2"/>
    <w:rsid w:val="5FF67606"/>
    <w:rsid w:val="60264DEA"/>
    <w:rsid w:val="604A4FDC"/>
    <w:rsid w:val="605D22FC"/>
    <w:rsid w:val="608614F4"/>
    <w:rsid w:val="60BC6D6A"/>
    <w:rsid w:val="612048E3"/>
    <w:rsid w:val="61ED4E2B"/>
    <w:rsid w:val="62191B32"/>
    <w:rsid w:val="623264BB"/>
    <w:rsid w:val="625D46C7"/>
    <w:rsid w:val="62E41953"/>
    <w:rsid w:val="63076590"/>
    <w:rsid w:val="63B4702D"/>
    <w:rsid w:val="6439363B"/>
    <w:rsid w:val="64C5550A"/>
    <w:rsid w:val="64E07674"/>
    <w:rsid w:val="64E82493"/>
    <w:rsid w:val="650301A4"/>
    <w:rsid w:val="65AC4456"/>
    <w:rsid w:val="66105C81"/>
    <w:rsid w:val="661A7C5C"/>
    <w:rsid w:val="66785E30"/>
    <w:rsid w:val="669A79D2"/>
    <w:rsid w:val="66C0191F"/>
    <w:rsid w:val="66DC7FA7"/>
    <w:rsid w:val="67037396"/>
    <w:rsid w:val="673A042C"/>
    <w:rsid w:val="67950166"/>
    <w:rsid w:val="682F2C68"/>
    <w:rsid w:val="68913D73"/>
    <w:rsid w:val="68BD5846"/>
    <w:rsid w:val="68E731D3"/>
    <w:rsid w:val="690F3034"/>
    <w:rsid w:val="6950468E"/>
    <w:rsid w:val="69A157A9"/>
    <w:rsid w:val="69CF0AEC"/>
    <w:rsid w:val="69E665E2"/>
    <w:rsid w:val="69F33EA7"/>
    <w:rsid w:val="69FE1224"/>
    <w:rsid w:val="6A130349"/>
    <w:rsid w:val="6A4C070C"/>
    <w:rsid w:val="6A886ADB"/>
    <w:rsid w:val="6AA045A9"/>
    <w:rsid w:val="6B3B79EC"/>
    <w:rsid w:val="6BD05BD2"/>
    <w:rsid w:val="6C1737C4"/>
    <w:rsid w:val="6C424898"/>
    <w:rsid w:val="6C5A2DA4"/>
    <w:rsid w:val="6C8D512B"/>
    <w:rsid w:val="6CBD3230"/>
    <w:rsid w:val="6CDB42D8"/>
    <w:rsid w:val="6D01591B"/>
    <w:rsid w:val="6D015982"/>
    <w:rsid w:val="6D3415C6"/>
    <w:rsid w:val="6DD83455"/>
    <w:rsid w:val="6DF65804"/>
    <w:rsid w:val="6E227787"/>
    <w:rsid w:val="6F094735"/>
    <w:rsid w:val="6F414E67"/>
    <w:rsid w:val="6F647596"/>
    <w:rsid w:val="714B3E9D"/>
    <w:rsid w:val="715F675B"/>
    <w:rsid w:val="71DE6156"/>
    <w:rsid w:val="72384AA4"/>
    <w:rsid w:val="723B4ABB"/>
    <w:rsid w:val="729F5E53"/>
    <w:rsid w:val="72DE0BCC"/>
    <w:rsid w:val="72E207A9"/>
    <w:rsid w:val="72E566A2"/>
    <w:rsid w:val="73063AF4"/>
    <w:rsid w:val="733F3B0F"/>
    <w:rsid w:val="73431FE5"/>
    <w:rsid w:val="734E2B45"/>
    <w:rsid w:val="73601BF1"/>
    <w:rsid w:val="73D6329A"/>
    <w:rsid w:val="74712031"/>
    <w:rsid w:val="751D4C0E"/>
    <w:rsid w:val="75246553"/>
    <w:rsid w:val="75495095"/>
    <w:rsid w:val="7554226E"/>
    <w:rsid w:val="758E4A9D"/>
    <w:rsid w:val="75942062"/>
    <w:rsid w:val="760C4621"/>
    <w:rsid w:val="76A65A56"/>
    <w:rsid w:val="76A734EF"/>
    <w:rsid w:val="772214A3"/>
    <w:rsid w:val="778B0394"/>
    <w:rsid w:val="77916EB2"/>
    <w:rsid w:val="78D14D78"/>
    <w:rsid w:val="79381CCB"/>
    <w:rsid w:val="79B910E9"/>
    <w:rsid w:val="79D009F0"/>
    <w:rsid w:val="7A8A02FD"/>
    <w:rsid w:val="7ABF7475"/>
    <w:rsid w:val="7B6D5E4A"/>
    <w:rsid w:val="7BE517DF"/>
    <w:rsid w:val="7C6826B3"/>
    <w:rsid w:val="7C9C59C9"/>
    <w:rsid w:val="7CCA165B"/>
    <w:rsid w:val="7CD52ED2"/>
    <w:rsid w:val="7D6C4E7B"/>
    <w:rsid w:val="7E92728B"/>
    <w:rsid w:val="7F250D5F"/>
    <w:rsid w:val="7F44537B"/>
    <w:rsid w:val="7F4D2AD3"/>
    <w:rsid w:val="7F6050E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nhideWhenUsed="0" w:uiPriority="99" w:semiHidden="0"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Calibri"/>
      <w:kern w:val="2"/>
      <w:sz w:val="32"/>
      <w:szCs w:val="32"/>
      <w:lang w:val="en-US" w:eastAsia="zh-CN" w:bidi="ar-SA"/>
    </w:rPr>
  </w:style>
  <w:style w:type="character" w:default="1" w:styleId="8">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uiPriority w:val="99"/>
    <w:rPr>
      <w:rFonts w:ascii="宋体" w:hAnsi="Courier New" w:eastAsia="宋体" w:cs="宋体"/>
      <w:sz w:val="21"/>
      <w:szCs w:val="21"/>
    </w:rPr>
  </w:style>
  <w:style w:type="paragraph" w:styleId="3">
    <w:name w:val="footer"/>
    <w:basedOn w:val="1"/>
    <w:link w:val="11"/>
    <w:uiPriority w:val="99"/>
    <w:pPr>
      <w:tabs>
        <w:tab w:val="center" w:pos="4153"/>
        <w:tab w:val="right" w:pos="8306"/>
      </w:tabs>
      <w:snapToGrid w:val="0"/>
      <w:jc w:val="left"/>
    </w:pPr>
    <w:rPr>
      <w:sz w:val="18"/>
      <w:szCs w:val="18"/>
    </w:rPr>
  </w:style>
  <w:style w:type="paragraph" w:styleId="4">
    <w:name w:val="header"/>
    <w:basedOn w:val="1"/>
    <w:link w:val="12"/>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99"/>
    <w:rPr>
      <w:b/>
      <w:bCs/>
    </w:rPr>
  </w:style>
  <w:style w:type="character" w:customStyle="1" w:styleId="10">
    <w:name w:val="Plain Text Char"/>
    <w:basedOn w:val="8"/>
    <w:link w:val="2"/>
    <w:semiHidden/>
    <w:uiPriority w:val="99"/>
    <w:rPr>
      <w:rFonts w:ascii="宋体" w:hAnsi="Courier New" w:cs="Courier New"/>
      <w:szCs w:val="21"/>
    </w:rPr>
  </w:style>
  <w:style w:type="character" w:customStyle="1" w:styleId="11">
    <w:name w:val="Footer Char"/>
    <w:basedOn w:val="8"/>
    <w:link w:val="3"/>
    <w:locked/>
    <w:uiPriority w:val="99"/>
    <w:rPr>
      <w:rFonts w:ascii="Calibri" w:hAnsi="Calibri" w:eastAsia="方正仿宋简体" w:cs="Calibri"/>
      <w:kern w:val="2"/>
      <w:sz w:val="18"/>
      <w:szCs w:val="18"/>
    </w:rPr>
  </w:style>
  <w:style w:type="character" w:customStyle="1" w:styleId="12">
    <w:name w:val="Header Char"/>
    <w:basedOn w:val="8"/>
    <w:link w:val="4"/>
    <w:locked/>
    <w:uiPriority w:val="99"/>
    <w:rPr>
      <w:rFonts w:ascii="Calibri" w:hAnsi="Calibri" w:eastAsia="方正仿宋简体" w:cs="Calibri"/>
      <w:kern w:val="2"/>
      <w:sz w:val="18"/>
      <w:szCs w:val="18"/>
    </w:rPr>
  </w:style>
  <w:style w:type="character" w:customStyle="1" w:styleId="13">
    <w:name w:val="font11"/>
    <w:basedOn w:val="8"/>
    <w:uiPriority w:val="99"/>
    <w:rPr>
      <w:rFonts w:ascii="宋体" w:hAnsi="宋体" w:eastAsia="宋体" w:cs="宋体"/>
      <w:b/>
      <w:bCs/>
      <w:color w:val="000000"/>
      <w:sz w:val="32"/>
      <w:szCs w:val="32"/>
      <w:u w:val="none"/>
    </w:rPr>
  </w:style>
  <w:style w:type="character" w:customStyle="1" w:styleId="14">
    <w:name w:val="font91"/>
    <w:basedOn w:val="8"/>
    <w:uiPriority w:val="99"/>
    <w:rPr>
      <w:rFonts w:ascii="宋体" w:hAnsi="宋体" w:eastAsia="宋体" w:cs="宋体"/>
      <w:color w:val="000000"/>
      <w:sz w:val="32"/>
      <w:szCs w:val="32"/>
      <w:u w:val="none"/>
    </w:rPr>
  </w:style>
  <w:style w:type="character" w:customStyle="1" w:styleId="15">
    <w:name w:val="font51"/>
    <w:basedOn w:val="8"/>
    <w:uiPriority w:val="99"/>
    <w:rPr>
      <w:rFonts w:ascii="宋体" w:hAnsi="宋体" w:eastAsia="宋体" w:cs="宋体"/>
      <w:color w:val="000000"/>
      <w:sz w:val="20"/>
      <w:szCs w:val="20"/>
      <w:u w:val="none"/>
    </w:rPr>
  </w:style>
  <w:style w:type="character" w:customStyle="1" w:styleId="16">
    <w:name w:val="font101"/>
    <w:basedOn w:val="8"/>
    <w:uiPriority w:val="99"/>
    <w:rPr>
      <w:rFonts w:ascii="宋体" w:hAnsi="宋体" w:eastAsia="宋体" w:cs="宋体"/>
      <w:color w:val="000000"/>
      <w:sz w:val="20"/>
      <w:szCs w:val="20"/>
      <w:u w:val="none"/>
    </w:rPr>
  </w:style>
  <w:style w:type="character" w:customStyle="1" w:styleId="17">
    <w:name w:val="font21"/>
    <w:basedOn w:val="8"/>
    <w:uiPriority w:val="99"/>
    <w:rPr>
      <w:rFonts w:ascii="宋体" w:hAnsi="宋体" w:eastAsia="宋体" w:cs="宋体"/>
      <w:color w:val="000000"/>
      <w:sz w:val="18"/>
      <w:szCs w:val="18"/>
      <w:u w:val="none"/>
    </w:rPr>
  </w:style>
  <w:style w:type="character" w:customStyle="1" w:styleId="18">
    <w:name w:val="font112"/>
    <w:basedOn w:val="8"/>
    <w:uiPriority w:val="99"/>
    <w:rPr>
      <w:rFonts w:ascii="宋体" w:hAnsi="宋体" w:eastAsia="宋体" w:cs="宋体"/>
      <w:color w:val="000000"/>
      <w:sz w:val="20"/>
      <w:szCs w:val="20"/>
      <w:u w:val="none"/>
    </w:rPr>
  </w:style>
  <w:style w:type="character" w:customStyle="1" w:styleId="19">
    <w:name w:val="font61"/>
    <w:basedOn w:val="8"/>
    <w:uiPriority w:val="99"/>
    <w:rPr>
      <w:rFonts w:ascii="宋体" w:hAnsi="宋体" w:eastAsia="宋体" w:cs="宋体"/>
      <w:color w:val="000000"/>
      <w:sz w:val="24"/>
      <w:szCs w:val="24"/>
      <w:u w:val="none"/>
    </w:rPr>
  </w:style>
  <w:style w:type="character" w:customStyle="1" w:styleId="20">
    <w:name w:val="font81"/>
    <w:basedOn w:val="8"/>
    <w:uiPriority w:val="99"/>
    <w:rPr>
      <w:rFonts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package" Target="embeddings/Workbook2.xlsx"/><Relationship Id="rId7" Type="http://schemas.openxmlformats.org/officeDocument/2006/relationships/image" Target="media/image3.png"/><Relationship Id="rId6" Type="http://schemas.openxmlformats.org/officeDocument/2006/relationships/oleObject" Target="embeddings/Workbook1.xls"/><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6.emf"/><Relationship Id="rId11" Type="http://schemas.openxmlformats.org/officeDocument/2006/relationships/package" Target="embeddings/Workbook3.xlsx"/><Relationship Id="rId10" Type="http://schemas.openxmlformats.org/officeDocument/2006/relationships/image" Target="media/image5.e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Lenovo</Company>
  <Pages>33</Pages>
  <Words>10628</Words>
  <Characters>13813</Characters>
  <Lines>0</Lines>
  <Paragraphs>0</Paragraphs>
  <TotalTime>6</TotalTime>
  <ScaleCrop>false</ScaleCrop>
  <LinksUpToDate>false</LinksUpToDate>
  <CharactersWithSpaces>14664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2022-04-24T04:57:00Z</dcterms:created>
  <dc:creator>lenovo</dc:creator>
  <cp:lastModifiedBy>byx</cp:lastModifiedBy>
  <cp:lastPrinted>2020-09-17T02:30:00Z</cp:lastPrinted>
  <dcterms:modified xsi:type="dcterms:W3CDTF">2023-04-27T08:29:25Z</dcterms:modified>
  <dc:title>附件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5F66BDC1006942498BE5D3B033A11800_12</vt:lpwstr>
  </property>
</Properties>
</file>