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560" w:lineRule="exact"/>
        <w:jc w:val="left"/>
        <w:rPr>
          <w:rFonts w:hint="eastAsia" w:ascii="黑体" w:hAnsi="黑体" w:eastAsia="黑体" w:cs="黑体"/>
          <w:sz w:val="32"/>
          <w:szCs w:val="32"/>
          <w:lang w:eastAsia="zh-CN"/>
        </w:rPr>
      </w:pPr>
      <w:r>
        <w:rPr>
          <w:rFonts w:hint="eastAsia" w:ascii="黑体" w:hAnsi="黑体" w:eastAsia="黑体" w:cs="黑体"/>
          <w:sz w:val="32"/>
          <w:szCs w:val="32"/>
          <w:lang w:eastAsia="zh-CN"/>
        </w:rPr>
        <w:t>附件</w:t>
      </w:r>
    </w:p>
    <w:p>
      <w:pPr>
        <w:pStyle w:val="2"/>
        <w:spacing w:line="480" w:lineRule="exact"/>
        <w:jc w:val="center"/>
        <w:rPr>
          <w:rFonts w:ascii="方正小标宋简体" w:eastAsia="方正小标宋简体"/>
          <w:sz w:val="36"/>
          <w:szCs w:val="36"/>
        </w:rPr>
      </w:pPr>
      <w:r>
        <w:rPr>
          <w:rFonts w:hint="eastAsia" w:ascii="方正小标宋简体" w:eastAsia="方正小标宋简体"/>
          <w:sz w:val="36"/>
          <w:szCs w:val="36"/>
        </w:rPr>
        <w:t>《推进蓝田气象高质量发展建设气象防灾减灾示范县实施方案》</w:t>
      </w:r>
    </w:p>
    <w:p>
      <w:pPr>
        <w:pStyle w:val="2"/>
        <w:spacing w:line="480" w:lineRule="exact"/>
        <w:jc w:val="center"/>
        <w:rPr>
          <w:rFonts w:ascii="方正小标宋简体" w:eastAsia="方正小标宋简体"/>
          <w:sz w:val="36"/>
          <w:szCs w:val="36"/>
        </w:rPr>
      </w:pPr>
      <w:r>
        <w:rPr>
          <w:rFonts w:hint="eastAsia" w:ascii="方正小标宋简体" w:eastAsia="方正小标宋简体"/>
          <w:sz w:val="36"/>
          <w:szCs w:val="36"/>
        </w:rPr>
        <w:t>重点任务及责任分工表</w:t>
      </w:r>
    </w:p>
    <w:p>
      <w:pPr>
        <w:pStyle w:val="2"/>
        <w:spacing w:after="0" w:line="400" w:lineRule="exact"/>
        <w:jc w:val="center"/>
        <w:rPr>
          <w:rFonts w:ascii="方正小标宋简体" w:eastAsia="方正小标宋简体"/>
          <w:sz w:val="44"/>
          <w:szCs w:val="44"/>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5671"/>
        <w:gridCol w:w="1425"/>
        <w:gridCol w:w="3495"/>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4" w:hRule="atLeast"/>
          <w:jc w:val="center"/>
        </w:trPr>
        <w:tc>
          <w:tcPr>
            <w:tcW w:w="1140"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b/>
                <w:szCs w:val="21"/>
              </w:rPr>
            </w:pPr>
            <w:r>
              <w:rPr>
                <w:rFonts w:hint="eastAsia"/>
                <w:b/>
                <w:szCs w:val="21"/>
              </w:rPr>
              <w:t>重点任务</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b/>
                <w:szCs w:val="21"/>
              </w:rPr>
            </w:pPr>
            <w:r>
              <w:rPr>
                <w:rFonts w:hint="eastAsia"/>
                <w:b/>
                <w:szCs w:val="21"/>
              </w:rPr>
              <w:t>具体措施</w:t>
            </w:r>
          </w:p>
        </w:tc>
        <w:tc>
          <w:tcPr>
            <w:tcW w:w="1425"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b/>
                <w:szCs w:val="21"/>
              </w:rPr>
            </w:pPr>
            <w:r>
              <w:rPr>
                <w:rFonts w:hint="eastAsia"/>
                <w:b/>
                <w:szCs w:val="21"/>
              </w:rPr>
              <w:t>牵头单位</w:t>
            </w:r>
          </w:p>
        </w:tc>
        <w:tc>
          <w:tcPr>
            <w:tcW w:w="3495"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b/>
                <w:szCs w:val="21"/>
              </w:rPr>
            </w:pPr>
            <w:r>
              <w:rPr>
                <w:rFonts w:hint="eastAsia"/>
                <w:b/>
                <w:szCs w:val="21"/>
              </w:rPr>
              <w:t>配合单位</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b/>
                <w:szCs w:val="21"/>
              </w:rPr>
            </w:pPr>
            <w:r>
              <w:rPr>
                <w:rFonts w:hint="eastAsia"/>
                <w:b/>
                <w:szCs w:val="21"/>
              </w:rPr>
              <w:t>完成期限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13224" w:type="dxa"/>
            <w:gridSpan w:val="5"/>
            <w:tcBorders>
              <w:top w:val="single" w:color="auto" w:sz="4" w:space="0"/>
              <w:left w:val="single" w:color="auto" w:sz="4" w:space="0"/>
              <w:bottom w:val="single" w:color="auto" w:sz="4" w:space="0"/>
              <w:right w:val="single" w:color="auto" w:sz="4" w:space="0"/>
            </w:tcBorders>
            <w:noWrap w:val="0"/>
            <w:vAlign w:val="center"/>
          </w:tcPr>
          <w:p>
            <w:pPr>
              <w:pStyle w:val="2"/>
              <w:spacing w:after="0"/>
              <w:rPr>
                <w:b/>
                <w:szCs w:val="21"/>
              </w:rPr>
            </w:pPr>
            <w:r>
              <w:rPr>
                <w:rFonts w:hint="eastAsia"/>
                <w:b/>
                <w:szCs w:val="21"/>
              </w:rPr>
              <w:t>一、加快提升气象防灾减灾基础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bCs/>
                <w:szCs w:val="21"/>
              </w:rPr>
              <w:t>（一）提升精密监测能力</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1.</w:t>
            </w:r>
            <w:r>
              <w:rPr>
                <w:rFonts w:hint="eastAsia"/>
                <w:bCs/>
                <w:szCs w:val="21"/>
              </w:rPr>
              <w:t>科学规划站网布局，进一步</w:t>
            </w:r>
            <w:r>
              <w:rPr>
                <w:rFonts w:hint="eastAsia"/>
                <w:szCs w:val="21"/>
              </w:rPr>
              <w:t>减少气象监测盲区。</w:t>
            </w:r>
          </w:p>
        </w:tc>
        <w:tc>
          <w:tcPr>
            <w:tcW w:w="1425"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县气象局</w:t>
            </w:r>
          </w:p>
        </w:tc>
        <w:tc>
          <w:tcPr>
            <w:tcW w:w="3495"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县发改委、县财政局、县资源规划局、县生态环境局、县交通局、县水务局、县农业农村局、县文旅体育局，各镇街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2024年11月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w:t>
            </w:r>
            <w:r>
              <w:rPr>
                <w:rFonts w:hint="eastAsia"/>
                <w:szCs w:val="21"/>
              </w:rPr>
              <w:t>新建</w:t>
            </w:r>
            <w:r>
              <w:rPr>
                <w:szCs w:val="21"/>
              </w:rPr>
              <w:t>2</w:t>
            </w:r>
            <w:r>
              <w:rPr>
                <w:rFonts w:hint="eastAsia"/>
                <w:szCs w:val="21"/>
              </w:rPr>
              <w:t>套农业及果业气象监测站。</w:t>
            </w:r>
          </w:p>
        </w:tc>
        <w:tc>
          <w:tcPr>
            <w:tcW w:w="142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349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w:t>
            </w:r>
            <w:r>
              <w:rPr>
                <w:rFonts w:hint="eastAsia"/>
                <w:szCs w:val="21"/>
              </w:rPr>
              <w:t>4年12月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3.</w:t>
            </w:r>
            <w:r>
              <w:rPr>
                <w:rFonts w:hint="eastAsia"/>
                <w:szCs w:val="21"/>
              </w:rPr>
              <w:t>织密城市气象观测站网，提升城市气象感知水平。</w:t>
            </w:r>
          </w:p>
        </w:tc>
        <w:tc>
          <w:tcPr>
            <w:tcW w:w="142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349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2024</w:t>
            </w:r>
            <w:r>
              <w:rPr>
                <w:rFonts w:hint="eastAsia"/>
                <w:szCs w:val="21"/>
              </w:rPr>
              <w:t>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bCs/>
                <w:szCs w:val="21"/>
              </w:rPr>
              <w:t>（二）提升精准预报能力</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4</w:t>
            </w:r>
            <w:r>
              <w:rPr>
                <w:szCs w:val="21"/>
              </w:rPr>
              <w:t>.</w:t>
            </w:r>
            <w:r>
              <w:rPr>
                <w:rFonts w:hint="eastAsia"/>
                <w:szCs w:val="21"/>
              </w:rPr>
              <w:t>深化精细化智慧气象预报业务，发挥雷达观测优势，开展雷达数据分析应用，构建蓝田气象预报预警新业态；开展区域数值预报模式本地化应用，增强本地解释应用能力。</w:t>
            </w:r>
          </w:p>
        </w:tc>
        <w:tc>
          <w:tcPr>
            <w:tcW w:w="1425"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县气象局</w:t>
            </w:r>
          </w:p>
        </w:tc>
        <w:tc>
          <w:tcPr>
            <w:tcW w:w="3495" w:type="dxa"/>
            <w:vMerge w:val="restart"/>
            <w:tcBorders>
              <w:top w:val="single" w:color="auto" w:sz="4" w:space="0"/>
              <w:left w:val="single" w:color="auto" w:sz="4" w:space="0"/>
              <w:bottom w:val="single" w:color="auto" w:sz="4" w:space="0"/>
              <w:right w:val="single" w:color="auto" w:sz="4" w:space="0"/>
            </w:tcBorders>
            <w:noWrap w:val="0"/>
            <w:vAlign w:val="center"/>
          </w:tcPr>
          <w:p/>
          <w:p>
            <w:pPr>
              <w:pStyle w:val="2"/>
              <w:spacing w:after="0"/>
              <w:rPr>
                <w:szCs w:val="21"/>
              </w:rPr>
            </w:pPr>
            <w:r>
              <w:rPr>
                <w:rFonts w:hint="eastAsia"/>
                <w:szCs w:val="21"/>
              </w:rPr>
              <w:t>县发改委、县教科局、县财政局、县资源规划局、县生态环境局、县住建局、县交通局、县水务局、县农业农村局、县应急管理局，各镇街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2023年11月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7"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5</w:t>
            </w:r>
            <w:r>
              <w:rPr>
                <w:szCs w:val="21"/>
              </w:rPr>
              <w:t>.</w:t>
            </w:r>
            <w:r>
              <w:rPr>
                <w:rFonts w:hint="eastAsia"/>
                <w:szCs w:val="21"/>
              </w:rPr>
              <w:t>构建无缝隙智能网格预报产品体系，形成逐10分钟更新的精细化监测预报预警产品库，提高预报预测精准度，延长预报预测期。</w:t>
            </w:r>
          </w:p>
        </w:tc>
        <w:tc>
          <w:tcPr>
            <w:tcW w:w="142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349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w:t>
            </w:r>
            <w:r>
              <w:rPr>
                <w:rFonts w:hint="eastAsia"/>
                <w:szCs w:val="21"/>
              </w:rPr>
              <w:t>3年11月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6</w:t>
            </w:r>
            <w:r>
              <w:rPr>
                <w:szCs w:val="21"/>
              </w:rPr>
              <w:t>.</w:t>
            </w:r>
            <w:r>
              <w:rPr>
                <w:rFonts w:hint="eastAsia"/>
                <w:szCs w:val="21"/>
              </w:rPr>
              <w:t>建设有蓝田特色的突发灾害性天气和高影响天气综合监测预报预警平台。</w:t>
            </w:r>
          </w:p>
        </w:tc>
        <w:tc>
          <w:tcPr>
            <w:tcW w:w="142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349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w:t>
            </w:r>
            <w:r>
              <w:rPr>
                <w:rFonts w:hint="eastAsia"/>
                <w:szCs w:val="21"/>
              </w:rPr>
              <w:t>3年12月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7</w:t>
            </w:r>
            <w:r>
              <w:rPr>
                <w:szCs w:val="21"/>
              </w:rPr>
              <w:t>.</w:t>
            </w:r>
            <w:r>
              <w:rPr>
                <w:rFonts w:hint="eastAsia"/>
                <w:szCs w:val="21"/>
              </w:rPr>
              <w:t>促进县气象与县资源规划、生态环境、住建、交通、水务、农业农村、应急管理等部门数据和技术融合，支撑多部门联合开展灾害预报预警，提高针对行业需求的专业气象预报能力。</w:t>
            </w:r>
          </w:p>
        </w:tc>
        <w:tc>
          <w:tcPr>
            <w:tcW w:w="142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349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w:t>
            </w:r>
            <w:r>
              <w:rPr>
                <w:rFonts w:hint="eastAsia"/>
                <w:szCs w:val="21"/>
              </w:rPr>
              <w:t>4年6月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bCs/>
                <w:szCs w:val="21"/>
              </w:rPr>
              <w:t>（三）提升精细服务能力</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8</w:t>
            </w:r>
            <w:r>
              <w:rPr>
                <w:szCs w:val="21"/>
              </w:rPr>
              <w:t>.</w:t>
            </w:r>
            <w:r>
              <w:rPr>
                <w:rFonts w:hint="eastAsia"/>
                <w:szCs w:val="21"/>
              </w:rPr>
              <w:t>实施气象为农服务提质增效服务、实施遥感卫星监测秦岭生态保障行动、实施交通气象服务安全保障行动、实施“气象</w:t>
            </w:r>
            <w:r>
              <w:rPr>
                <w:szCs w:val="21"/>
              </w:rPr>
              <w:t>+”赋能行动、实施气象助力区域协调发展行动。</w:t>
            </w:r>
          </w:p>
        </w:tc>
        <w:tc>
          <w:tcPr>
            <w:tcW w:w="1425"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县气象局</w:t>
            </w:r>
          </w:p>
        </w:tc>
        <w:tc>
          <w:tcPr>
            <w:tcW w:w="3495"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县发改委、县应急管理局、县住建局、县城管执法局、县行政审批局，各镇街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w:t>
            </w:r>
            <w:r>
              <w:rPr>
                <w:rFonts w:hint="eastAsia"/>
                <w:szCs w:val="21"/>
              </w:rPr>
              <w:t>5年11月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9.全力推进城市内涝监测预报预警系统建设，县气象、住建、城管执法等部门要加强沟通协作，健全高影响天气联动和服务成效反馈机制，提升数据共享水平，共建城市内涝“一张图”，为县城区防洪排涝、交通出行等提供有力保障。</w:t>
            </w:r>
          </w:p>
        </w:tc>
        <w:tc>
          <w:tcPr>
            <w:tcW w:w="142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w:t>
            </w:r>
            <w:r>
              <w:rPr>
                <w:rFonts w:hint="eastAsia"/>
                <w:szCs w:val="21"/>
              </w:rPr>
              <w:t>5年11月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3"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szCs w:val="21"/>
              </w:rPr>
            </w:pPr>
            <w:r>
              <w:rPr>
                <w:rFonts w:hint="eastAsia"/>
                <w:szCs w:val="21"/>
              </w:rPr>
              <w:t>10</w:t>
            </w:r>
            <w:r>
              <w:rPr>
                <w:szCs w:val="21"/>
              </w:rPr>
              <w:t>.</w:t>
            </w:r>
            <w:r>
              <w:rPr>
                <w:rFonts w:hint="eastAsia"/>
                <w:szCs w:val="21"/>
              </w:rPr>
              <w:t>依托突发事件预警信息发布系统，实现预警信息分区域、分人群精准靶向发布。</w:t>
            </w:r>
          </w:p>
        </w:tc>
        <w:tc>
          <w:tcPr>
            <w:tcW w:w="142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1</w:t>
            </w:r>
            <w:r>
              <w:rPr>
                <w:rFonts w:hint="eastAsia"/>
                <w:szCs w:val="21"/>
              </w:rPr>
              <w:t>1</w:t>
            </w:r>
            <w:r>
              <w:rPr>
                <w:szCs w:val="21"/>
              </w:rPr>
              <w:t>.</w:t>
            </w:r>
            <w:r>
              <w:rPr>
                <w:rFonts w:hint="eastAsia"/>
                <w:szCs w:val="21"/>
              </w:rPr>
              <w:t>强化暴雨、干旱等8类气象灾害综合风险普查成果应用，开展强对流、暴雨等重大气象灾害的定量化风险评估。</w:t>
            </w:r>
          </w:p>
        </w:tc>
        <w:tc>
          <w:tcPr>
            <w:tcW w:w="142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jc w:val="center"/>
        </w:trPr>
        <w:tc>
          <w:tcPr>
            <w:tcW w:w="1140" w:type="dxa"/>
            <w:vMerge w:val="restart"/>
            <w:tcBorders>
              <w:top w:val="single" w:color="auto" w:sz="4" w:space="0"/>
              <w:left w:val="single" w:color="auto" w:sz="4" w:space="0"/>
              <w:right w:val="single" w:color="auto" w:sz="4" w:space="0"/>
            </w:tcBorders>
            <w:noWrap w:val="0"/>
            <w:vAlign w:val="center"/>
          </w:tcPr>
          <w:p>
            <w:pPr>
              <w:pStyle w:val="2"/>
              <w:spacing w:after="0"/>
              <w:rPr>
                <w:szCs w:val="21"/>
              </w:rPr>
            </w:pPr>
            <w:r>
              <w:rPr>
                <w:rFonts w:hint="eastAsia"/>
                <w:bCs/>
                <w:szCs w:val="21"/>
              </w:rPr>
              <w:t>（四）提升信息支撑能力</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12</w:t>
            </w:r>
            <w:r>
              <w:rPr>
                <w:szCs w:val="21"/>
              </w:rPr>
              <w:t>.</w:t>
            </w:r>
            <w:r>
              <w:rPr>
                <w:rFonts w:hint="eastAsia"/>
                <w:szCs w:val="21"/>
              </w:rPr>
              <w:t>加大气象信息基础设施建设投入，实现市县气象信息基础设施资源共享共用，提升气象数据处理能力。</w:t>
            </w:r>
          </w:p>
        </w:tc>
        <w:tc>
          <w:tcPr>
            <w:tcW w:w="1425" w:type="dxa"/>
            <w:vMerge w:val="restart"/>
            <w:tcBorders>
              <w:top w:val="single" w:color="auto" w:sz="4" w:space="0"/>
              <w:left w:val="single" w:color="auto" w:sz="4" w:space="0"/>
              <w:right w:val="single" w:color="auto" w:sz="4" w:space="0"/>
            </w:tcBorders>
            <w:noWrap w:val="0"/>
            <w:vAlign w:val="center"/>
          </w:tcPr>
          <w:p>
            <w:pPr>
              <w:pStyle w:val="2"/>
              <w:spacing w:after="0"/>
              <w:jc w:val="center"/>
              <w:rPr>
                <w:szCs w:val="21"/>
              </w:rPr>
            </w:pPr>
            <w:r>
              <w:rPr>
                <w:rFonts w:hint="eastAsia"/>
                <w:szCs w:val="21"/>
              </w:rPr>
              <w:t>县气象局</w:t>
            </w:r>
          </w:p>
        </w:tc>
        <w:tc>
          <w:tcPr>
            <w:tcW w:w="3495" w:type="dxa"/>
            <w:vMerge w:val="restart"/>
            <w:tcBorders>
              <w:top w:val="single" w:color="auto" w:sz="4" w:space="0"/>
              <w:left w:val="single" w:color="auto" w:sz="4" w:space="0"/>
              <w:right w:val="single" w:color="auto" w:sz="4" w:space="0"/>
            </w:tcBorders>
            <w:noWrap w:val="0"/>
            <w:vAlign w:val="center"/>
          </w:tcPr>
          <w:p>
            <w:pPr>
              <w:pStyle w:val="2"/>
              <w:spacing w:after="0"/>
              <w:rPr>
                <w:szCs w:val="21"/>
              </w:rPr>
            </w:pPr>
            <w:r>
              <w:rPr>
                <w:rFonts w:hint="eastAsia"/>
                <w:szCs w:val="21"/>
              </w:rPr>
              <w:t>县发改委、县财政局、县资源规划局、县行政审批局、县交通局、县水务局、县农业农村局、县应急管理局，各镇街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1140" w:type="dxa"/>
            <w:vMerge w:val="continue"/>
            <w:tcBorders>
              <w:left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1</w:t>
            </w:r>
            <w:r>
              <w:rPr>
                <w:rFonts w:hint="eastAsia"/>
                <w:szCs w:val="21"/>
              </w:rPr>
              <w:t>3</w:t>
            </w:r>
            <w:r>
              <w:rPr>
                <w:szCs w:val="21"/>
              </w:rPr>
              <w:t>.</w:t>
            </w:r>
            <w:r>
              <w:rPr>
                <w:rFonts w:hint="eastAsia"/>
                <w:szCs w:val="21"/>
              </w:rPr>
              <w:t>升级气象主干通信网络，提升信息传输能力。</w:t>
            </w:r>
          </w:p>
        </w:tc>
        <w:tc>
          <w:tcPr>
            <w:tcW w:w="1425" w:type="dxa"/>
            <w:vMerge w:val="continue"/>
            <w:tcBorders>
              <w:left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140" w:type="dxa"/>
            <w:vMerge w:val="continue"/>
            <w:tcBorders>
              <w:left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1</w:t>
            </w:r>
            <w:r>
              <w:rPr>
                <w:rFonts w:hint="eastAsia"/>
                <w:szCs w:val="21"/>
              </w:rPr>
              <w:t>4</w:t>
            </w:r>
            <w:r>
              <w:rPr>
                <w:szCs w:val="21"/>
              </w:rPr>
              <w:t>.</w:t>
            </w:r>
            <w:r>
              <w:rPr>
                <w:rFonts w:hint="eastAsia"/>
                <w:szCs w:val="21"/>
              </w:rPr>
              <w:t>实施信息网络安全防护提升工程，强化业务运行保障。</w:t>
            </w:r>
          </w:p>
        </w:tc>
        <w:tc>
          <w:tcPr>
            <w:tcW w:w="1425" w:type="dxa"/>
            <w:vMerge w:val="continue"/>
            <w:tcBorders>
              <w:left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1140" w:type="dxa"/>
            <w:vMerge w:val="continue"/>
            <w:tcBorders>
              <w:left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1</w:t>
            </w:r>
            <w:r>
              <w:rPr>
                <w:rFonts w:hint="eastAsia"/>
                <w:szCs w:val="21"/>
              </w:rPr>
              <w:t>5.提升本地特色气象业务系统集约和个性化业务建设能力，为平安蓝田提供有力气象数据和产品支撑。</w:t>
            </w:r>
          </w:p>
        </w:tc>
        <w:tc>
          <w:tcPr>
            <w:tcW w:w="1425" w:type="dxa"/>
            <w:vMerge w:val="continue"/>
            <w:tcBorders>
              <w:left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1140"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16.强化基层气象防灾减灾、生态文明建设和重大活动（现场）气象保障的实时监测保障，提升信息化水平。</w:t>
            </w:r>
          </w:p>
        </w:tc>
        <w:tc>
          <w:tcPr>
            <w:tcW w:w="142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2024年10月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bCs/>
                <w:szCs w:val="21"/>
              </w:rPr>
            </w:pPr>
            <w:r>
              <w:rPr>
                <w:rFonts w:hint="eastAsia"/>
                <w:bCs/>
                <w:szCs w:val="21"/>
              </w:rPr>
              <w:t>（五）提升基础保障能力</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17.实施台站基础设施建设工程，建设布局合理、功能完备、智能高效、绿色安全的现代化气象台站。</w:t>
            </w:r>
          </w:p>
        </w:tc>
        <w:tc>
          <w:tcPr>
            <w:tcW w:w="1425" w:type="dxa"/>
            <w:vMerge w:val="restart"/>
            <w:tcBorders>
              <w:top w:val="single" w:color="auto" w:sz="4" w:space="0"/>
              <w:left w:val="single" w:color="auto" w:sz="4" w:space="0"/>
              <w:right w:val="single" w:color="auto" w:sz="4" w:space="0"/>
            </w:tcBorders>
            <w:noWrap w:val="0"/>
            <w:vAlign w:val="center"/>
          </w:tcPr>
          <w:p>
            <w:r>
              <w:rPr>
                <w:rFonts w:hint="eastAsia"/>
                <w:szCs w:val="21"/>
              </w:rPr>
              <w:t>县气象局</w:t>
            </w:r>
          </w:p>
          <w:p>
            <w:pPr>
              <w:pStyle w:val="2"/>
              <w:spacing w:after="0"/>
              <w:jc w:val="center"/>
              <w:rPr>
                <w:szCs w:val="21"/>
              </w:rPr>
            </w:pPr>
          </w:p>
        </w:tc>
        <w:tc>
          <w:tcPr>
            <w:tcW w:w="3495" w:type="dxa"/>
            <w:vMerge w:val="restart"/>
            <w:tcBorders>
              <w:top w:val="single" w:color="auto" w:sz="4" w:space="0"/>
              <w:left w:val="single" w:color="auto" w:sz="4" w:space="0"/>
              <w:right w:val="single" w:color="auto" w:sz="4" w:space="0"/>
            </w:tcBorders>
            <w:noWrap w:val="0"/>
            <w:vAlign w:val="center"/>
          </w:tcPr>
          <w:p>
            <w:pPr>
              <w:pStyle w:val="2"/>
              <w:spacing w:after="0"/>
              <w:rPr>
                <w:szCs w:val="21"/>
              </w:rPr>
            </w:pPr>
            <w:r>
              <w:rPr>
                <w:rFonts w:hint="eastAsia"/>
                <w:szCs w:val="21"/>
              </w:rPr>
              <w:t>县发改委、县财政局、县资源规划局、县应急管理局、县教科局，各镇街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2024年11月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18</w:t>
            </w:r>
            <w:r>
              <w:rPr>
                <w:szCs w:val="21"/>
              </w:rPr>
              <w:t>.</w:t>
            </w:r>
            <w:r>
              <w:rPr>
                <w:rFonts w:hint="eastAsia"/>
                <w:szCs w:val="21"/>
              </w:rPr>
              <w:t>完善蓝田县气象局（站）业务平台及室外配套设施建设。县气象局、县应急管理局密切配合，共商共建全灾种科普教育基地项目。</w:t>
            </w:r>
          </w:p>
        </w:tc>
        <w:tc>
          <w:tcPr>
            <w:tcW w:w="142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2024年11月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atLeast"/>
          <w:jc w:val="center"/>
        </w:trPr>
        <w:tc>
          <w:tcPr>
            <w:tcW w:w="13224" w:type="dxa"/>
            <w:gridSpan w:val="5"/>
            <w:tcBorders>
              <w:top w:val="single" w:color="auto" w:sz="4" w:space="0"/>
              <w:left w:val="single" w:color="auto" w:sz="4" w:space="0"/>
              <w:bottom w:val="single" w:color="auto" w:sz="4" w:space="0"/>
              <w:right w:val="single" w:color="auto" w:sz="4" w:space="0"/>
            </w:tcBorders>
            <w:noWrap w:val="0"/>
            <w:vAlign w:val="center"/>
          </w:tcPr>
          <w:p>
            <w:pPr>
              <w:pStyle w:val="2"/>
              <w:spacing w:after="0"/>
              <w:rPr>
                <w:b/>
                <w:szCs w:val="21"/>
              </w:rPr>
            </w:pPr>
            <w:r>
              <w:rPr>
                <w:rFonts w:hint="eastAsia"/>
                <w:b/>
                <w:szCs w:val="21"/>
              </w:rPr>
              <w:t>二、健全气象防灾减灾工作机制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44"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bCs/>
                <w:szCs w:val="21"/>
              </w:rPr>
              <w:t>（六）完善气象灾害预警信息发布与应急响应机制</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19</w:t>
            </w:r>
            <w:r>
              <w:rPr>
                <w:szCs w:val="21"/>
              </w:rPr>
              <w:t>.</w:t>
            </w:r>
            <w:r>
              <w:rPr>
                <w:rFonts w:hint="eastAsia"/>
                <w:szCs w:val="21"/>
              </w:rPr>
              <w:t>健全以气象灾害预警为先导的“党委领导、政府主导、部门联动、社会参与”的工作机制。优化部门间重大灾害性天气综合会商研判调度工作流程，建立县气象与县资源规划、交通、水务、农业农村、应急管理等部门的快速应急热线，完善县、镇（街）两级面向党政主要领导、基层责任人的“叫应”与直通式报告机制。</w:t>
            </w:r>
          </w:p>
        </w:tc>
        <w:tc>
          <w:tcPr>
            <w:tcW w:w="1425" w:type="dxa"/>
            <w:vMerge w:val="restart"/>
            <w:tcBorders>
              <w:top w:val="single" w:color="auto" w:sz="4" w:space="0"/>
              <w:left w:val="single" w:color="auto" w:sz="4" w:space="0"/>
              <w:right w:val="single" w:color="auto" w:sz="4" w:space="0"/>
            </w:tcBorders>
            <w:noWrap w:val="0"/>
            <w:vAlign w:val="center"/>
          </w:tcPr>
          <w:p>
            <w:r>
              <w:rPr>
                <w:rFonts w:hint="eastAsia"/>
                <w:szCs w:val="21"/>
              </w:rPr>
              <w:t>县气象局</w:t>
            </w:r>
          </w:p>
          <w:p>
            <w:pPr>
              <w:pStyle w:val="2"/>
              <w:spacing w:after="0"/>
              <w:jc w:val="center"/>
              <w:rPr>
                <w:szCs w:val="21"/>
              </w:rPr>
            </w:pPr>
          </w:p>
        </w:tc>
        <w:tc>
          <w:tcPr>
            <w:tcW w:w="3495" w:type="dxa"/>
            <w:vMerge w:val="restart"/>
            <w:tcBorders>
              <w:top w:val="single" w:color="auto" w:sz="4" w:space="0"/>
              <w:left w:val="single" w:color="auto" w:sz="4" w:space="0"/>
              <w:right w:val="single" w:color="auto" w:sz="4" w:space="0"/>
            </w:tcBorders>
            <w:noWrap w:val="0"/>
            <w:vAlign w:val="center"/>
          </w:tcPr>
          <w:p>
            <w:pPr>
              <w:pStyle w:val="2"/>
              <w:spacing w:after="0"/>
              <w:rPr>
                <w:szCs w:val="21"/>
              </w:rPr>
            </w:pPr>
            <w:r>
              <w:rPr>
                <w:rFonts w:hint="eastAsia"/>
                <w:szCs w:val="21"/>
              </w:rPr>
              <w:t>县应急管理局、县资源规划局、县交通局、县水务局、县农业农村局，各镇街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w:t>
            </w:r>
            <w:r>
              <w:rPr>
                <w:rFonts w:hint="eastAsia"/>
                <w:szCs w:val="21"/>
              </w:rPr>
              <w:t>23年6月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9"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w:t>
            </w:r>
            <w:r>
              <w:rPr>
                <w:szCs w:val="21"/>
              </w:rPr>
              <w:t>.</w:t>
            </w:r>
            <w:r>
              <w:rPr>
                <w:rFonts w:hint="eastAsia"/>
                <w:szCs w:val="21"/>
              </w:rPr>
              <w:t>完善重大气象灾害预警信息快速、精准发布“绿色通道”制度，规范气象灾害预警信息发布流程。</w:t>
            </w:r>
          </w:p>
        </w:tc>
        <w:tc>
          <w:tcPr>
            <w:tcW w:w="1425" w:type="dxa"/>
            <w:vMerge w:val="continue"/>
            <w:tcBorders>
              <w:left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3"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21</w:t>
            </w:r>
            <w:r>
              <w:rPr>
                <w:szCs w:val="21"/>
              </w:rPr>
              <w:t>.</w:t>
            </w:r>
            <w:r>
              <w:rPr>
                <w:rFonts w:hint="eastAsia"/>
                <w:szCs w:val="21"/>
              </w:rPr>
              <w:t>将气象灾害预警纳入部门应急预案响应启动条件，制定气象灾害应急联动阈值指标和防御指南。</w:t>
            </w:r>
          </w:p>
        </w:tc>
        <w:tc>
          <w:tcPr>
            <w:tcW w:w="1425" w:type="dxa"/>
            <w:vMerge w:val="continue"/>
            <w:tcBorders>
              <w:left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3"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22</w:t>
            </w:r>
            <w:r>
              <w:rPr>
                <w:szCs w:val="21"/>
              </w:rPr>
              <w:t>.</w:t>
            </w:r>
            <w:r>
              <w:rPr>
                <w:rFonts w:hint="eastAsia"/>
                <w:szCs w:val="21"/>
              </w:rPr>
              <w:t>建立气象灾害重点防御单位认定和风险防控机制，落实气象灾害防御主体责任。</w:t>
            </w:r>
          </w:p>
        </w:tc>
        <w:tc>
          <w:tcPr>
            <w:tcW w:w="1425" w:type="dxa"/>
            <w:vMerge w:val="continue"/>
            <w:tcBorders>
              <w:left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23.加强气象信息员、地质灾害群测群防员、防灾减灾协理员队伍共建共享共用，健全气象预警信息传播报送和应急指挥救援机制。</w:t>
            </w:r>
          </w:p>
        </w:tc>
        <w:tc>
          <w:tcPr>
            <w:tcW w:w="142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6"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bCs/>
                <w:szCs w:val="21"/>
              </w:rPr>
              <w:t>（七）健全协同发展机制</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24</w:t>
            </w:r>
            <w:r>
              <w:rPr>
                <w:szCs w:val="21"/>
              </w:rPr>
              <w:t>.</w:t>
            </w:r>
            <w:r>
              <w:rPr>
                <w:rFonts w:hint="eastAsia"/>
                <w:szCs w:val="21"/>
              </w:rPr>
              <w:t>健全县气象与县资源规划、交通、水务、农业农村、应急管理等部门的统筹协调机制，将气象风险防御纳入行业专项规划和重点项目，协同开展行业高影响天气气象风险监测预报预警，共建共享监测预测、信息发布等基础设施，提升行业气象风险防御能力。</w:t>
            </w:r>
          </w:p>
        </w:tc>
        <w:tc>
          <w:tcPr>
            <w:tcW w:w="1425" w:type="dxa"/>
            <w:vMerge w:val="restart"/>
            <w:tcBorders>
              <w:top w:val="single" w:color="auto" w:sz="4" w:space="0"/>
              <w:left w:val="single" w:color="auto" w:sz="4" w:space="0"/>
              <w:right w:val="single" w:color="auto" w:sz="4" w:space="0"/>
            </w:tcBorders>
            <w:noWrap w:val="0"/>
            <w:vAlign w:val="center"/>
          </w:tcPr>
          <w:p>
            <w:r>
              <w:rPr>
                <w:rFonts w:hint="eastAsia"/>
                <w:szCs w:val="21"/>
              </w:rPr>
              <w:t>县气象局</w:t>
            </w:r>
          </w:p>
          <w:p>
            <w:pPr>
              <w:pStyle w:val="2"/>
              <w:spacing w:after="0"/>
              <w:jc w:val="center"/>
              <w:rPr>
                <w:szCs w:val="21"/>
              </w:rPr>
            </w:pPr>
          </w:p>
        </w:tc>
        <w:tc>
          <w:tcPr>
            <w:tcW w:w="3495" w:type="dxa"/>
            <w:vMerge w:val="restart"/>
            <w:tcBorders>
              <w:top w:val="single" w:color="auto" w:sz="4" w:space="0"/>
              <w:left w:val="single" w:color="auto" w:sz="4" w:space="0"/>
              <w:right w:val="single" w:color="auto" w:sz="4" w:space="0"/>
            </w:tcBorders>
            <w:noWrap w:val="0"/>
            <w:vAlign w:val="center"/>
          </w:tcPr>
          <w:p>
            <w:pPr>
              <w:pStyle w:val="2"/>
              <w:spacing w:after="0"/>
              <w:rPr>
                <w:szCs w:val="21"/>
              </w:rPr>
            </w:pPr>
            <w:r>
              <w:rPr>
                <w:rFonts w:hint="eastAsia"/>
                <w:szCs w:val="21"/>
              </w:rPr>
              <w:t>县发改委、县应急管理局、县资源规划局、县交通局、县水务局、县农业农村局，各镇街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2024</w:t>
            </w:r>
            <w:r>
              <w:rPr>
                <w:rFonts w:hint="eastAsia"/>
                <w:szCs w:val="21"/>
              </w:rPr>
              <w:t>年5月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8"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25</w:t>
            </w:r>
            <w:r>
              <w:rPr>
                <w:szCs w:val="21"/>
              </w:rPr>
              <w:t>.</w:t>
            </w:r>
            <w:r>
              <w:rPr>
                <w:rFonts w:hint="eastAsia"/>
                <w:szCs w:val="21"/>
              </w:rPr>
              <w:t>落实县政府与市气象局合作机制，助力基层气象事业协同发展。</w:t>
            </w:r>
          </w:p>
        </w:tc>
        <w:tc>
          <w:tcPr>
            <w:tcW w:w="1425" w:type="dxa"/>
            <w:vMerge w:val="continue"/>
            <w:tcBorders>
              <w:left w:val="single" w:color="auto" w:sz="4" w:space="0"/>
              <w:bottom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w:t>
            </w:r>
            <w:r>
              <w:rPr>
                <w:rFonts w:hint="eastAsia"/>
                <w:szCs w:val="21"/>
              </w:rPr>
              <w:t>23年6月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3224" w:type="dxa"/>
            <w:gridSpan w:val="5"/>
            <w:tcBorders>
              <w:top w:val="single" w:color="auto" w:sz="4" w:space="0"/>
              <w:left w:val="single" w:color="auto" w:sz="4" w:space="0"/>
              <w:bottom w:val="single" w:color="auto" w:sz="4" w:space="0"/>
              <w:right w:val="single" w:color="auto" w:sz="4" w:space="0"/>
            </w:tcBorders>
            <w:noWrap w:val="0"/>
            <w:vAlign w:val="center"/>
          </w:tcPr>
          <w:p>
            <w:pPr>
              <w:pStyle w:val="2"/>
              <w:spacing w:after="0"/>
              <w:rPr>
                <w:b/>
                <w:szCs w:val="21"/>
              </w:rPr>
            </w:pPr>
            <w:r>
              <w:rPr>
                <w:rFonts w:hint="eastAsia"/>
                <w:b/>
                <w:szCs w:val="21"/>
              </w:rPr>
              <w:t>三、强化重点领域气象保障服务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bCs/>
                <w:szCs w:val="21"/>
              </w:rPr>
              <w:t>（八）增强全民气象防灾减灾意识</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26</w:t>
            </w:r>
            <w:r>
              <w:rPr>
                <w:szCs w:val="21"/>
              </w:rPr>
              <w:t>.</w:t>
            </w:r>
            <w:r>
              <w:rPr>
                <w:rFonts w:hint="eastAsia"/>
                <w:szCs w:val="21"/>
              </w:rPr>
              <w:t>将气象灾害防御、气候变化应对知识纳县、镇（街）两级党政领导应急管理专题培训和党校培训课程。</w:t>
            </w:r>
          </w:p>
        </w:tc>
        <w:tc>
          <w:tcPr>
            <w:tcW w:w="1425" w:type="dxa"/>
            <w:vMerge w:val="restart"/>
            <w:tcBorders>
              <w:top w:val="single" w:color="auto" w:sz="4" w:space="0"/>
              <w:left w:val="single" w:color="auto" w:sz="4" w:space="0"/>
              <w:right w:val="single" w:color="auto" w:sz="4" w:space="0"/>
            </w:tcBorders>
            <w:noWrap w:val="0"/>
            <w:vAlign w:val="center"/>
          </w:tcPr>
          <w:p>
            <w:r>
              <w:rPr>
                <w:rFonts w:hint="eastAsia"/>
                <w:szCs w:val="21"/>
              </w:rPr>
              <w:t>县气象局</w:t>
            </w:r>
          </w:p>
          <w:p>
            <w:pPr>
              <w:pStyle w:val="2"/>
              <w:spacing w:after="0"/>
              <w:jc w:val="center"/>
              <w:rPr>
                <w:szCs w:val="21"/>
              </w:rPr>
            </w:pPr>
            <w:r>
              <w:rPr>
                <w:rFonts w:hint="eastAsia"/>
                <w:szCs w:val="21"/>
              </w:rPr>
              <w:t>、县应急管理局</w:t>
            </w:r>
          </w:p>
        </w:tc>
        <w:tc>
          <w:tcPr>
            <w:tcW w:w="3495" w:type="dxa"/>
            <w:vMerge w:val="restart"/>
            <w:tcBorders>
              <w:top w:val="single" w:color="auto" w:sz="4" w:space="0"/>
              <w:left w:val="single" w:color="auto" w:sz="4" w:space="0"/>
              <w:right w:val="single" w:color="auto" w:sz="4" w:space="0"/>
            </w:tcBorders>
            <w:noWrap w:val="0"/>
            <w:vAlign w:val="center"/>
          </w:tcPr>
          <w:p>
            <w:pPr>
              <w:pStyle w:val="2"/>
              <w:spacing w:after="0"/>
              <w:rPr>
                <w:szCs w:val="21"/>
              </w:rPr>
            </w:pPr>
            <w:r>
              <w:rPr>
                <w:rFonts w:hint="eastAsia"/>
                <w:szCs w:val="21"/>
              </w:rPr>
              <w:t>县委组织部、县委宣传部、县科协、县教科局、县住建局、县农业农村局、县应急管理局，各镇街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2024</w:t>
            </w:r>
            <w:r>
              <w:rPr>
                <w:rFonts w:hint="eastAsia"/>
                <w:szCs w:val="21"/>
              </w:rPr>
              <w:t>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27.推进“全灾种科普教育基地”创建。</w:t>
            </w:r>
          </w:p>
        </w:tc>
        <w:tc>
          <w:tcPr>
            <w:tcW w:w="1425" w:type="dxa"/>
            <w:vMerge w:val="continue"/>
            <w:tcBorders>
              <w:left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2024年12月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28.抓好科技之春、世界气象日、防灾减灾日等科普活动，全力推进气象科普进校园、进企业、进社区、进乡村，引导公众正确认识、科学防范气象灾害。</w:t>
            </w:r>
          </w:p>
        </w:tc>
        <w:tc>
          <w:tcPr>
            <w:tcW w:w="1425" w:type="dxa"/>
            <w:vMerge w:val="continue"/>
            <w:tcBorders>
              <w:left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1"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29.加强极端天气自救互救知识宣教和技能培训，提高社会公众依据气象灾害预警信息自主快速开展防灾避灾的意识和能力。</w:t>
            </w:r>
          </w:p>
        </w:tc>
        <w:tc>
          <w:tcPr>
            <w:tcW w:w="1425" w:type="dxa"/>
            <w:vMerge w:val="continue"/>
            <w:tcBorders>
              <w:left w:val="single" w:color="auto" w:sz="4" w:space="0"/>
              <w:bottom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bCs/>
                <w:szCs w:val="21"/>
              </w:rPr>
              <w:t>（九）加强农业农村气象灾害防御</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30</w:t>
            </w:r>
            <w:r>
              <w:rPr>
                <w:szCs w:val="21"/>
              </w:rPr>
              <w:t>.</w:t>
            </w:r>
            <w:r>
              <w:rPr>
                <w:rFonts w:hint="eastAsia"/>
                <w:szCs w:val="21"/>
              </w:rPr>
              <w:t>在农村气象监测盲区补充建设气象探测设备，加强信息共享，切实提升农村气象监测能力。</w:t>
            </w:r>
          </w:p>
        </w:tc>
        <w:tc>
          <w:tcPr>
            <w:tcW w:w="1425" w:type="dxa"/>
            <w:vMerge w:val="restart"/>
            <w:tcBorders>
              <w:top w:val="single" w:color="auto" w:sz="4" w:space="0"/>
              <w:left w:val="single" w:color="auto" w:sz="4" w:space="0"/>
              <w:right w:val="single" w:color="auto" w:sz="4" w:space="0"/>
            </w:tcBorders>
            <w:noWrap w:val="0"/>
            <w:vAlign w:val="center"/>
          </w:tcPr>
          <w:p>
            <w:r>
              <w:rPr>
                <w:rFonts w:hint="eastAsia"/>
                <w:szCs w:val="21"/>
              </w:rPr>
              <w:t>县气象局</w:t>
            </w:r>
          </w:p>
          <w:p>
            <w:pPr>
              <w:pStyle w:val="2"/>
              <w:spacing w:after="0"/>
              <w:jc w:val="center"/>
              <w:rPr>
                <w:szCs w:val="21"/>
              </w:rPr>
            </w:pPr>
          </w:p>
        </w:tc>
        <w:tc>
          <w:tcPr>
            <w:tcW w:w="3495" w:type="dxa"/>
            <w:vMerge w:val="restart"/>
            <w:tcBorders>
              <w:top w:val="single" w:color="auto" w:sz="4" w:space="0"/>
              <w:left w:val="single" w:color="auto" w:sz="4" w:space="0"/>
              <w:right w:val="single" w:color="auto" w:sz="4" w:space="0"/>
            </w:tcBorders>
            <w:noWrap w:val="0"/>
            <w:vAlign w:val="center"/>
          </w:tcPr>
          <w:p>
            <w:pPr>
              <w:pStyle w:val="2"/>
              <w:spacing w:after="0"/>
              <w:rPr>
                <w:szCs w:val="21"/>
              </w:rPr>
            </w:pPr>
            <w:r>
              <w:rPr>
                <w:rFonts w:hint="eastAsia"/>
                <w:szCs w:val="21"/>
              </w:rPr>
              <w:t>县农业农村局、县财政局，各镇街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年10月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1"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31</w:t>
            </w:r>
            <w:r>
              <w:rPr>
                <w:szCs w:val="21"/>
              </w:rPr>
              <w:t>.</w:t>
            </w:r>
            <w:r>
              <w:rPr>
                <w:rFonts w:hint="eastAsia"/>
                <w:szCs w:val="21"/>
              </w:rPr>
              <w:t>建设智慧农业气象服务系统，增强农业农村气象监测能力，面向小麦、玉米等粮食和樱桃、核桃、大杏等特色农作物，开展分区域的农用专业气象服务、重大农业气象灾害预警、病虫害气象条件预测等服务。</w:t>
            </w:r>
          </w:p>
        </w:tc>
        <w:tc>
          <w:tcPr>
            <w:tcW w:w="1425" w:type="dxa"/>
            <w:vMerge w:val="continue"/>
            <w:tcBorders>
              <w:left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2024</w:t>
            </w:r>
            <w:r>
              <w:rPr>
                <w:rFonts w:hint="eastAsia"/>
                <w:szCs w:val="21"/>
              </w:rPr>
              <w:t>年12月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32</w:t>
            </w:r>
            <w:r>
              <w:rPr>
                <w:szCs w:val="21"/>
              </w:rPr>
              <w:t>.</w:t>
            </w:r>
            <w:r>
              <w:rPr>
                <w:rFonts w:hint="eastAsia"/>
                <w:szCs w:val="21"/>
              </w:rPr>
              <w:t>持续开展主要农作物和主要经济作物产量预报和气候品质评价。</w:t>
            </w:r>
          </w:p>
        </w:tc>
        <w:tc>
          <w:tcPr>
            <w:tcW w:w="142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8"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bCs/>
                <w:szCs w:val="21"/>
              </w:rPr>
              <w:t>（十）加强水旱灾害防御</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33</w:t>
            </w:r>
            <w:r>
              <w:rPr>
                <w:szCs w:val="21"/>
              </w:rPr>
              <w:t>.</w:t>
            </w:r>
            <w:r>
              <w:rPr>
                <w:rFonts w:hint="eastAsia"/>
                <w:szCs w:val="21"/>
              </w:rPr>
              <w:t>县水务局要加强与县气象局的协作配合，实现气象站与雨量站、水文站监测信息共享，进一步增强水利气象监测能力。</w:t>
            </w:r>
          </w:p>
        </w:tc>
        <w:tc>
          <w:tcPr>
            <w:tcW w:w="1425" w:type="dxa"/>
            <w:vMerge w:val="restart"/>
            <w:tcBorders>
              <w:top w:val="single" w:color="auto" w:sz="4" w:space="0"/>
              <w:left w:val="single" w:color="auto" w:sz="4" w:space="0"/>
              <w:right w:val="single" w:color="auto" w:sz="4" w:space="0"/>
            </w:tcBorders>
            <w:noWrap w:val="0"/>
            <w:vAlign w:val="center"/>
          </w:tcPr>
          <w:p>
            <w:pPr>
              <w:pStyle w:val="2"/>
              <w:spacing w:after="0"/>
              <w:jc w:val="center"/>
              <w:rPr>
                <w:szCs w:val="21"/>
              </w:rPr>
            </w:pPr>
            <w:r>
              <w:rPr>
                <w:rFonts w:hint="eastAsia"/>
                <w:szCs w:val="21"/>
              </w:rPr>
              <w:t>县气象局</w:t>
            </w:r>
          </w:p>
        </w:tc>
        <w:tc>
          <w:tcPr>
            <w:tcW w:w="3495" w:type="dxa"/>
            <w:vMerge w:val="restart"/>
            <w:tcBorders>
              <w:top w:val="single" w:color="auto" w:sz="4" w:space="0"/>
              <w:left w:val="single" w:color="auto" w:sz="4" w:space="0"/>
              <w:right w:val="single" w:color="auto" w:sz="4" w:space="0"/>
            </w:tcBorders>
            <w:noWrap w:val="0"/>
            <w:vAlign w:val="center"/>
          </w:tcPr>
          <w:p>
            <w:pPr>
              <w:pStyle w:val="2"/>
              <w:spacing w:after="0"/>
              <w:rPr>
                <w:szCs w:val="21"/>
              </w:rPr>
            </w:pPr>
            <w:r>
              <w:rPr>
                <w:rFonts w:hint="eastAsia"/>
                <w:szCs w:val="21"/>
              </w:rPr>
              <w:t>县应急管理局、县水务局，各镇街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年5月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7"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34.同时双方要利用极端天气快速应急热线，做好关键时段、关键区域的短临预警和快速联动响应。</w:t>
            </w:r>
          </w:p>
        </w:tc>
        <w:tc>
          <w:tcPr>
            <w:tcW w:w="1425" w:type="dxa"/>
            <w:vMerge w:val="continue"/>
            <w:tcBorders>
              <w:left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年5月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35.强化流域意识，建立以气象预警信息为先导的中小河流、山洪灾害气象风险监测预报预警应急联动机制。</w:t>
            </w:r>
          </w:p>
        </w:tc>
        <w:tc>
          <w:tcPr>
            <w:tcW w:w="1425" w:type="dxa"/>
            <w:vMerge w:val="continue"/>
            <w:tcBorders>
              <w:left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36.应用卫星、雷达资料监测汛情、旱情，服务水库泄洪、蓄水、水量调度。</w:t>
            </w:r>
          </w:p>
        </w:tc>
        <w:tc>
          <w:tcPr>
            <w:tcW w:w="1425" w:type="dxa"/>
            <w:vMerge w:val="continue"/>
            <w:tcBorders>
              <w:left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年5月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37.强化蓝田全境流域治理与水域监测气象服务。</w:t>
            </w:r>
          </w:p>
        </w:tc>
        <w:tc>
          <w:tcPr>
            <w:tcW w:w="1425" w:type="dxa"/>
            <w:vMerge w:val="continue"/>
            <w:tcBorders>
              <w:left w:val="single" w:color="auto" w:sz="4" w:space="0"/>
              <w:bottom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2023</w:t>
            </w:r>
            <w:r>
              <w:rPr>
                <w:rFonts w:hint="eastAsia"/>
                <w:szCs w:val="21"/>
              </w:rPr>
              <w:t>年5月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bCs/>
                <w:szCs w:val="21"/>
              </w:rPr>
              <w:t>（十一）加强生态环保气象保障服务</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38</w:t>
            </w:r>
            <w:r>
              <w:rPr>
                <w:szCs w:val="21"/>
              </w:rPr>
              <w:t>.</w:t>
            </w:r>
            <w:r>
              <w:rPr>
                <w:rFonts w:hint="eastAsia"/>
                <w:szCs w:val="21"/>
              </w:rPr>
              <w:t>深化气候变化实时监测分析和极端气候事件监测评估。</w:t>
            </w:r>
          </w:p>
        </w:tc>
        <w:tc>
          <w:tcPr>
            <w:tcW w:w="1425" w:type="dxa"/>
            <w:vMerge w:val="restart"/>
            <w:tcBorders>
              <w:top w:val="single" w:color="auto" w:sz="4" w:space="0"/>
              <w:left w:val="single" w:color="auto" w:sz="4" w:space="0"/>
              <w:right w:val="single" w:color="auto" w:sz="4" w:space="0"/>
            </w:tcBorders>
            <w:noWrap w:val="0"/>
            <w:vAlign w:val="center"/>
          </w:tcPr>
          <w:p>
            <w:r>
              <w:rPr>
                <w:rFonts w:hint="eastAsia"/>
                <w:szCs w:val="21"/>
              </w:rPr>
              <w:t>县气象局</w:t>
            </w:r>
          </w:p>
          <w:p>
            <w:pPr>
              <w:pStyle w:val="2"/>
              <w:spacing w:after="0"/>
              <w:jc w:val="center"/>
              <w:rPr>
                <w:szCs w:val="21"/>
              </w:rPr>
            </w:pPr>
          </w:p>
        </w:tc>
        <w:tc>
          <w:tcPr>
            <w:tcW w:w="3495" w:type="dxa"/>
            <w:vMerge w:val="restart"/>
            <w:tcBorders>
              <w:top w:val="single" w:color="auto" w:sz="4" w:space="0"/>
              <w:left w:val="single" w:color="auto" w:sz="4" w:space="0"/>
              <w:right w:val="single" w:color="auto" w:sz="4" w:space="0"/>
            </w:tcBorders>
            <w:noWrap w:val="0"/>
            <w:vAlign w:val="center"/>
          </w:tcPr>
          <w:p>
            <w:pPr>
              <w:pStyle w:val="2"/>
              <w:spacing w:after="0"/>
              <w:rPr>
                <w:szCs w:val="21"/>
              </w:rPr>
            </w:pPr>
            <w:r>
              <w:rPr>
                <w:rFonts w:hint="eastAsia"/>
                <w:szCs w:val="21"/>
              </w:rPr>
              <w:t>县生态环境局、县资源规划局、县秦保局、县发改委，各镇街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2025年6月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59"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39.应用卫星遥感数据科学评估森林生态环境气候变化影响，开展气象环境与大气污染防治方法研究，完善联合会商机制，继续升级林区火情监测系统，开展森林火险等级预报，监测林区CO2含量，助力在更广空间深入打好蓝天保卫战，为我县科学开展“双碳”工作提供科技支撑。科学利用气候资源，发挥趋利避害作用，实现国土空间规划、园区景区气候可行性论证全覆盖。</w:t>
            </w:r>
          </w:p>
        </w:tc>
        <w:tc>
          <w:tcPr>
            <w:tcW w:w="1425" w:type="dxa"/>
            <w:vMerge w:val="continue"/>
            <w:tcBorders>
              <w:left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2025年6月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40.用好蓝田气候资源优势，充分释放“中国天然氧吧”品牌效应。</w:t>
            </w:r>
          </w:p>
        </w:tc>
        <w:tc>
          <w:tcPr>
            <w:tcW w:w="1425" w:type="dxa"/>
            <w:vMerge w:val="continue"/>
            <w:tcBorders>
              <w:left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41.迁移人工影响天气作业基地，强化人工影响天气作业。</w:t>
            </w:r>
          </w:p>
        </w:tc>
        <w:tc>
          <w:tcPr>
            <w:tcW w:w="1425" w:type="dxa"/>
            <w:vMerge w:val="continue"/>
            <w:tcBorders>
              <w:left w:val="single" w:color="auto" w:sz="4" w:space="0"/>
              <w:bottom w:val="single" w:color="auto" w:sz="4" w:space="0"/>
              <w:right w:val="single" w:color="auto" w:sz="4" w:space="0"/>
            </w:tcBorders>
            <w:noWrap w:val="0"/>
            <w:vAlign w:val="center"/>
          </w:tcPr>
          <w:p>
            <w:pPr>
              <w:pStyle w:val="2"/>
              <w:spacing w:after="0"/>
              <w:jc w:val="center"/>
              <w:rPr>
                <w:szCs w:val="21"/>
              </w:rPr>
            </w:pPr>
          </w:p>
        </w:tc>
        <w:tc>
          <w:tcPr>
            <w:tcW w:w="349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2024年6月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jc w:val="center"/>
        </w:trPr>
        <w:tc>
          <w:tcPr>
            <w:tcW w:w="1140" w:type="dxa"/>
            <w:vMerge w:val="restart"/>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w:t>
            </w:r>
            <w:r>
              <w:rPr>
                <w:rFonts w:hint="eastAsia"/>
                <w:bCs/>
                <w:szCs w:val="21"/>
              </w:rPr>
              <w:t>十二）提升重点领域气象灾害防御水平</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42.县资源规划、交通、应急管理等部门要加强气象监测设施统一标准建设和信息共享，增强专业气象监测能力。</w:t>
            </w:r>
          </w:p>
        </w:tc>
        <w:tc>
          <w:tcPr>
            <w:tcW w:w="1425" w:type="dxa"/>
            <w:vMerge w:val="restart"/>
            <w:tcBorders>
              <w:top w:val="single" w:color="auto" w:sz="4" w:space="0"/>
              <w:left w:val="single" w:color="auto" w:sz="4" w:space="0"/>
              <w:right w:val="single" w:color="auto" w:sz="4" w:space="0"/>
            </w:tcBorders>
            <w:noWrap w:val="0"/>
            <w:vAlign w:val="center"/>
          </w:tcPr>
          <w:p>
            <w:r>
              <w:rPr>
                <w:rFonts w:hint="eastAsia"/>
                <w:szCs w:val="21"/>
              </w:rPr>
              <w:t>县气象局</w:t>
            </w:r>
          </w:p>
          <w:p>
            <w:pPr>
              <w:pStyle w:val="2"/>
              <w:spacing w:after="0"/>
              <w:jc w:val="center"/>
              <w:rPr>
                <w:szCs w:val="21"/>
              </w:rPr>
            </w:pPr>
          </w:p>
        </w:tc>
        <w:tc>
          <w:tcPr>
            <w:tcW w:w="3495" w:type="dxa"/>
            <w:vMerge w:val="restart"/>
            <w:tcBorders>
              <w:top w:val="single" w:color="auto" w:sz="4" w:space="0"/>
              <w:left w:val="single" w:color="auto" w:sz="4" w:space="0"/>
              <w:right w:val="single" w:color="auto" w:sz="4" w:space="0"/>
            </w:tcBorders>
            <w:noWrap w:val="0"/>
            <w:vAlign w:val="center"/>
          </w:tcPr>
          <w:p>
            <w:pPr>
              <w:pStyle w:val="2"/>
              <w:spacing w:after="0"/>
              <w:rPr>
                <w:szCs w:val="21"/>
              </w:rPr>
            </w:pPr>
            <w:r>
              <w:rPr>
                <w:rFonts w:hint="eastAsia"/>
                <w:szCs w:val="21"/>
              </w:rPr>
              <w:t>县行政审批局、县发改委、县资源规划、县交通局、县文旅体育局、县应急管理局，各镇街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长期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43.完善行业气象灾害监测预报预警体系，开发分行业气象服务系统，协作发展地质灾害、重污染天气、道路交通安全、森林草原火灾、乡村振兴等气象风险预警业务，联合发布风险预警信息。</w:t>
            </w:r>
          </w:p>
        </w:tc>
        <w:tc>
          <w:tcPr>
            <w:tcW w:w="1425" w:type="dxa"/>
            <w:vMerge w:val="continue"/>
            <w:tcBorders>
              <w:left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szCs w:val="21"/>
              </w:rPr>
              <w:t>202</w:t>
            </w:r>
            <w:r>
              <w:rPr>
                <w:rFonts w:hint="eastAsia"/>
                <w:szCs w:val="21"/>
              </w:rPr>
              <w:t>4年6月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1140" w:type="dxa"/>
            <w:vMerge w:val="continue"/>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44.实施“气象+”赋能行动，推动气象服务深度融入旅游等经济社会发展重点领域。</w:t>
            </w:r>
          </w:p>
        </w:tc>
        <w:tc>
          <w:tcPr>
            <w:tcW w:w="142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3495" w:type="dxa"/>
            <w:vMerge w:val="continue"/>
            <w:tcBorders>
              <w:left w:val="single" w:color="auto" w:sz="4" w:space="0"/>
              <w:bottom w:val="single" w:color="auto" w:sz="4" w:space="0"/>
              <w:right w:val="single" w:color="auto" w:sz="4" w:space="0"/>
            </w:tcBorders>
            <w:noWrap w:val="0"/>
            <w:vAlign w:val="center"/>
          </w:tcPr>
          <w:p>
            <w:pPr>
              <w:pStyle w:val="2"/>
              <w:spacing w:after="0"/>
              <w:rPr>
                <w:szCs w:val="21"/>
              </w:rPr>
            </w:pP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szCs w:val="21"/>
              </w:rPr>
              <w:t>2024年6月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3224" w:type="dxa"/>
            <w:gridSpan w:val="5"/>
            <w:tcBorders>
              <w:top w:val="single" w:color="auto" w:sz="4" w:space="0"/>
              <w:left w:val="single" w:color="auto" w:sz="4" w:space="0"/>
              <w:bottom w:val="single" w:color="auto" w:sz="4" w:space="0"/>
              <w:right w:val="single" w:color="auto" w:sz="4" w:space="0"/>
            </w:tcBorders>
            <w:noWrap w:val="0"/>
            <w:vAlign w:val="center"/>
          </w:tcPr>
          <w:p>
            <w:pPr>
              <w:pStyle w:val="2"/>
              <w:spacing w:after="0"/>
              <w:rPr>
                <w:b/>
                <w:szCs w:val="21"/>
              </w:rPr>
            </w:pPr>
            <w:r>
              <w:rPr>
                <w:rFonts w:hint="eastAsia"/>
                <w:b/>
                <w:szCs w:val="21"/>
              </w:rPr>
              <w:t>四、强化支撑平台建设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jc w:val="center"/>
        </w:trPr>
        <w:tc>
          <w:tcPr>
            <w:tcW w:w="1140"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szCs w:val="21"/>
              </w:rPr>
            </w:pPr>
            <w:r>
              <w:rPr>
                <w:rFonts w:hint="eastAsia"/>
                <w:bCs/>
                <w:szCs w:val="21"/>
              </w:rPr>
              <w:t>（十三）完善气象科技创新平台</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rPr>
                <w:szCs w:val="21"/>
              </w:rPr>
            </w:pPr>
            <w:r>
              <w:rPr>
                <w:rFonts w:hint="eastAsia"/>
                <w:szCs w:val="21"/>
              </w:rPr>
              <w:t>45.</w:t>
            </w:r>
            <w:r>
              <w:rPr>
                <w:rFonts w:hint="eastAsia"/>
                <w:szCs w:val="21"/>
                <w:lang w:val="en-US" w:eastAsia="zh-CN"/>
              </w:rPr>
              <w:t>0</w:t>
            </w:r>
            <w:r>
              <w:rPr>
                <w:rFonts w:hint="eastAsia"/>
                <w:szCs w:val="21"/>
              </w:rPr>
              <w:t>深化气象科技创新体系和气象防灾减灾组织体系建设，加大气象科技攻关和高水平科技成果培育力度，将气象重大核心技术攻关纳入县科技计划予以重点支持。</w:t>
            </w:r>
          </w:p>
        </w:tc>
        <w:tc>
          <w:tcPr>
            <w:tcW w:w="1425"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县气象局</w:t>
            </w:r>
          </w:p>
        </w:tc>
        <w:tc>
          <w:tcPr>
            <w:tcW w:w="3495"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szCs w:val="21"/>
              </w:rPr>
            </w:pPr>
            <w:r>
              <w:rPr>
                <w:rFonts w:hint="eastAsia"/>
                <w:szCs w:val="21"/>
              </w:rPr>
              <w:t>县发改委、县教科局，各镇街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r>
              <w:rPr>
                <w:rFonts w:hint="eastAsia"/>
                <w:szCs w:val="21"/>
              </w:rPr>
              <w:t>长期</w:t>
            </w:r>
          </w:p>
          <w:p>
            <w:pPr>
              <w:pStyle w:val="2"/>
              <w:spacing w:after="0"/>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13224" w:type="dxa"/>
            <w:gridSpan w:val="5"/>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b/>
                <w:szCs w:val="21"/>
              </w:rPr>
            </w:pPr>
            <w:r>
              <w:rPr>
                <w:rFonts w:hint="eastAsia"/>
                <w:b/>
                <w:szCs w:val="21"/>
              </w:rPr>
              <w:t>五、保障措施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jc w:val="center"/>
        </w:trPr>
        <w:tc>
          <w:tcPr>
            <w:tcW w:w="1140"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bCs/>
                <w:szCs w:val="21"/>
              </w:rPr>
            </w:pPr>
            <w:r>
              <w:rPr>
                <w:rFonts w:hint="eastAsia"/>
                <w:bCs/>
                <w:szCs w:val="21"/>
              </w:rPr>
              <w:t>（十四）加强组织领导</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szCs w:val="21"/>
              </w:rPr>
            </w:pPr>
            <w:r>
              <w:rPr>
                <w:rFonts w:hint="eastAsia"/>
                <w:szCs w:val="21"/>
              </w:rPr>
              <w:t>46.建立蓝田县气象高质量发展联席会议制度，统筹推进蓝田气象高质量发展、建设气象防灾减灾示范县工作，定期开展督导检查，及时协调解决工作中的问题。各相关部门要聚焦职责锻长补短，健全横向协同、纵向联动工作机制，出台实施方案，压实各方责任，加快推进气象高质量发展，不断提升气象防灾减灾能力。</w:t>
            </w:r>
          </w:p>
        </w:tc>
        <w:tc>
          <w:tcPr>
            <w:tcW w:w="1425"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rFonts w:hint="eastAsia"/>
                <w:szCs w:val="21"/>
              </w:rPr>
            </w:pPr>
            <w:r>
              <w:rPr>
                <w:rFonts w:hint="eastAsia"/>
                <w:szCs w:val="21"/>
              </w:rPr>
              <w:t>县气象局</w:t>
            </w:r>
          </w:p>
        </w:tc>
        <w:tc>
          <w:tcPr>
            <w:tcW w:w="3495"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rFonts w:hint="eastAsia"/>
                <w:szCs w:val="21"/>
              </w:rPr>
            </w:pPr>
            <w:r>
              <w:rPr>
                <w:rFonts w:hint="eastAsia"/>
                <w:szCs w:val="21"/>
              </w:rPr>
              <w:t>各相关部门，各镇街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szCs w:val="21"/>
              </w:rPr>
            </w:pPr>
            <w:r>
              <w:rPr>
                <w:rFonts w:hint="eastAsia"/>
                <w:szCs w:val="21"/>
              </w:rPr>
              <w:t>2025年11月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12" w:hRule="atLeast"/>
          <w:jc w:val="center"/>
        </w:trPr>
        <w:tc>
          <w:tcPr>
            <w:tcW w:w="1140"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bCs/>
                <w:szCs w:val="21"/>
              </w:rPr>
            </w:pPr>
            <w:r>
              <w:rPr>
                <w:rFonts w:hint="eastAsia"/>
                <w:bCs/>
                <w:szCs w:val="21"/>
              </w:rPr>
              <w:t>（十五）加强政策支持</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szCs w:val="21"/>
              </w:rPr>
            </w:pPr>
            <w:r>
              <w:rPr>
                <w:rFonts w:hint="eastAsia"/>
                <w:szCs w:val="21"/>
              </w:rPr>
              <w:t>47.落实气象双重领导管理体制和双重计划财务保障机制，财政要保障建设资金到位。认真落实人才政策措施，确保气象部门人才队伍稳定，推进气象高质量发展。建立健全协作配合机制，推行部门联合执法，加强防雷安全、人工影响天气安全监管等工作。</w:t>
            </w:r>
          </w:p>
        </w:tc>
        <w:tc>
          <w:tcPr>
            <w:tcW w:w="1425"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rFonts w:hint="eastAsia"/>
                <w:szCs w:val="21"/>
              </w:rPr>
            </w:pPr>
            <w:r>
              <w:rPr>
                <w:rFonts w:hint="eastAsia"/>
                <w:szCs w:val="21"/>
              </w:rPr>
              <w:t>县财政局、县气象局</w:t>
            </w:r>
          </w:p>
        </w:tc>
        <w:tc>
          <w:tcPr>
            <w:tcW w:w="3495"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szCs w:val="21"/>
              </w:rPr>
            </w:pPr>
            <w:r>
              <w:rPr>
                <w:rFonts w:hint="eastAsia"/>
                <w:szCs w:val="21"/>
              </w:rPr>
              <w:t>县委组织部、县司法局、县应急管理局、县市场监管局，各镇街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szCs w:val="21"/>
              </w:rPr>
            </w:pPr>
            <w:r>
              <w:rPr>
                <w:rFonts w:hint="eastAsia"/>
                <w:szCs w:val="21"/>
              </w:rPr>
              <w:t>2025年11月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4" w:hRule="atLeast"/>
          <w:jc w:val="center"/>
        </w:trPr>
        <w:tc>
          <w:tcPr>
            <w:tcW w:w="1140"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bCs/>
                <w:szCs w:val="21"/>
              </w:rPr>
            </w:pPr>
            <w:r>
              <w:rPr>
                <w:rFonts w:hint="eastAsia"/>
                <w:bCs/>
                <w:szCs w:val="21"/>
              </w:rPr>
              <w:t>（十六）加强项目保障</w:t>
            </w:r>
          </w:p>
        </w:tc>
        <w:tc>
          <w:tcPr>
            <w:tcW w:w="5671"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szCs w:val="21"/>
              </w:rPr>
            </w:pPr>
            <w:r>
              <w:rPr>
                <w:rFonts w:hint="eastAsia"/>
                <w:szCs w:val="21"/>
              </w:rPr>
              <w:t>48.全面落实“十四五”规划确定的重点工程项目建设。认真执行气象事业发展规划和市县共建项目建设计划，积极争取落实全灾种科普教育基地建设、城市内涝监测预报预警系统建设、交通气象服务保障系统建设。做好项目资金保障和建设项目手续办理工作。</w:t>
            </w:r>
          </w:p>
        </w:tc>
        <w:tc>
          <w:tcPr>
            <w:tcW w:w="1425" w:type="dxa"/>
            <w:tcBorders>
              <w:top w:val="single" w:color="auto" w:sz="4" w:space="0"/>
              <w:left w:val="single" w:color="auto" w:sz="4" w:space="0"/>
              <w:bottom w:val="single" w:color="auto" w:sz="4" w:space="0"/>
              <w:right w:val="single" w:color="auto" w:sz="4" w:space="0"/>
            </w:tcBorders>
            <w:noWrap w:val="0"/>
            <w:vAlign w:val="center"/>
          </w:tcPr>
          <w:p>
            <w:pPr>
              <w:pStyle w:val="2"/>
              <w:spacing w:after="0"/>
              <w:jc w:val="center"/>
              <w:rPr>
                <w:rFonts w:hint="eastAsia"/>
                <w:szCs w:val="21"/>
              </w:rPr>
            </w:pPr>
            <w:r>
              <w:rPr>
                <w:rFonts w:hint="eastAsia"/>
                <w:szCs w:val="21"/>
              </w:rPr>
              <w:t>县发改委、县财政局、县气象局</w:t>
            </w:r>
          </w:p>
        </w:tc>
        <w:tc>
          <w:tcPr>
            <w:tcW w:w="3495"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szCs w:val="21"/>
              </w:rPr>
            </w:pPr>
            <w:r>
              <w:rPr>
                <w:rFonts w:hint="eastAsia"/>
                <w:szCs w:val="21"/>
              </w:rPr>
              <w:t>县应急管理局、县交通局，各镇街</w:t>
            </w:r>
          </w:p>
        </w:tc>
        <w:tc>
          <w:tcPr>
            <w:tcW w:w="1493"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szCs w:val="21"/>
              </w:rPr>
            </w:pPr>
            <w:r>
              <w:rPr>
                <w:rFonts w:hint="eastAsia"/>
                <w:szCs w:val="21"/>
              </w:rPr>
              <w:t>2025年11月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2" w:hRule="atLeast"/>
          <w:jc w:val="center"/>
        </w:trPr>
        <w:tc>
          <w:tcPr>
            <w:tcW w:w="1140" w:type="dxa"/>
            <w:tcBorders>
              <w:top w:val="single" w:color="auto" w:sz="4" w:space="0"/>
              <w:left w:val="single" w:color="auto" w:sz="4" w:space="0"/>
              <w:bottom w:val="single" w:color="auto" w:sz="4" w:space="0"/>
              <w:right w:val="single" w:color="auto" w:sz="4" w:space="0"/>
            </w:tcBorders>
            <w:noWrap w:val="0"/>
            <w:vAlign w:val="center"/>
          </w:tcPr>
          <w:p>
            <w:pPr>
              <w:pStyle w:val="2"/>
              <w:spacing w:after="0"/>
              <w:rPr>
                <w:rFonts w:hint="eastAsia"/>
                <w:bCs/>
                <w:szCs w:val="21"/>
              </w:rPr>
            </w:pPr>
            <w:r>
              <w:rPr>
                <w:rFonts w:hint="eastAsia"/>
                <w:bCs/>
                <w:szCs w:val="21"/>
              </w:rPr>
              <w:t>（十七）建立评价机制</w:t>
            </w:r>
          </w:p>
        </w:tc>
        <w:tc>
          <w:tcPr>
            <w:tcW w:w="5671" w:type="dxa"/>
            <w:tcBorders>
              <w:top w:val="single" w:color="auto" w:sz="4" w:space="0"/>
              <w:left w:val="single" w:color="auto" w:sz="4" w:space="0"/>
              <w:right w:val="single" w:color="auto" w:sz="4" w:space="0"/>
            </w:tcBorders>
            <w:noWrap w:val="0"/>
            <w:vAlign w:val="center"/>
          </w:tcPr>
          <w:p>
            <w:pPr>
              <w:pStyle w:val="2"/>
              <w:spacing w:after="0"/>
              <w:rPr>
                <w:rFonts w:hint="eastAsia"/>
                <w:szCs w:val="21"/>
              </w:rPr>
            </w:pPr>
            <w:r>
              <w:rPr>
                <w:rFonts w:hint="eastAsia"/>
                <w:szCs w:val="21"/>
              </w:rPr>
              <w:t>49.制定蓝田气象高质量发展指标及评价管理办法，科学设置指标体系、评价内容及权重，加强建设动态监测，定期组织对蓝田气象高质量发展水平进行评估。根据评价结果，合理调整年度建设计划和任务。</w:t>
            </w:r>
          </w:p>
        </w:tc>
        <w:tc>
          <w:tcPr>
            <w:tcW w:w="1425" w:type="dxa"/>
            <w:tcBorders>
              <w:top w:val="single" w:color="auto" w:sz="4" w:space="0"/>
              <w:left w:val="single" w:color="auto" w:sz="4" w:space="0"/>
              <w:right w:val="single" w:color="auto" w:sz="4" w:space="0"/>
            </w:tcBorders>
            <w:noWrap w:val="0"/>
            <w:vAlign w:val="center"/>
          </w:tcPr>
          <w:p>
            <w:pPr>
              <w:pStyle w:val="2"/>
              <w:spacing w:after="0"/>
              <w:jc w:val="center"/>
              <w:rPr>
                <w:rFonts w:hint="eastAsia"/>
                <w:szCs w:val="21"/>
              </w:rPr>
            </w:pPr>
            <w:r>
              <w:rPr>
                <w:rFonts w:hint="eastAsia"/>
                <w:szCs w:val="21"/>
              </w:rPr>
              <w:t>县气象局</w:t>
            </w:r>
          </w:p>
        </w:tc>
        <w:tc>
          <w:tcPr>
            <w:tcW w:w="3495" w:type="dxa"/>
            <w:tcBorders>
              <w:top w:val="single" w:color="auto" w:sz="4" w:space="0"/>
              <w:left w:val="single" w:color="auto" w:sz="4" w:space="0"/>
              <w:right w:val="single" w:color="auto" w:sz="4" w:space="0"/>
            </w:tcBorders>
            <w:noWrap w:val="0"/>
            <w:vAlign w:val="center"/>
          </w:tcPr>
          <w:p>
            <w:pPr>
              <w:pStyle w:val="2"/>
              <w:spacing w:after="0"/>
              <w:rPr>
                <w:rFonts w:hint="eastAsia"/>
                <w:szCs w:val="21"/>
              </w:rPr>
            </w:pPr>
            <w:r>
              <w:rPr>
                <w:rFonts w:hint="eastAsia"/>
                <w:szCs w:val="21"/>
              </w:rPr>
              <w:t>各相关部门，各镇街</w:t>
            </w:r>
          </w:p>
        </w:tc>
        <w:tc>
          <w:tcPr>
            <w:tcW w:w="1493" w:type="dxa"/>
            <w:tcBorders>
              <w:top w:val="single" w:color="auto" w:sz="4" w:space="0"/>
              <w:left w:val="single" w:color="auto" w:sz="4" w:space="0"/>
              <w:right w:val="single" w:color="auto" w:sz="4" w:space="0"/>
            </w:tcBorders>
            <w:noWrap w:val="0"/>
            <w:vAlign w:val="center"/>
          </w:tcPr>
          <w:p>
            <w:pPr>
              <w:pStyle w:val="2"/>
              <w:spacing w:after="0"/>
              <w:rPr>
                <w:rFonts w:hint="eastAsia"/>
                <w:szCs w:val="21"/>
              </w:rPr>
            </w:pPr>
            <w:r>
              <w:rPr>
                <w:rFonts w:hint="eastAsia"/>
                <w:szCs w:val="21"/>
              </w:rPr>
              <w:t>2025年11月</w:t>
            </w:r>
          </w:p>
        </w:tc>
      </w:tr>
    </w:tbl>
    <w:p>
      <w:pPr>
        <w:pStyle w:val="2"/>
      </w:pPr>
    </w:p>
    <w:p>
      <w:bookmarkStart w:id="0" w:name="_GoBack"/>
      <w:bookmarkEnd w:id="0"/>
    </w:p>
    <w:sectPr>
      <w:pgSz w:w="16838" w:h="11906" w:orient="landscape"/>
      <w:pgMar w:top="1984" w:right="1417" w:bottom="1417" w:left="1417" w:header="851" w:footer="992" w:gutter="0"/>
      <w:pgNumType w:fmt="decimal" w:start="2"/>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3"/>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VhYjFmODgzYzM0NjExZTlhNzM0OTM0ZWZkMGMwZWYifQ=="/>
  </w:docVars>
  <w:rsids>
    <w:rsidRoot w:val="0F5508F3"/>
    <w:rsid w:val="0F5508F3"/>
    <w:rsid w:val="19770D05"/>
    <w:rsid w:val="5D44519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2023-05-24T07:46:00Z</dcterms:created>
  <dc:creator>byx</dc:creator>
  <cp:lastModifiedBy>byx</cp:lastModifiedBy>
  <dcterms:modified xsi:type="dcterms:W3CDTF">2023-05-24T07:48:38Z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2CDC9436815F47E5B2E6E49A5E7B95A5_11</vt:lpwstr>
  </property>
</Properties>
</file>