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0"/>
          <w:szCs w:val="40"/>
        </w:rPr>
      </w:pPr>
      <w:r>
        <w:rPr>
          <w:rFonts w:hint="eastAsia"/>
          <w:b/>
          <w:bCs/>
          <w:sz w:val="40"/>
          <w:szCs w:val="40"/>
        </w:rPr>
        <w:t>蓝田县统计局</w:t>
      </w:r>
    </w:p>
    <w:p>
      <w:pPr>
        <w:jc w:val="center"/>
        <w:rPr>
          <w:b/>
          <w:bCs/>
          <w:sz w:val="40"/>
          <w:szCs w:val="40"/>
        </w:rPr>
      </w:pPr>
      <w:r>
        <w:rPr>
          <w:rFonts w:hint="eastAsia"/>
          <w:b/>
          <w:bCs/>
          <w:sz w:val="40"/>
          <w:szCs w:val="40"/>
        </w:rPr>
        <w:t>2019年部门综合预算说明</w:t>
      </w:r>
    </w:p>
    <w:p>
      <w:pPr>
        <w:numPr>
          <w:ilvl w:val="0"/>
          <w:numId w:val="1"/>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部门主要职责及机构设置</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(一)蓝田县统计局主要职责</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1、拟定全县行政区域内的统计改革和统计现代化建设规划以及全县统计调查计划；组织和监督检查全县行政区域内的统计和国民经济核算工作；监督检查统计法律、法规的实施。</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建立健全全县国民经济核算体系和统计指标体系，贯彻全国统一的基本统计制度；完成国家、省、市统计调查任务，执行国家统计标准；组织管理全县统计调查项目，指导和协调全县包括中央、省、市驻蓝单位的统计工作。</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3、会同或协同有关部门组织实施国家重大的国情国力普查计划和全县的社会经济调查，收集、汇总、整理全县基本统计资料；对全县国民经济运行、科技进步和社会发展等情况进行统计分析、预测和监督；开展统计分析和统计咨询服务，为县委、县政府宏观管理、制定计划提供定量定性的决策依据。</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4、审查镇街和县级各部门的统计调查计划及调查方案，管理镇街和县级各部门制发的统计调查表；统一检查、审定、管理、公布全县性的基本统计资料，定期向社会公众发布全县国民经济和社会发展情况的统计信息；审查涉外社会调查活动的项目计划；管理监督全县涉外社会调查活动，核准涉外社会调查机构和民间调查机构资格。负责统计单位登记工作。指导专业统计基础工作及统计基层业务基础建设工作。</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5、建立健全和管理全县统计信息自动化系统及统计数据库体系，组织、推广计算机和传输技术在全县统计工作中的运用。</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6、按照规定的权限和责任，组织指导统计人员教育、培训和业务考核工作；负责全县统计专业技术职务的评聘和考试工作；参与对县级业务主管部门和各镇街经济目标责任制的检查、考核和评比工作。</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7、承办县政府交办的其他工作。</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(二）蓝田县统计局机构设置</w:t>
      </w:r>
    </w:p>
    <w:p>
      <w:pPr>
        <w:numPr>
          <w:ilvl w:val="0"/>
          <w:numId w:val="2"/>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统计局内设办公室、综合核算科、统计科、法规信息科4个科室。</w:t>
      </w:r>
    </w:p>
    <w:p>
      <w:pPr>
        <w:numPr>
          <w:ilvl w:val="0"/>
          <w:numId w:val="2"/>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普查中心为县统计局下属事业单位。</w:t>
      </w:r>
    </w:p>
    <w:p>
      <w:pPr>
        <w:numPr>
          <w:ilvl w:val="0"/>
          <w:numId w:val="1"/>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2019年年度部门工作任务</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2019年，县统计局将在县委、县政府、市统计局的领导下，紧紧围绕追赶超越目标的服务中心，强化统计服务，大干实干，奋力补短板，全力争上游，抓基层建设，抓基础业务，不断提高统计工作水平。</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一）抓入户登记，圆满完成经普工作。2019年，我局将按照省市四经普工作的统一部署安排，同步做好四经普的正式入户，数据录入、审核、改错与上报，数据验收与配平，经普知识的宣传推广等工作，确保经普工作圆满完成，能够准确反映我县二三产业结构的变化调整情况，为县域经济政策制定及调配做好数据支持。</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二）抓前期准备，做好人口普查工作。人口普查10年开展一次，是对我国人口在数量、素质、结构、分布和居住情况等方面的变化情况的大调查。2019年，我局主要做好第七次全国人口普查的机构、人员、经费、办公地点“四落实”，做好普查宣传、物资配备、“两员”选调、调查试点、业务培训等各项工作。</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三）抓统计品质，提升常规统计质量。县统计局日常业务工作已经经常化具体化。2019年要进一步重视日常工作的质量，在常规报表中体现态度、体现能力、体现品质。要全面提升各专业的月报、季报、年报报表质量，确保统计数据全面、准确、客观。严格数据收集、审核、上报流程，夯实统计基础，提高统计源头数据质量，不断提高统计数据品质。</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四）抓更新维护，完善单位名录库。及时做好基本单位名录库更新维护，切实提高基本单位调查核实入库率，规范“五上”企业入库程序，及时促成规模企业入库，确保我县基本单位名录库的更新及时，维护持续化，不断扩大项目储备库，为稳增长提供支撑。加强与编办、税务、民政、市场监管等部门的沟通联系，协调解决突出问题，指导各镇街及时更新基本单位名录库，做好名录库的日常维护工作。</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五）抓开发利用，不断完善统计产品。创新开展专项调查研究，向县委、县政府决策提供有力的统计数据支撑。2019年计划开发完成《2018年统计公报》、《2018年统计手册》及其他统计产品资料的收集、整理、编写，不断丰富充实统计产品。继续做好月度统计信息开发、季度专业分析等工作，提升统计服务质量，为县委、县政府做好参谋助手。</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（六）重视监测，全面完成统计监测任务。统筹兼顾，继续做好定期劳动力抽样抽查和旅游业调查，县域经济监测、工业园监测、妇女儿童监测、重点镇监测、群众安全感监测、煤炭监测等任务。</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七）依法治统，营造良好统计法制环境。按照规范统一的基本要求，进一步规范统计业务流程和操作规程，加强业务培训，提高人员素质，规范部门统计，创新工作方式，推进统计管理制度化、统计流程规范化、统计调查法制化、统计人员专业化、统计手段现代化。开展统计执法大检查，重点对联网直报中拒报、迟报和提供不真实、不完整统计资料的违法行为进行查处，强化统计违法行为整改处理机制，不断改善县域统计执法环境。</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 xml:space="preserve">（八）抓好党建，发挥党员模范带头作用。坚持全面过硬目标，继续做好机关党建工作，深入推进“固定党日”活动，积极组织党员进社区志愿服务，持续推进“五型”机关创建，加强党员日常管理，积极发展纳新，不断壮大党员队伍。强化党风廉政建设主体责任，加大纪律作风建设力度，健全作风建设长效机制，在机关努力形成谋事创业、崇廉尚实、风清气正的主流氛围，为建设“人文山水蓝田，丝路生态慢城”贡献力量。     </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九）强化措施，确保扶贫工作取得实效。抓项目建设，谋划一批、实现一批解决群众生产生活问题，造福一方群众的大项目，促进当地经济社会实现新跨越。抓产业发展，扩大村际产业规模，发展规模经济，贡献地方产业发展。抓能力提升，提高群众造血功能。针对贫困户归类区分，针对性的协调联系技术培训，外出务工，鼓励困难群众走出去，自力更生，实现脱贫致富目标。抓跟踪服务，针对2018年已脱贫的，继续做好后续的跟踪服务，确保不返贫，针对未脱贫的，继续加大扶贫力度，不断加快脱贫步伐。</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十）抓好队伍建设，提升业务素质。加强局机关干部的学习管理，组织全体干部及时更新、提高统计业务知识，进一步提升全局业务能力水平，做到人人都是统计能手，人人都是业务标兵，人人都是统计榜样。强化基层统计业务培训，提升精细化管理水平，加强对镇、部门、企业统计工作的管理和考核，规范统计数据采集、审核和上报等环节的基本工作流程和质量标准，狠抓源头数据质量。</w:t>
      </w:r>
    </w:p>
    <w:p>
      <w:pPr>
        <w:numPr>
          <w:ilvl w:val="0"/>
          <w:numId w:val="1"/>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部门预算单位构成</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从预算单位构成看，本单位的预算只包括部门本级预算。</w:t>
      </w:r>
    </w:p>
    <w:p>
      <w:pPr>
        <w:numPr>
          <w:ilvl w:val="0"/>
          <w:numId w:val="1"/>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部门人员情况说明</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截止2018年底，本单位人员编制28人，其中行政编制10人、事业编制18人；实有人员21人，其中行政10人、事业11人。单位管理的离退休人员0人。</w:t>
      </w:r>
    </w:p>
    <w:p>
      <w:pPr>
        <w:widowControl/>
        <w:spacing w:line="360" w:lineRule="auto"/>
        <w:ind w:firstLine="640" w:firstLineChars="200"/>
        <w:rPr>
          <w:rFonts w:asciiTheme="minorEastAsia" w:hAnsiTheme="minorEastAsia" w:cstheme="minorEastAsia"/>
          <w:sz w:val="32"/>
          <w:szCs w:val="32"/>
        </w:rPr>
      </w:pPr>
    </w:p>
    <w:p>
      <w:pPr>
        <w:widowControl/>
        <w:spacing w:line="360" w:lineRule="auto"/>
        <w:ind w:firstLine="640" w:firstLineChars="200"/>
        <w:rPr>
          <w:rFonts w:asciiTheme="minorEastAsia" w:hAnsiTheme="minorEastAsia" w:cstheme="minorEastAsia"/>
          <w:kern w:val="0"/>
          <w:sz w:val="32"/>
          <w:szCs w:val="32"/>
          <w:lang w:bidi="ar"/>
        </w:rPr>
      </w:pPr>
      <w:r>
        <w:rPr>
          <w:rFonts w:hint="eastAsia" w:asciiTheme="minorEastAsia" w:hAnsiTheme="minorEastAsia" w:cstheme="minorEastAsia"/>
          <w:kern w:val="0"/>
          <w:sz w:val="32"/>
          <w:szCs w:val="32"/>
        </w:rPr>
        <w:drawing>
          <wp:inline distT="0" distB="0" distL="114300" distR="114300">
            <wp:extent cx="3714750" cy="2009775"/>
            <wp:effectExtent l="0" t="0" r="0" b="952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3714750" cy="2009775"/>
                    </a:xfrm>
                    <a:prstGeom prst="rect">
                      <a:avLst/>
                    </a:prstGeom>
                    <a:noFill/>
                    <a:ln w="9525">
                      <a:noFill/>
                    </a:ln>
                  </pic:spPr>
                </pic:pic>
              </a:graphicData>
            </a:graphic>
          </wp:inline>
        </w:drawing>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五、部门国有资产占有使用及资产购置情况</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截止2018年底，本部门所属预算单位无车辆及单价20万元以上的设备，2019年部门预算安排购置车辆0辆；安排购置单价20万元以上的设备0台（套）。</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六、部门预算绩效目标说明</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2019年本单位实现了绩效目标管理全覆盖，涉及一般公共预算当年拨款193.21万元。无政府性基金预算。</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七、2019年部门预算收支说明</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（一）收支预算总体情况</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本单位预算收入193.21万元，其中一般公共预算拨款收入193.21万元,2019年本单位预算收入较上年增加了49.01万元，主要原因是原来在工资中直接扣除单位缴纳的养老保险、职业年金都算到本年预算内。由单位自行交付。本单位无政府性基金收入。2019年本单位预算支出193.21万元，其中一般公共预算支出193.21万元、无政府性基金拨款支出。2019年本单位预算支出较上年增加了49.01万元，主要原因是缴纳养老保险、医疗保险。</w:t>
      </w:r>
    </w:p>
    <w:p>
      <w:pPr>
        <w:numPr>
          <w:ilvl w:val="0"/>
          <w:numId w:val="3"/>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财政拨款收支情况</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本单位财政拨款收入193.21万元，其中一般公共预算拨款收入193.21万元。较上年增加了49.01万元，主要原因是原来在工资中直接扣除单位缴纳的养老保险、职业年金都算到本年预算内。由单位自行交付。无政府性基金拨款。2019年本单位财政拨款支出193.21万元，其中一般公共预算拨款支出193.21万元、无政府性基金拨款支出。2019年本单位财政拨款支出较上年增加了49.01万元，主要原因是往年社保单位缴纳部分由社保部门预算，现在由单位自行缴纳；人员工资调整。</w:t>
      </w:r>
    </w:p>
    <w:p>
      <w:pPr>
        <w:numPr>
          <w:ilvl w:val="0"/>
          <w:numId w:val="3"/>
        </w:numPr>
        <w:spacing w:line="360" w:lineRule="auto"/>
        <w:ind w:firstLine="640" w:firstLineChars="200"/>
        <w:rPr>
          <w:rFonts w:asciiTheme="minorEastAsia" w:hAnsiTheme="minorEastAsia" w:cstheme="minorEastAsia"/>
          <w:color w:val="3D3D3C"/>
          <w:kern w:val="0"/>
          <w:sz w:val="32"/>
          <w:szCs w:val="32"/>
          <w:shd w:val="clear" w:color="auto" w:fill="FFFFFF"/>
        </w:rPr>
      </w:pPr>
      <w:r>
        <w:rPr>
          <w:rFonts w:hint="eastAsia" w:asciiTheme="minorEastAsia" w:hAnsiTheme="minorEastAsia" w:cstheme="minorEastAsia"/>
          <w:color w:val="3D3D3C"/>
          <w:kern w:val="0"/>
          <w:sz w:val="32"/>
          <w:szCs w:val="32"/>
          <w:shd w:val="clear" w:color="auto" w:fill="FFFFFF"/>
        </w:rPr>
        <w:t>一般公共预算拨款支出明细情况</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1、一般公共预算当年拨款规模变化情况。</w:t>
      </w:r>
    </w:p>
    <w:p>
      <w:pPr>
        <w:spacing w:line="360" w:lineRule="auto"/>
        <w:ind w:left="960"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2019年本单位一般公共预算拨款支出193.21万元</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，较上年增加了49.01万元，主要原因是原来在工资中直接扣除单位缴纳的养老保险、职业年金都算到本年预算内。由单位自行交付。</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2、支出按功能科目分类的明细情况</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本单位2019年一般公共预算支出193.21万元，其中：</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（1）行政运行预算支出86.69万元，较上年减少了5.02万元，原因是人员减少，压缩开支。</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（2）事业运行预算支出72.34万元，较上年增加了19.86万元，原因是增加了原来在工资中直接扣除单位缴纳的养老保险、职业年金都算到本年预算内。由单位自行交付。</w:t>
      </w:r>
    </w:p>
    <w:p>
      <w:pPr>
        <w:spacing w:line="360" w:lineRule="auto"/>
        <w:rPr>
          <w:rFonts w:asciiTheme="minorEastAsia" w:hAnsiTheme="minorEastAsia" w:cstheme="minorEastAsia"/>
          <w:sz w:val="32"/>
          <w:szCs w:val="32"/>
        </w:rPr>
      </w:pPr>
      <w:r>
        <w:rPr>
          <w:rFonts w:hint="eastAsia" w:asciiTheme="minorEastAsia" w:hAnsiTheme="minorEastAsia" w:cstheme="minorEastAsia"/>
          <w:sz w:val="32"/>
          <w:szCs w:val="32"/>
        </w:rPr>
        <w:t>3、支出按经济科目分类的明细情况</w:t>
      </w:r>
    </w:p>
    <w:p>
      <w:pPr>
        <w:spacing w:line="360" w:lineRule="auto"/>
        <w:rPr>
          <w:rFonts w:asciiTheme="minorEastAsia" w:hAnsiTheme="minorEastAsia" w:cstheme="minorEastAsia"/>
          <w:sz w:val="32"/>
          <w:szCs w:val="32"/>
        </w:rPr>
      </w:pPr>
      <w:r>
        <w:rPr>
          <w:rFonts w:hint="eastAsia" w:asciiTheme="minorEastAsia" w:hAnsiTheme="minorEastAsia" w:cstheme="minorEastAsia"/>
          <w:sz w:val="32"/>
          <w:szCs w:val="32"/>
        </w:rPr>
        <w:t>（1）按照部门预算支出经济分类的类级科目说明</w:t>
      </w:r>
    </w:p>
    <w:p>
      <w:pPr>
        <w:spacing w:line="360" w:lineRule="auto"/>
        <w:ind w:left="960"/>
        <w:rPr>
          <w:rFonts w:asciiTheme="minorEastAsia" w:hAnsiTheme="minorEastAsia" w:cstheme="minorEastAsia"/>
          <w:sz w:val="32"/>
          <w:szCs w:val="32"/>
        </w:rPr>
      </w:pPr>
      <w:r>
        <w:rPr>
          <w:rFonts w:hint="eastAsia" w:asciiTheme="minorEastAsia" w:hAnsiTheme="minorEastAsia" w:cstheme="minorEastAsia"/>
          <w:sz w:val="32"/>
          <w:szCs w:val="32"/>
        </w:rPr>
        <w:t>2019年本单位一般公共预算支出193.21万元，其中：</w:t>
      </w:r>
    </w:p>
    <w:p>
      <w:pPr>
        <w:spacing w:line="360" w:lineRule="auto"/>
        <w:ind w:left="960"/>
        <w:rPr>
          <w:rFonts w:asciiTheme="minorEastAsia" w:hAnsiTheme="minorEastAsia" w:cstheme="minorEastAsia"/>
          <w:sz w:val="32"/>
          <w:szCs w:val="32"/>
        </w:rPr>
      </w:pPr>
      <w:r>
        <w:rPr>
          <w:rFonts w:hint="eastAsia" w:asciiTheme="minorEastAsia" w:hAnsiTheme="minorEastAsia" w:cstheme="minorEastAsia"/>
          <w:sz w:val="32"/>
          <w:szCs w:val="32"/>
        </w:rPr>
        <w:t>工资福利支出180.03万元，较上年增加了50.82万元，原因增加了原来在工资中直接扣除单位缴纳的养老保险、职业年金都算到本年预算内。由单位自行交付。</w:t>
      </w:r>
    </w:p>
    <w:p>
      <w:pPr>
        <w:spacing w:line="360" w:lineRule="auto"/>
        <w:ind w:left="960"/>
        <w:rPr>
          <w:rFonts w:asciiTheme="minorEastAsia" w:hAnsiTheme="minorEastAsia" w:cstheme="minorEastAsia"/>
          <w:sz w:val="32"/>
          <w:szCs w:val="32"/>
        </w:rPr>
      </w:pPr>
      <w:r>
        <w:rPr>
          <w:rFonts w:hint="eastAsia" w:asciiTheme="minorEastAsia" w:hAnsiTheme="minorEastAsia" w:cstheme="minorEastAsia"/>
          <w:sz w:val="32"/>
          <w:szCs w:val="32"/>
        </w:rPr>
        <w:t>商品和服务支出10.18万元，较上年减少1.08万元，原因是有一人退休。</w:t>
      </w:r>
    </w:p>
    <w:p>
      <w:pPr>
        <w:spacing w:line="360" w:lineRule="auto"/>
        <w:ind w:firstLine="960" w:firstLineChars="300"/>
        <w:rPr>
          <w:rFonts w:asciiTheme="minorEastAsia" w:hAnsiTheme="minorEastAsia" w:cstheme="minorEastAsia"/>
          <w:sz w:val="32"/>
          <w:szCs w:val="32"/>
        </w:rPr>
      </w:pPr>
      <w:r>
        <w:rPr>
          <w:rFonts w:hint="eastAsia" w:asciiTheme="minorEastAsia" w:hAnsiTheme="minorEastAsia" w:cstheme="minorEastAsia"/>
          <w:sz w:val="32"/>
          <w:szCs w:val="32"/>
        </w:rPr>
        <w:t>对个人和家庭补助7200元，没有变化。</w:t>
      </w:r>
    </w:p>
    <w:p>
      <w:pPr>
        <w:spacing w:line="360" w:lineRule="auto"/>
        <w:ind w:firstLine="320" w:firstLineChars="100"/>
        <w:rPr>
          <w:rFonts w:asciiTheme="minorEastAsia" w:hAnsiTheme="minorEastAsia" w:cstheme="minorEastAsia"/>
          <w:sz w:val="32"/>
          <w:szCs w:val="32"/>
        </w:rPr>
      </w:pPr>
      <w:r>
        <w:rPr>
          <w:rFonts w:hint="eastAsia" w:asciiTheme="minorEastAsia" w:hAnsiTheme="minorEastAsia" w:cstheme="minorEastAsia"/>
          <w:sz w:val="32"/>
          <w:szCs w:val="32"/>
        </w:rPr>
        <w:t>（2）按照政府预算支出经济分类的类级科目说明</w:t>
      </w:r>
    </w:p>
    <w:p>
      <w:pPr>
        <w:spacing w:line="360" w:lineRule="auto"/>
        <w:ind w:left="960"/>
        <w:rPr>
          <w:rFonts w:asciiTheme="minorEastAsia" w:hAnsiTheme="minorEastAsia" w:cstheme="minorEastAsia"/>
          <w:sz w:val="32"/>
          <w:szCs w:val="32"/>
        </w:rPr>
      </w:pPr>
      <w:r>
        <w:rPr>
          <w:rFonts w:hint="eastAsia" w:asciiTheme="minorEastAsia" w:hAnsiTheme="minorEastAsia" w:cstheme="minorEastAsia"/>
          <w:sz w:val="32"/>
          <w:szCs w:val="32"/>
        </w:rPr>
        <w:t>2019年本单位一般公共预算支出</w:t>
      </w:r>
      <w:r>
        <w:rPr>
          <w:rFonts w:hint="eastAsia" w:asciiTheme="minorEastAsia" w:hAnsiTheme="minorEastAsia" w:cstheme="minorEastAsia"/>
          <w:sz w:val="32"/>
          <w:szCs w:val="32"/>
          <w:highlight w:val="none"/>
        </w:rPr>
        <w:t>193.21万</w:t>
      </w:r>
      <w:r>
        <w:rPr>
          <w:rFonts w:hint="eastAsia" w:asciiTheme="minorEastAsia" w:hAnsiTheme="minorEastAsia" w:cstheme="minorEastAsia"/>
          <w:sz w:val="32"/>
          <w:szCs w:val="32"/>
        </w:rPr>
        <w:t>元，其中：</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机关工资福利支出</w:t>
      </w:r>
      <w:r>
        <w:rPr>
          <w:rFonts w:hint="eastAsia" w:asciiTheme="minorEastAsia" w:hAnsiTheme="minorEastAsia" w:cstheme="minorEastAsia"/>
          <w:sz w:val="32"/>
          <w:szCs w:val="32"/>
          <w:highlight w:val="none"/>
          <w:lang w:val="en-US" w:eastAsia="zh-CN"/>
        </w:rPr>
        <w:t>179.31</w:t>
      </w:r>
      <w:r>
        <w:rPr>
          <w:rFonts w:hint="eastAsia" w:asciiTheme="minorEastAsia" w:hAnsiTheme="minorEastAsia" w:cstheme="minorEastAsia"/>
          <w:sz w:val="32"/>
          <w:szCs w:val="32"/>
          <w:highlight w:val="none"/>
        </w:rPr>
        <w:t>万元，</w:t>
      </w:r>
      <w:r>
        <w:rPr>
          <w:rFonts w:hint="eastAsia" w:asciiTheme="minorEastAsia" w:hAnsiTheme="minorEastAsia" w:cstheme="minorEastAsia"/>
          <w:sz w:val="32"/>
          <w:szCs w:val="32"/>
        </w:rPr>
        <w:t>较上年增加了50.82万元，原因是增加了原来在工资中直接扣除单位缴纳的养老保险、职业年金都算到本年预算内。由单位自行交付。</w:t>
      </w:r>
    </w:p>
    <w:p>
      <w:pPr>
        <w:spacing w:line="360" w:lineRule="auto"/>
        <w:ind w:firstLine="640" w:firstLineChars="200"/>
        <w:rPr>
          <w:rFonts w:asciiTheme="minorEastAsia" w:hAnsiTheme="minorEastAsia" w:cstheme="minorEastAsia"/>
          <w:sz w:val="32"/>
          <w:szCs w:val="32"/>
          <w:highlight w:val="yellow"/>
        </w:rPr>
      </w:pPr>
      <w:r>
        <w:rPr>
          <w:rFonts w:hint="eastAsia" w:asciiTheme="minorEastAsia" w:hAnsiTheme="minorEastAsia" w:cstheme="minorEastAsia"/>
          <w:sz w:val="32"/>
          <w:szCs w:val="32"/>
        </w:rPr>
        <w:t>机关商品和服务支</w:t>
      </w:r>
      <w:r>
        <w:rPr>
          <w:rFonts w:hint="eastAsia" w:asciiTheme="minorEastAsia" w:hAnsiTheme="minorEastAsia" w:cstheme="minorEastAsia"/>
          <w:sz w:val="32"/>
          <w:szCs w:val="32"/>
          <w:highlight w:val="none"/>
        </w:rPr>
        <w:t>出</w:t>
      </w:r>
      <w:r>
        <w:rPr>
          <w:rFonts w:hint="eastAsia" w:asciiTheme="minorEastAsia" w:hAnsiTheme="minorEastAsia" w:cstheme="minorEastAsia"/>
          <w:sz w:val="32"/>
          <w:szCs w:val="32"/>
          <w:highlight w:val="none"/>
          <w:lang w:val="en-US" w:eastAsia="zh-CN"/>
        </w:rPr>
        <w:t>13.9</w:t>
      </w:r>
      <w:r>
        <w:rPr>
          <w:rFonts w:hint="eastAsia" w:asciiTheme="minorEastAsia" w:hAnsiTheme="minorEastAsia" w:cstheme="minorEastAsia"/>
          <w:sz w:val="32"/>
          <w:szCs w:val="32"/>
        </w:rPr>
        <w:t>万元，较上年减少了1.08万元，原因是有一人退休。</w:t>
      </w:r>
    </w:p>
    <w:p>
      <w:pPr>
        <w:numPr>
          <w:ilvl w:val="0"/>
          <w:numId w:val="3"/>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政府性基金预算支出情况</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本单位无政府性基金预算收支，并已公开空表。</w:t>
      </w:r>
    </w:p>
    <w:p>
      <w:pPr>
        <w:numPr>
          <w:ilvl w:val="0"/>
          <w:numId w:val="3"/>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国有资本经营预算拨款收支情况</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本单位无国有资本经营预算拨款收支。</w:t>
      </w:r>
    </w:p>
    <w:p>
      <w:pPr>
        <w:numPr>
          <w:ilvl w:val="0"/>
          <w:numId w:val="3"/>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“三公”经费等预算情况</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2019年本单位一般公共预算“三公”经费预算支出4.6万元。</w:t>
      </w:r>
      <w:r>
        <w:rPr>
          <w:rFonts w:hint="eastAsia" w:asciiTheme="minorEastAsia" w:hAnsiTheme="minorEastAsia" w:cstheme="minorEastAsia"/>
          <w:sz w:val="32"/>
          <w:szCs w:val="32"/>
          <w:highlight w:val="none"/>
        </w:rPr>
        <w:t>较上年增加</w:t>
      </w:r>
      <w:r>
        <w:rPr>
          <w:rFonts w:hint="eastAsia" w:asciiTheme="minorEastAsia" w:hAnsiTheme="minorEastAsia" w:cstheme="minorEastAsia"/>
          <w:sz w:val="32"/>
          <w:szCs w:val="32"/>
          <w:highlight w:val="none"/>
          <w:lang w:val="en-US" w:eastAsia="zh-CN"/>
        </w:rPr>
        <w:t>1</w:t>
      </w:r>
      <w:r>
        <w:rPr>
          <w:rFonts w:hint="eastAsia" w:asciiTheme="minorEastAsia" w:hAnsiTheme="minorEastAsia" w:cstheme="minorEastAsia"/>
          <w:sz w:val="32"/>
          <w:szCs w:val="32"/>
          <w:highlight w:val="none"/>
        </w:rPr>
        <w:t>万元</w:t>
      </w:r>
      <w:r>
        <w:rPr>
          <w:rFonts w:hint="eastAsia" w:asciiTheme="minorEastAsia" w:hAnsiTheme="minorEastAsia" w:cstheme="minorEastAsia"/>
          <w:sz w:val="32"/>
          <w:szCs w:val="32"/>
          <w:highlight w:val="none"/>
          <w:lang w:eastAsia="zh-CN"/>
        </w:rPr>
        <w:t>，</w:t>
      </w:r>
      <w:r>
        <w:rPr>
          <w:rFonts w:hint="eastAsia" w:asciiTheme="minorEastAsia" w:hAnsiTheme="minorEastAsia" w:cstheme="minorEastAsia"/>
          <w:sz w:val="32"/>
          <w:szCs w:val="32"/>
        </w:rPr>
        <w:t>其原因为本年有全国第四次经济普查活动，所以会议和培训会增加，相应的费用也会增加。</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其中：公务接待费用0.8万元，较上年减少0.1万元，主要原因是结合</w:t>
      </w:r>
      <w:r>
        <w:rPr>
          <w:rFonts w:hint="eastAsia" w:asciiTheme="minorEastAsia" w:hAnsiTheme="minorEastAsia" w:cstheme="minorEastAsia"/>
          <w:sz w:val="32"/>
          <w:szCs w:val="32"/>
          <w:lang w:val="en-US" w:eastAsia="zh-CN"/>
        </w:rPr>
        <w:t>中央</w:t>
      </w:r>
      <w:r>
        <w:rPr>
          <w:rFonts w:hint="eastAsia" w:asciiTheme="minorEastAsia" w:hAnsiTheme="minorEastAsia" w:cstheme="minorEastAsia"/>
          <w:sz w:val="32"/>
          <w:szCs w:val="32"/>
        </w:rPr>
        <w:t>八项规定、</w:t>
      </w:r>
      <w:bookmarkStart w:id="0" w:name="_GoBack"/>
      <w:bookmarkEnd w:id="0"/>
      <w:r>
        <w:rPr>
          <w:rFonts w:hint="eastAsia" w:asciiTheme="minorEastAsia" w:hAnsiTheme="minorEastAsia" w:cstheme="minorEastAsia"/>
          <w:sz w:val="32"/>
          <w:szCs w:val="32"/>
        </w:rPr>
        <w:t>“四风”规定，严压缩开支。</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2018年和2019年本单位无因公出国（境）费、公务用车购置费。</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2019年本单位无公务用车维护费用，</w:t>
      </w:r>
      <w:r>
        <w:rPr>
          <w:rFonts w:hint="eastAsia" w:asciiTheme="minorEastAsia" w:hAnsiTheme="minorEastAsia" w:cstheme="minorEastAsia"/>
          <w:sz w:val="32"/>
          <w:szCs w:val="32"/>
          <w:lang w:val="en-US" w:eastAsia="zh-CN"/>
        </w:rPr>
        <w:t>与上年决算和当年预算都没有变化</w:t>
      </w:r>
      <w:r>
        <w:rPr>
          <w:rFonts w:hint="eastAsia" w:asciiTheme="minorEastAsia" w:hAnsiTheme="minorEastAsia" w:cstheme="minorEastAsia"/>
          <w:sz w:val="32"/>
          <w:szCs w:val="32"/>
        </w:rPr>
        <w:t>。其主要原因是本单位没有公车。</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2019年会议费预算支出1.8万元，</w:t>
      </w:r>
      <w:r>
        <w:rPr>
          <w:rFonts w:hint="eastAsia" w:asciiTheme="minorEastAsia" w:hAnsiTheme="minorEastAsia" w:cstheme="minorEastAsia"/>
          <w:sz w:val="32"/>
          <w:szCs w:val="32"/>
          <w:highlight w:val="none"/>
        </w:rPr>
        <w:t>比上年增加0.4万元。</w:t>
      </w:r>
      <w:r>
        <w:rPr>
          <w:rFonts w:hint="eastAsia" w:asciiTheme="minorEastAsia" w:hAnsiTheme="minorEastAsia" w:cstheme="minorEastAsia"/>
          <w:sz w:val="32"/>
          <w:szCs w:val="32"/>
        </w:rPr>
        <w:t>增加原因是今年有全国经济普查活动。</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2019年培训费预算支出2万元，</w:t>
      </w:r>
      <w:r>
        <w:rPr>
          <w:rFonts w:hint="eastAsia" w:asciiTheme="minorEastAsia" w:hAnsiTheme="minorEastAsia" w:cstheme="minorEastAsia"/>
          <w:sz w:val="32"/>
          <w:szCs w:val="32"/>
          <w:highlight w:val="none"/>
        </w:rPr>
        <w:t>比上年增加0.7万元，</w:t>
      </w:r>
      <w:r>
        <w:rPr>
          <w:rFonts w:hint="eastAsia" w:asciiTheme="minorEastAsia" w:hAnsiTheme="minorEastAsia" w:cstheme="minorEastAsia"/>
          <w:sz w:val="32"/>
          <w:szCs w:val="32"/>
        </w:rPr>
        <w:t>主要是今年有大型普查培训和人口抽样调查培训。</w:t>
      </w:r>
    </w:p>
    <w:p>
      <w:pPr>
        <w:numPr>
          <w:ilvl w:val="0"/>
          <w:numId w:val="3"/>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机关运行经费安排</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本单位2019年机关运行经费预算安排13.18万元，较上年减少了1.61万元，主要原因是有一人退休。</w:t>
      </w:r>
    </w:p>
    <w:p>
      <w:pPr>
        <w:numPr>
          <w:ilvl w:val="0"/>
          <w:numId w:val="3"/>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政府采购情况</w:t>
      </w:r>
    </w:p>
    <w:p>
      <w:p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本单位2019年无政府采购预算，并已公开空表。</w:t>
      </w:r>
    </w:p>
    <w:p>
      <w:pPr>
        <w:numPr>
          <w:ilvl w:val="0"/>
          <w:numId w:val="4"/>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专业名词解释</w:t>
      </w:r>
    </w:p>
    <w:p>
      <w:pPr>
        <w:numPr>
          <w:ilvl w:val="0"/>
          <w:numId w:val="5"/>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机关运行经费：指行政单位和参照公务员法管理的事业单位使用一般公共预算财政拨款安排的日常公用经费支出。包括办公及印刷费、邮电费、差旅费、会议费、办公用房电费、水费等其他费用。</w:t>
      </w:r>
    </w:p>
    <w:p>
      <w:pPr>
        <w:numPr>
          <w:ilvl w:val="0"/>
          <w:numId w:val="5"/>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“三公”经费：指部门使用一般公共预算财政拨款安排的因公出国（境）费、公务用车购置及运行费和公务接待费支出。</w:t>
      </w:r>
    </w:p>
    <w:p>
      <w:pPr>
        <w:numPr>
          <w:ilvl w:val="0"/>
          <w:numId w:val="5"/>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基本支出：指为保障机构正常运转、完成日常工作任务而发生的各项支出。</w:t>
      </w:r>
    </w:p>
    <w:p>
      <w:pPr>
        <w:numPr>
          <w:ilvl w:val="0"/>
          <w:numId w:val="5"/>
        </w:numPr>
        <w:spacing w:line="360" w:lineRule="auto"/>
        <w:ind w:firstLine="640" w:firstLineChars="200"/>
        <w:rPr>
          <w:rFonts w:asciiTheme="minorEastAsia" w:hAnsiTheme="minorEastAsia" w:cstheme="minorEastAsia"/>
          <w:sz w:val="32"/>
          <w:szCs w:val="32"/>
        </w:rPr>
      </w:pPr>
      <w:r>
        <w:rPr>
          <w:rFonts w:hint="eastAsia" w:asciiTheme="minorEastAsia" w:hAnsiTheme="minorEastAsia" w:cstheme="minorEastAsia"/>
          <w:sz w:val="32"/>
          <w:szCs w:val="32"/>
        </w:rPr>
        <w:t>项目支出：指单位为完成特定的行政工作任务或事业发展目标所发生的各项支出。</w:t>
      </w:r>
    </w:p>
    <w:p>
      <w:pPr>
        <w:rPr>
          <w:rFonts w:ascii="仿宋_GB2312" w:hAnsi="仿宋"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F64F7"/>
    <w:multiLevelType w:val="singleLevel"/>
    <w:tmpl w:val="85AF64F7"/>
    <w:lvl w:ilvl="0" w:tentative="0">
      <w:start w:val="1"/>
      <w:numFmt w:val="chineseCounting"/>
      <w:suff w:val="nothing"/>
      <w:lvlText w:val="%1、"/>
      <w:lvlJc w:val="left"/>
      <w:rPr>
        <w:rFonts w:hint="eastAsia"/>
      </w:rPr>
    </w:lvl>
  </w:abstractNum>
  <w:abstractNum w:abstractNumId="1">
    <w:nsid w:val="DAD62DE0"/>
    <w:multiLevelType w:val="singleLevel"/>
    <w:tmpl w:val="DAD62DE0"/>
    <w:lvl w:ilvl="0" w:tentative="0">
      <w:start w:val="8"/>
      <w:numFmt w:val="chineseCounting"/>
      <w:suff w:val="nothing"/>
      <w:lvlText w:val="%1、"/>
      <w:lvlJc w:val="left"/>
      <w:rPr>
        <w:rFonts w:hint="eastAsia"/>
      </w:rPr>
    </w:lvl>
  </w:abstractNum>
  <w:abstractNum w:abstractNumId="2">
    <w:nsid w:val="E082AF4E"/>
    <w:multiLevelType w:val="singleLevel"/>
    <w:tmpl w:val="E082AF4E"/>
    <w:lvl w:ilvl="0" w:tentative="0">
      <w:start w:val="2"/>
      <w:numFmt w:val="chineseCounting"/>
      <w:suff w:val="nothing"/>
      <w:lvlText w:val="（%1）"/>
      <w:lvlJc w:val="left"/>
      <w:rPr>
        <w:rFonts w:hint="eastAsia"/>
        <w:lang w:val="en-US"/>
      </w:rPr>
    </w:lvl>
  </w:abstractNum>
  <w:abstractNum w:abstractNumId="3">
    <w:nsid w:val="E6F386C3"/>
    <w:multiLevelType w:val="singleLevel"/>
    <w:tmpl w:val="E6F386C3"/>
    <w:lvl w:ilvl="0" w:tentative="0">
      <w:start w:val="1"/>
      <w:numFmt w:val="decimal"/>
      <w:suff w:val="nothing"/>
      <w:lvlText w:val="%1、"/>
      <w:lvlJc w:val="left"/>
    </w:lvl>
  </w:abstractNum>
  <w:abstractNum w:abstractNumId="4">
    <w:nsid w:val="2CF5F6FD"/>
    <w:multiLevelType w:val="singleLevel"/>
    <w:tmpl w:val="2CF5F6FD"/>
    <w:lvl w:ilvl="0" w:tentative="0">
      <w:start w:val="1"/>
      <w:numFmt w:val="decimal"/>
      <w:suff w:val="nothing"/>
      <w:lvlText w:val="%1、"/>
      <w:lvlJc w:val="left"/>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00A561DE"/>
    <w:rsid w:val="001B3AD7"/>
    <w:rsid w:val="003560BD"/>
    <w:rsid w:val="00726B28"/>
    <w:rsid w:val="0088136D"/>
    <w:rsid w:val="00942091"/>
    <w:rsid w:val="00A35416"/>
    <w:rsid w:val="00A561DE"/>
    <w:rsid w:val="00BF2146"/>
    <w:rsid w:val="00BF4E56"/>
    <w:rsid w:val="00C0553E"/>
    <w:rsid w:val="00C314FB"/>
    <w:rsid w:val="00EA1420"/>
    <w:rsid w:val="00F40218"/>
    <w:rsid w:val="04BC410B"/>
    <w:rsid w:val="07A71A9C"/>
    <w:rsid w:val="22500B05"/>
    <w:rsid w:val="23994FFC"/>
    <w:rsid w:val="293C3EF7"/>
    <w:rsid w:val="29731607"/>
    <w:rsid w:val="2E587B97"/>
    <w:rsid w:val="34830B27"/>
    <w:rsid w:val="3AF40D7A"/>
    <w:rsid w:val="3B9801FD"/>
    <w:rsid w:val="3E003D9A"/>
    <w:rsid w:val="430D1A5C"/>
    <w:rsid w:val="437833E5"/>
    <w:rsid w:val="473252DF"/>
    <w:rsid w:val="47B14B71"/>
    <w:rsid w:val="47CB1B64"/>
    <w:rsid w:val="4F933DCC"/>
    <w:rsid w:val="50CD77A9"/>
    <w:rsid w:val="5B7E74E3"/>
    <w:rsid w:val="5D78562D"/>
    <w:rsid w:val="6302345E"/>
    <w:rsid w:val="63EA5CA8"/>
    <w:rsid w:val="640939E9"/>
    <w:rsid w:val="64F31073"/>
    <w:rsid w:val="6C0369C2"/>
    <w:rsid w:val="6CAF10F1"/>
    <w:rsid w:val="6CC57FCF"/>
    <w:rsid w:val="71460070"/>
    <w:rsid w:val="71E827EB"/>
    <w:rsid w:val="71FC1D24"/>
    <w:rsid w:val="72D53196"/>
    <w:rsid w:val="7318602F"/>
    <w:rsid w:val="732512F7"/>
    <w:rsid w:val="7A53778C"/>
    <w:rsid w:val="7E506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customStyle="1" w:styleId="8">
    <w:name w:val="_Style 4"/>
    <w:basedOn w:val="1"/>
    <w:next w:val="1"/>
    <w:qFormat/>
    <w:uiPriority w:val="0"/>
    <w:pPr>
      <w:pBdr>
        <w:bottom w:val="single" w:color="auto" w:sz="6" w:space="1"/>
      </w:pBdr>
      <w:jc w:val="center"/>
    </w:pPr>
    <w:rPr>
      <w:rFonts w:ascii="Arial" w:eastAsia="宋体"/>
      <w:vanish/>
      <w:sz w:val="16"/>
    </w:rPr>
  </w:style>
  <w:style w:type="paragraph" w:customStyle="1" w:styleId="9">
    <w:name w:val="_Style 5"/>
    <w:basedOn w:val="1"/>
    <w:next w:val="1"/>
    <w:qFormat/>
    <w:uiPriority w:val="0"/>
    <w:pPr>
      <w:pBdr>
        <w:top w:val="single" w:color="auto" w:sz="6" w:space="1"/>
      </w:pBdr>
      <w:jc w:val="center"/>
    </w:pPr>
    <w:rPr>
      <w:rFonts w:ascii="Arial" w:eastAsia="宋体"/>
      <w:vanish/>
      <w:sz w:val="16"/>
    </w:rPr>
  </w:style>
  <w:style w:type="character" w:customStyle="1" w:styleId="10">
    <w:name w:val="页眉 Char"/>
    <w:basedOn w:val="7"/>
    <w:link w:val="4"/>
    <w:qFormat/>
    <w:uiPriority w:val="0"/>
    <w:rPr>
      <w:rFonts w:asciiTheme="minorHAnsi" w:hAnsiTheme="minorHAnsi" w:eastAsiaTheme="minorEastAsia" w:cstheme="minorBidi"/>
      <w:kern w:val="2"/>
      <w:sz w:val="18"/>
      <w:szCs w:val="18"/>
    </w:rPr>
  </w:style>
  <w:style w:type="character" w:customStyle="1" w:styleId="11">
    <w:name w:val="页脚 Char"/>
    <w:basedOn w:val="7"/>
    <w:link w:val="3"/>
    <w:qFormat/>
    <w:uiPriority w:val="0"/>
    <w:rPr>
      <w:rFonts w:asciiTheme="minorHAnsi" w:hAnsiTheme="minorHAnsi" w:eastAsiaTheme="minorEastAsia" w:cstheme="minorBidi"/>
      <w:kern w:val="2"/>
      <w:sz w:val="18"/>
      <w:szCs w:val="18"/>
    </w:rPr>
  </w:style>
  <w:style w:type="character" w:customStyle="1" w:styleId="12">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A071F-7B5E-4FDC-8603-CCA4454359A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719</Words>
  <Characters>4100</Characters>
  <Lines>34</Lines>
  <Paragraphs>9</Paragraphs>
  <TotalTime>12</TotalTime>
  <ScaleCrop>false</ScaleCrop>
  <LinksUpToDate>false</LinksUpToDate>
  <CharactersWithSpaces>4810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byx</cp:lastModifiedBy>
  <dcterms:modified xsi:type="dcterms:W3CDTF">2023-10-17T02:21:46Z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C7415570399D4505806D4A9FC33B681F_12</vt:lpwstr>
  </property>
</Properties>
</file>