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焦岱镇人民政府部门预算公开说明</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一、部门主要职责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rPr>
        <w:t>、宣传法律政策，促进村民自治。贯彻执行法律法规，落实党和国家的方针、政策，坚持依法行政，不断加强社会主义新农村的建设。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rPr>
        <w:t>、推进街办民主政治建设，加强基层党组织和基层政权建设，讨论决定街办经济和社会发展的重大事项。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rPr>
        <w:t>、发展农村经济，增加农民收入。组织指导业和农村经济结构调整，加强农业综合生产能力建设；健全农业社会化服务体系，完善农业支持保障体系，推进农业现代化；支持保护农民兴办各种经济组织，组织引导农村富余劳动力向非农产业和城镇转移，增加农民收入，不断提高人民生活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rPr>
        <w:t>、加强社会管理，创建良好环境。规范农村集体经济管理，推进政务、村务公开；抓好人口和计划生育工作，保障妇女儿童合法权益；加强安全生产和公共安全，组织抢险救灾、优抚救助，及时上报和处置重大社情、疫情、险情，保护人民群众的生命财产安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r>
        <w:rPr>
          <w:rFonts w:hint="eastAsia" w:ascii="仿宋_GB2312" w:hAnsi="仿宋_GB2312" w:eastAsia="仿宋_GB2312" w:cs="仿宋_GB2312"/>
          <w:sz w:val="32"/>
          <w:szCs w:val="32"/>
        </w:rPr>
        <w:t>、发展公益事业，提供公共服务。搞好镇村公共设施建设和小城镇建设，开展社会保障服务；发展科教文卫事业，提供经济发展和社会进步的信息服务，促进精神文明建设。</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r>
        <w:rPr>
          <w:rFonts w:hint="eastAsia" w:ascii="仿宋_GB2312" w:hAnsi="仿宋_GB2312" w:eastAsia="仿宋_GB2312" w:cs="仿宋_GB2312"/>
          <w:sz w:val="32"/>
          <w:szCs w:val="32"/>
        </w:rPr>
        <w:t>、加强综合治理，维护社会稳定。调解民事纠纷，化解社会矛盾，接待上访群众，处理群体突发事件，保证社会公正，保障人民群众合法权益，维护社会稳定。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r>
        <w:rPr>
          <w:rFonts w:hint="eastAsia" w:ascii="仿宋_GB2312" w:hAnsi="仿宋_GB2312" w:eastAsia="仿宋_GB2312" w:cs="仿宋_GB2312"/>
          <w:sz w:val="32"/>
          <w:szCs w:val="32"/>
        </w:rPr>
        <w:t>、执行街道人民代表大会的决议和上级国家行政机关的决定和命令，发布决定和命令。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r>
        <w:rPr>
          <w:rFonts w:hint="eastAsia" w:ascii="仿宋_GB2312" w:hAnsi="仿宋_GB2312" w:eastAsia="仿宋_GB2312" w:cs="仿宋_GB2312"/>
          <w:sz w:val="32"/>
          <w:szCs w:val="32"/>
        </w:rPr>
        <w:t>、执行本行政区域内的经济和社会发展规划、预算。</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w:t>
      </w:r>
      <w:r>
        <w:rPr>
          <w:rFonts w:hint="eastAsia" w:ascii="仿宋_GB2312" w:hAnsi="仿宋_GB2312" w:eastAsia="仿宋_GB2312" w:cs="仿宋_GB2312"/>
          <w:sz w:val="32"/>
          <w:szCs w:val="32"/>
        </w:rPr>
        <w:t>、负责本行政区域内的经济和社会发展统计工作。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w:t>
      </w:r>
      <w:r>
        <w:rPr>
          <w:rFonts w:hint="eastAsia" w:ascii="仿宋_GB2312" w:hAnsi="仿宋_GB2312" w:eastAsia="仿宋_GB2312" w:cs="仿宋_GB2312"/>
          <w:sz w:val="32"/>
          <w:szCs w:val="32"/>
        </w:rPr>
        <w:t>、办理上级人民政府交办的其它事项。</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二、2019年年度部门工作任务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坚持党建引领，强化基层组织建设。全面推进基层党建规范化建设，将党的建设融入到脱贫攻坚、项目建设、“三项革命”、河长路长网格长制、社会稳定、全域旅游等重点工作中；进一步规范村“两委”工作体系，认真贯彻落实《村组干部考核管理办法》、《党员管理教育制度》等村级党建制度，大力开展以整顿工作纪律、整顿工作作风、整顿考核秩序为主要内容的“三项整顿”活动，坚持月督查、季考核制度，强化对村党支部的考核、监督，深入推进服务型党组织建设，培育党建示范点3个；严格落实基层工作责任，切实维护群众利益，坚持不懈地抓好基层治理工作，重点完成村“两委会”换届、农村新型社区建设和基层组织建设工作。强化基层党组织的领导核心作用，突出抓好软弱涣散村党组织整顿工作，加强对基层治理工作的领导，努力形成齐抓共管的基层治理格局，不断提升街道基层治理工作水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继续完成脱贫攻坚目标任务。继续完善扶贫档案资料整理工作，完成危房改造，加大自主产业户发展规模，落实小额信贷扶贫措施，完成省定贫困村及重点帮扶村扶贫项目建设。抓好连心帮扶及固定扶贫日帮扶工作。</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加大安全生产和综治维稳排查力度。大力开展安全生产排查、平安创建和社会应急工作，不断加强安全生产排查频次和范围，加大村、社区平安创建红袖章巡逻。明确村、社区信访维稳工作程序，变上访为下访，坚持每周村情民意排查化解，不断调解各类纠纷，把问题解决在村组。坚决杜绝赴京、到省、进市非正常访，集体访和重大安全事故、社会治安案件的发生。</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各项社会事业有序开展。切实抓好治污减霾、环境整治工作，继续推进农村垃圾、污水、厕所改革，建立农村垃圾治理清运机制。认真落实民政低保工作、残疾人救助、医疗救助、廉租住房等各项民生政策。严防较大事故发生，常态化抓好防汛抗旱、森林防火工作，确保人民群众生命财产安全。</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三、部门预算单位构成</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从预算单位构成看，焦岱镇人民政府的部门预算包括部门本级（机关）预算，无下属单位。内设机构有8个：党政办公室、经济发展办公室、社会事务管理办公室、维护稳定办公室、宣传科教文卫办公室、经济综合服务站、公共事业服务站、市场监管所。</w:t>
      </w:r>
    </w:p>
    <w:tbl>
      <w:tblPr>
        <w:tblStyle w:val="7"/>
        <w:tblW w:w="67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4"/>
        <w:gridCol w:w="5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4"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序号</w:t>
            </w:r>
          </w:p>
        </w:tc>
        <w:tc>
          <w:tcPr>
            <w:tcW w:w="5700"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4"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p>
        </w:tc>
        <w:tc>
          <w:tcPr>
            <w:tcW w:w="5700"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党政办公室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4"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p>
        </w:tc>
        <w:tc>
          <w:tcPr>
            <w:tcW w:w="5700"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经济发展办公室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4"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p>
        </w:tc>
        <w:tc>
          <w:tcPr>
            <w:tcW w:w="5700"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社会事务管理办公室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4"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p>
        </w:tc>
        <w:tc>
          <w:tcPr>
            <w:tcW w:w="5700"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维护稳定办公室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4"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w:t>
            </w:r>
          </w:p>
        </w:tc>
        <w:tc>
          <w:tcPr>
            <w:tcW w:w="5700"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宣传科教文卫办公室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4"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w:t>
            </w:r>
          </w:p>
        </w:tc>
        <w:tc>
          <w:tcPr>
            <w:tcW w:w="5700"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经济综合服务站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4"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w:t>
            </w:r>
          </w:p>
        </w:tc>
        <w:tc>
          <w:tcPr>
            <w:tcW w:w="5700"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公共事业服务站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4"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w:t>
            </w:r>
          </w:p>
        </w:tc>
        <w:tc>
          <w:tcPr>
            <w:tcW w:w="5700" w:type="dxa"/>
            <w:vAlign w:val="top"/>
          </w:tcPr>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市场监管所</w:t>
            </w:r>
          </w:p>
        </w:tc>
      </w:tr>
    </w:tbl>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四、部门人员情况说明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截止2018年底，本部门人员编制54人，其中行政编制28人，事业编制（参照公务员管理26人，实际人员53人，其中行政29人，事业24人。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w:t>
      </w:r>
      <w:r>
        <w:rPr>
          <w:rFonts w:hint="eastAsia" w:ascii="仿宋_GB2312" w:hAnsi="仿宋_GB2312" w:eastAsia="仿宋_GB2312" w:cs="仿宋_GB2312"/>
          <w:b/>
          <w:bCs/>
          <w:sz w:val="32"/>
          <w:szCs w:val="32"/>
        </w:rPr>
        <w:t>五、国有资产占有使用及资产购置情况说明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截止2018年底，本部门所属预算单位共有车辆1辆，无单价20万元以上的设备，2018年本部门无车辆购置安排及单价20万元以上的设备购置。</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六、部门预算绩效目标说明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3D3D3C"/>
          <w:sz w:val="32"/>
          <w:szCs w:val="32"/>
          <w:shd w:val="clear" w:color="auto" w:fill="FFFFFF"/>
        </w:rPr>
        <w:t>201</w:t>
      </w:r>
      <w:r>
        <w:rPr>
          <w:rFonts w:hint="eastAsia" w:ascii="仿宋_GB2312" w:hAnsi="仿宋_GB2312" w:eastAsia="仿宋_GB2312" w:cs="仿宋_GB2312"/>
          <w:color w:val="3D3D3C"/>
          <w:sz w:val="32"/>
          <w:szCs w:val="32"/>
          <w:shd w:val="clear" w:color="auto" w:fill="FFFFFF"/>
        </w:rPr>
        <w:t>9</w:t>
      </w:r>
      <w:r>
        <w:rPr>
          <w:rFonts w:hint="eastAsia" w:ascii="仿宋_GB2312" w:hAnsi="仿宋_GB2312" w:eastAsia="仿宋_GB2312" w:cs="仿宋_GB2312"/>
          <w:color w:val="3D3D3C"/>
          <w:sz w:val="32"/>
          <w:szCs w:val="32"/>
          <w:shd w:val="clear" w:color="auto" w:fill="FFFFFF"/>
        </w:rPr>
        <w:t>年本部门还未全面展开绩效目标管理。以后工作中本部门将严格执行绩效管理制度，实现绩效目标管理全覆盖。</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七、2019年部门收支预算安排情况的说明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（一）2019年部门预算收入6698930.2元较2018年减少了180379.8元；2019年部门预算支出6698930.2元较2018年减少了180379.8元.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bookmarkStart w:id="0" w:name="_GoBack"/>
      <w:bookmarkEnd w:id="0"/>
      <w:r>
        <w:rPr>
          <w:rFonts w:hint="eastAsia" w:ascii="仿宋_GB2312" w:hAnsi="仿宋_GB2312" w:eastAsia="仿宋_GB2312" w:cs="仿宋_GB2312"/>
          <w:sz w:val="32"/>
          <w:szCs w:val="32"/>
        </w:rPr>
        <w:t>（二）2019年部门预算收入6698930.2元，部门预算支出6698930.2元，具体内容为：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1、工资福利支出</w:t>
      </w:r>
      <w:r>
        <w:rPr>
          <w:rFonts w:hint="eastAsia" w:ascii="仿宋_GB2312" w:hAnsi="仿宋_GB2312" w:eastAsia="仿宋_GB2312" w:cs="仿宋_GB2312"/>
          <w:sz w:val="32"/>
          <w:szCs w:val="32"/>
        </w:rPr>
        <w:t>4172290.2</w:t>
      </w:r>
      <w:r>
        <w:rPr>
          <w:rFonts w:hint="eastAsia" w:ascii="仿宋_GB2312" w:hAnsi="仿宋_GB2312" w:eastAsia="仿宋_GB2312" w:cs="仿宋_GB2312"/>
          <w:sz w:val="32"/>
          <w:szCs w:val="32"/>
        </w:rPr>
        <w:t>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2、商品和服务支出</w:t>
      </w:r>
      <w:r>
        <w:rPr>
          <w:rFonts w:hint="eastAsia" w:ascii="仿宋_GB2312" w:hAnsi="仿宋_GB2312" w:eastAsia="仿宋_GB2312" w:cs="仿宋_GB2312"/>
          <w:sz w:val="32"/>
          <w:szCs w:val="32"/>
        </w:rPr>
        <w:t>880000</w:t>
      </w:r>
      <w:r>
        <w:rPr>
          <w:rFonts w:hint="eastAsia" w:ascii="仿宋_GB2312" w:hAnsi="仿宋_GB2312" w:eastAsia="仿宋_GB2312" w:cs="仿宋_GB2312"/>
          <w:sz w:val="32"/>
          <w:szCs w:val="32"/>
        </w:rPr>
        <w:t>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3、对个人和家庭补助支出</w:t>
      </w:r>
      <w:r>
        <w:rPr>
          <w:rFonts w:hint="eastAsia" w:ascii="仿宋_GB2312" w:hAnsi="仿宋_GB2312" w:eastAsia="仿宋_GB2312" w:cs="仿宋_GB2312"/>
          <w:sz w:val="32"/>
          <w:szCs w:val="32"/>
        </w:rPr>
        <w:t>1646640</w:t>
      </w:r>
      <w:r>
        <w:rPr>
          <w:rFonts w:hint="eastAsia" w:ascii="仿宋_GB2312" w:hAnsi="仿宋_GB2312" w:eastAsia="仿宋_GB2312" w:cs="仿宋_GB2312"/>
          <w:sz w:val="32"/>
          <w:szCs w:val="32"/>
        </w:rPr>
        <w:t>元。</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（三）一般公共预算支出明细情况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1、一般公共预算当年拨款规模变化情况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一般公共预算拨款收入2018年6879310元，2019年一般公共预算拨款收入6698930.2元，比上年减少了180379.8元，2018年一般公共预算拨款支出6879310元，2019年一般公共预算拨款支出6698930.2元，比上年减少了180379.8元，主要原因为村级合并，村级经费及村干部工资减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2、支出按功能科目分类的明细情况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按照部门支出功能分类，全部为一般公共服务支出财政事务行政运行（2010601），2018年一般公共预算拨款支出6879310元，2019年一般公共预算拨款支出</w:t>
      </w:r>
      <w:r>
        <w:rPr>
          <w:rFonts w:hint="eastAsia" w:ascii="仿宋_GB2312" w:hAnsi="仿宋_GB2312" w:eastAsia="仿宋_GB2312" w:cs="仿宋_GB2312"/>
          <w:sz w:val="32"/>
          <w:szCs w:val="32"/>
        </w:rPr>
        <w:t>6698930.2</w:t>
      </w:r>
      <w:r>
        <w:rPr>
          <w:rFonts w:hint="eastAsia" w:ascii="仿宋_GB2312" w:hAnsi="仿宋_GB2312" w:eastAsia="仿宋_GB2312" w:cs="仿宋_GB2312"/>
          <w:sz w:val="32"/>
          <w:szCs w:val="32"/>
        </w:rPr>
        <w:t>元，比上年减少了180379.8元，主要原因为村级合并，村级经费及村干部工资减少。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3、支出按经济科目分类的明细情况</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部门支出经济科目分类的类级科目2018年分为工资福利支出3548310元，2019年工资福利支出4172290.2元比上年增加了17%；2018年商品服务支出1015840元，2019年商品服务支出880000元，比上年减少了13%；2018年对个人和家庭补助支出2315160元，2019年对个人和家庭补助支出1646640元，比上年减少了28%。主要原因为村级合并，村级经费及村干部工资减少。</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（四）本部门无政府性基金预算收支，并已公开空表。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（五）本部门无国有资本经营预算拨款支出。</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（六）部门三公经费预算及增减变化情况说明</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公务接待费2018年预算24000元，2019年预算24000元，公务用车维护费用2018年预算28000元，2019年预算28000万元，我单位结合</w:t>
      </w:r>
      <w:r>
        <w:rPr>
          <w:rFonts w:hint="eastAsia" w:ascii="仿宋_GB2312" w:hAnsi="仿宋_GB2312" w:eastAsia="仿宋_GB2312" w:cs="仿宋_GB2312"/>
          <w:sz w:val="32"/>
          <w:szCs w:val="32"/>
          <w:lang w:val="en-US" w:eastAsia="zh-CN"/>
        </w:rPr>
        <w:t>中央</w:t>
      </w:r>
      <w:r>
        <w:rPr>
          <w:rFonts w:hint="eastAsia" w:ascii="仿宋_GB2312" w:hAnsi="仿宋_GB2312" w:eastAsia="仿宋_GB2312" w:cs="仿宋_GB2312"/>
          <w:sz w:val="32"/>
          <w:szCs w:val="32"/>
        </w:rPr>
        <w:t>八项规定、“四风”规定，严格控制“三公”经费，切实厉行节约。</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（七）本部门2018年预算公用经费支出6879310元，2019年预算公用经费支出6698930.2元，比比上年减少了2%，增加原因主要是2019年公用经费已预算公车补贴。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（八）本部门2019年无政府采购预算，并已公开空表。</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八、机关运行经费安排情况。</w:t>
      </w:r>
      <w:r>
        <w:rPr>
          <w:rFonts w:hint="eastAsia" w:ascii="仿宋_GB2312" w:hAnsi="仿宋_GB2312" w:eastAsia="仿宋_GB2312" w:cs="仿宋_GB2312"/>
          <w:sz w:val="32"/>
          <w:szCs w:val="32"/>
        </w:rPr>
        <w:t xml:space="preserve"> 2019年公用经费6698930.2元，2018年公用经费6879310元，主要原因为村级合并，村级经费及村干部工资减少。</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 九、专业名词解释。</w:t>
      </w:r>
      <w:r>
        <w:rPr>
          <w:rFonts w:hint="eastAsia" w:ascii="仿宋_GB2312" w:hAnsi="仿宋_GB2312" w:eastAsia="仿宋_GB2312" w:cs="仿宋_GB2312"/>
          <w:sz w:val="32"/>
          <w:szCs w:val="32"/>
        </w:rPr>
        <w:t xml:space="preserve"> 1、基本支出：指为保障机构正常运转、完成日常工作任务而发生的各项支出。 2、项目支出：指单位为完成特定的行政工作任务或事业发展目标所发生的各项支出。 3、“三公”经费：指部门使用一般公共预算财政拨款安排的因公出国（境）费、公务用车购置及运行费和公务接待费支出。</w:t>
      </w:r>
    </w:p>
    <w:p>
      <w:pPr>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十、部门预算表。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WVhYjFmODgzYzM0NjExZTlhNzM0OTM0ZWZkMGMwZWYifQ=="/>
  </w:docVars>
  <w:rsids>
    <w:rsidRoot w:val="21C265FD"/>
    <w:rsid w:val="00025545"/>
    <w:rsid w:val="000E5E6A"/>
    <w:rsid w:val="00141691"/>
    <w:rsid w:val="00152C89"/>
    <w:rsid w:val="001B4C4F"/>
    <w:rsid w:val="0027135B"/>
    <w:rsid w:val="00385EAE"/>
    <w:rsid w:val="00474066"/>
    <w:rsid w:val="004C0B71"/>
    <w:rsid w:val="00531D27"/>
    <w:rsid w:val="005661E8"/>
    <w:rsid w:val="006322D4"/>
    <w:rsid w:val="00836074"/>
    <w:rsid w:val="009B2506"/>
    <w:rsid w:val="00A50F92"/>
    <w:rsid w:val="00A6390F"/>
    <w:rsid w:val="00C473B7"/>
    <w:rsid w:val="00E13978"/>
    <w:rsid w:val="00E4506B"/>
    <w:rsid w:val="00ED68E9"/>
    <w:rsid w:val="00F62A85"/>
    <w:rsid w:val="00FF30FB"/>
    <w:rsid w:val="0E671DCD"/>
    <w:rsid w:val="0F8C77F8"/>
    <w:rsid w:val="139544F6"/>
    <w:rsid w:val="14CE03B4"/>
    <w:rsid w:val="21C265FD"/>
    <w:rsid w:val="25FD788E"/>
    <w:rsid w:val="274A4B55"/>
    <w:rsid w:val="3DA57CB3"/>
    <w:rsid w:val="45384130"/>
    <w:rsid w:val="6AE222FF"/>
    <w:rsid w:val="6CD16148"/>
    <w:rsid w:val="6D535020"/>
    <w:rsid w:val="7BA64332"/>
    <w:rsid w:val="7DAF75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uiPriority w:val="0"/>
    <w:rPr>
      <w:sz w:val="18"/>
      <w:szCs w:val="18"/>
    </w:rPr>
  </w:style>
  <w:style w:type="paragraph" w:styleId="3">
    <w:name w:val="footer"/>
    <w:basedOn w:val="1"/>
    <w:link w:val="12"/>
    <w:uiPriority w:val="0"/>
    <w:pPr>
      <w:tabs>
        <w:tab w:val="center" w:pos="4153"/>
        <w:tab w:val="right" w:pos="8306"/>
      </w:tabs>
      <w:snapToGrid w:val="0"/>
      <w:jc w:val="left"/>
    </w:pPr>
    <w:rPr>
      <w:sz w:val="18"/>
      <w:szCs w:val="18"/>
    </w:rPr>
  </w:style>
  <w:style w:type="paragraph" w:styleId="4">
    <w:name w:val="header"/>
    <w:basedOn w:val="1"/>
    <w:link w:val="11"/>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75" w:after="75"/>
      <w:jc w:val="left"/>
    </w:pPr>
    <w:rPr>
      <w:kern w:val="0"/>
      <w:sz w:val="24"/>
    </w:rPr>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rPr>
  </w:style>
  <w:style w:type="character" w:customStyle="1" w:styleId="10">
    <w:name w:val="批注框文本 Char"/>
    <w:basedOn w:val="8"/>
    <w:link w:val="2"/>
    <w:uiPriority w:val="0"/>
    <w:rPr>
      <w:rFonts w:ascii="Calibri" w:hAnsi="Calibri"/>
      <w:kern w:val="2"/>
      <w:sz w:val="18"/>
      <w:szCs w:val="18"/>
    </w:rPr>
  </w:style>
  <w:style w:type="character" w:customStyle="1" w:styleId="11">
    <w:name w:val="页眉 Char"/>
    <w:basedOn w:val="8"/>
    <w:link w:val="4"/>
    <w:uiPriority w:val="0"/>
    <w:rPr>
      <w:rFonts w:ascii="Calibri" w:hAnsi="Calibri"/>
      <w:kern w:val="2"/>
      <w:sz w:val="18"/>
      <w:szCs w:val="18"/>
    </w:rPr>
  </w:style>
  <w:style w:type="character" w:customStyle="1" w:styleId="12">
    <w:name w:val="页脚 Char"/>
    <w:basedOn w:val="8"/>
    <w:link w:val="3"/>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3</Pages>
  <Words>2758</Words>
  <Characters>420</Characters>
  <Lines>3</Lines>
  <Paragraphs>6</Paragraphs>
  <TotalTime>42</TotalTime>
  <ScaleCrop>false</ScaleCrop>
  <LinksUpToDate>false</LinksUpToDate>
  <CharactersWithSpaces>3172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2019-02-21T02:44:00Z</dcterms:created>
  <dc:creator>Administrator</dc:creator>
  <cp:lastModifiedBy>byx</cp:lastModifiedBy>
  <cp:lastPrinted>2018-07-28T09:32:00Z</cp:lastPrinted>
  <dcterms:modified xsi:type="dcterms:W3CDTF">2024-01-15T04:53:24Z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E5DC95D399CC4F3C840BA8D548E6E042_12</vt:lpwstr>
  </property>
</Properties>
</file>