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ind w:firstLine="420"/>
        <w:jc w:val="center"/>
        <w:rPr>
          <w:rFonts w:ascii="宋体" w:hAnsi="宋体" w:eastAsia="宋体" w:cs="宋体"/>
          <w:b/>
          <w:bCs/>
          <w:color w:val="3D3D3C"/>
          <w:sz w:val="44"/>
          <w:szCs w:val="44"/>
        </w:rPr>
      </w:pPr>
      <w:r>
        <w:rPr>
          <w:rFonts w:hint="eastAsia" w:ascii="宋体" w:hAnsi="宋体" w:eastAsia="宋体" w:cs="宋体"/>
          <w:b/>
          <w:bCs/>
          <w:color w:val="3D3D3C"/>
          <w:sz w:val="44"/>
          <w:szCs w:val="44"/>
        </w:rPr>
        <w:t>蓝田县粮食局</w:t>
      </w:r>
    </w:p>
    <w:p>
      <w:pPr>
        <w:pStyle w:val="4"/>
        <w:widowControl/>
        <w:spacing w:beforeAutospacing="0" w:afterAutospacing="0"/>
        <w:ind w:firstLine="420"/>
        <w:jc w:val="center"/>
        <w:rPr>
          <w:rFonts w:hint="eastAsia" w:ascii="宋体" w:hAnsi="宋体" w:eastAsia="宋体" w:cs="宋体"/>
          <w:b/>
          <w:bCs/>
          <w:color w:val="3D3D3C"/>
          <w:sz w:val="44"/>
          <w:szCs w:val="44"/>
        </w:rPr>
      </w:pPr>
      <w:r>
        <w:rPr>
          <w:rFonts w:hint="eastAsia" w:ascii="宋体" w:hAnsi="宋体" w:eastAsia="宋体" w:cs="宋体"/>
          <w:b/>
          <w:bCs/>
          <w:color w:val="3D3D3C"/>
          <w:sz w:val="44"/>
          <w:szCs w:val="44"/>
        </w:rPr>
        <w:t>2</w:t>
      </w:r>
      <w:r>
        <w:rPr>
          <w:rFonts w:hint="eastAsia" w:ascii="宋体" w:hAnsi="宋体" w:eastAsia="宋体" w:cs="宋体"/>
          <w:b/>
          <w:bCs/>
          <w:color w:val="3D3D3C"/>
          <w:sz w:val="44"/>
          <w:szCs w:val="44"/>
          <w:lang w:val="en-US" w:eastAsia="zh-CN"/>
        </w:rPr>
        <w:t>020</w:t>
      </w:r>
      <w:r>
        <w:rPr>
          <w:rFonts w:hint="eastAsia" w:ascii="宋体" w:hAnsi="宋体" w:eastAsia="宋体" w:cs="宋体"/>
          <w:b/>
          <w:bCs/>
          <w:color w:val="3D3D3C"/>
          <w:sz w:val="44"/>
          <w:szCs w:val="44"/>
        </w:rPr>
        <w:t>年</w:t>
      </w:r>
      <w:r>
        <w:rPr>
          <w:rFonts w:hint="eastAsia" w:ascii="宋体" w:hAnsi="宋体" w:eastAsia="宋体" w:cs="宋体"/>
          <w:b/>
          <w:bCs/>
          <w:color w:val="3D3D3C"/>
          <w:sz w:val="44"/>
          <w:szCs w:val="44"/>
          <w:lang w:val="en-US" w:eastAsia="zh-CN"/>
        </w:rPr>
        <w:t>部门</w:t>
      </w:r>
      <w:r>
        <w:rPr>
          <w:rFonts w:hint="eastAsia" w:ascii="宋体" w:hAnsi="宋体" w:eastAsia="宋体" w:cs="宋体"/>
          <w:b/>
          <w:bCs/>
          <w:color w:val="3D3D3C"/>
          <w:sz w:val="44"/>
          <w:szCs w:val="44"/>
        </w:rPr>
        <w:t>综合预算说明</w:t>
      </w:r>
    </w:p>
    <w:p>
      <w:pPr>
        <w:pStyle w:val="4"/>
        <w:widowControl/>
        <w:spacing w:beforeAutospacing="0" w:afterAutospacing="0"/>
        <w:ind w:firstLine="420"/>
        <w:jc w:val="both"/>
        <w:rPr>
          <w:rFonts w:ascii="宋体" w:hAnsi="宋体" w:eastAsia="宋体" w:cs="宋体"/>
          <w:color w:val="3D3D3C"/>
          <w:sz w:val="30"/>
          <w:szCs w:val="30"/>
        </w:rPr>
      </w:pPr>
      <w:r>
        <w:rPr>
          <w:rFonts w:hint="eastAsia" w:ascii="宋体" w:hAnsi="宋体" w:eastAsia="宋体" w:cs="宋体"/>
          <w:b/>
          <w:bCs/>
          <w:color w:val="3D3D3C"/>
          <w:sz w:val="30"/>
          <w:szCs w:val="30"/>
        </w:rPr>
        <w:t>一、</w:t>
      </w:r>
      <w:r>
        <w:rPr>
          <w:rFonts w:hint="eastAsia" w:ascii="宋体" w:hAnsi="宋体" w:eastAsia="宋体" w:cs="宋体"/>
          <w:b/>
          <w:bCs/>
          <w:color w:val="3D3D3C"/>
          <w:sz w:val="30"/>
          <w:szCs w:val="30"/>
          <w:lang w:val="en-US" w:eastAsia="zh-CN"/>
        </w:rPr>
        <w:t>粮食局</w:t>
      </w:r>
      <w:r>
        <w:rPr>
          <w:rFonts w:hint="eastAsia" w:ascii="宋体" w:hAnsi="宋体" w:eastAsia="宋体" w:cs="宋体"/>
          <w:b/>
          <w:bCs/>
          <w:color w:val="3D3D3C"/>
          <w:sz w:val="30"/>
          <w:szCs w:val="30"/>
        </w:rPr>
        <w:t xml:space="preserve">主要职责及机构设置： </w:t>
      </w:r>
    </w:p>
    <w:p>
      <w:pPr>
        <w:pStyle w:val="4"/>
        <w:widowControl/>
        <w:spacing w:beforeAutospacing="0" w:afterAutospacing="0"/>
        <w:ind w:left="420"/>
        <w:rPr>
          <w:rFonts w:ascii="宋体" w:hAnsi="宋体" w:eastAsia="宋体" w:cs="宋体"/>
          <w:color w:val="3D3D3C"/>
          <w:sz w:val="30"/>
          <w:szCs w:val="30"/>
        </w:rPr>
      </w:pPr>
      <w:r>
        <w:rPr>
          <w:rFonts w:hint="eastAsia" w:ascii="宋体" w:hAnsi="宋体" w:eastAsia="宋体" w:cs="宋体"/>
          <w:color w:val="3D3D3C"/>
          <w:sz w:val="30"/>
          <w:szCs w:val="30"/>
        </w:rPr>
        <w:t>主要职责：</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1、贯彻执行粮食方面的法律法规和方针政策。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2、承担粮食</w:t>
      </w:r>
      <w:r>
        <w:rPr>
          <w:rFonts w:hint="eastAsia" w:ascii="宋体" w:hAnsi="宋体" w:eastAsia="宋体" w:cs="宋体"/>
          <w:color w:val="3D3D3C"/>
          <w:sz w:val="30"/>
          <w:szCs w:val="30"/>
          <w:lang w:val="en-US" w:eastAsia="zh-CN"/>
        </w:rPr>
        <w:t>价格</w:t>
      </w:r>
      <w:r>
        <w:rPr>
          <w:rFonts w:hint="eastAsia" w:ascii="宋体" w:hAnsi="宋体" w:eastAsia="宋体" w:cs="宋体"/>
          <w:color w:val="3D3D3C"/>
          <w:sz w:val="30"/>
          <w:szCs w:val="30"/>
        </w:rPr>
        <w:t xml:space="preserve">监测和拟定全县粮食应急预案并组织实施。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3、依法实施粮食流通监督检查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4、负责全县粮食流通行业管理。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5、负责市，县级储备粮行政管理工作。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6、指导全县粮食系统专项资金管理工作。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7、配合市上做好灾区移民和缺粮贫困地区的粮食供应工作。</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内设机构：</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粮食局共有4个内设机构分别是：办公室、劳资综合科、行政审批科、财务统计科。 </w:t>
      </w:r>
    </w:p>
    <w:p>
      <w:pPr>
        <w:pStyle w:val="4"/>
        <w:widowControl/>
        <w:spacing w:beforeAutospacing="0" w:afterAutospacing="0"/>
        <w:ind w:firstLine="602" w:firstLineChars="200"/>
        <w:rPr>
          <w:rFonts w:hint="eastAsia" w:ascii="宋体" w:hAnsi="宋体" w:eastAsia="宋体" w:cs="宋体"/>
          <w:b/>
          <w:bCs/>
          <w:color w:val="3D3D3C"/>
          <w:sz w:val="30"/>
          <w:szCs w:val="30"/>
        </w:rPr>
      </w:pPr>
      <w:r>
        <w:rPr>
          <w:rFonts w:hint="eastAsia" w:ascii="宋体" w:hAnsi="宋体" w:eastAsia="宋体" w:cs="宋体"/>
          <w:b/>
          <w:bCs/>
          <w:color w:val="3D3D3C"/>
          <w:sz w:val="30"/>
          <w:szCs w:val="30"/>
        </w:rPr>
        <w:t>二、20</w:t>
      </w:r>
      <w:r>
        <w:rPr>
          <w:rFonts w:hint="eastAsia" w:ascii="宋体" w:hAnsi="宋体" w:eastAsia="宋体" w:cs="宋体"/>
          <w:b/>
          <w:bCs/>
          <w:color w:val="3D3D3C"/>
          <w:sz w:val="30"/>
          <w:szCs w:val="30"/>
          <w:lang w:val="en-US" w:eastAsia="zh-CN"/>
        </w:rPr>
        <w:t>20</w:t>
      </w:r>
      <w:r>
        <w:rPr>
          <w:rFonts w:hint="eastAsia" w:ascii="宋体" w:hAnsi="宋体" w:eastAsia="宋体" w:cs="宋体"/>
          <w:b/>
          <w:bCs/>
          <w:color w:val="3D3D3C"/>
          <w:sz w:val="30"/>
          <w:szCs w:val="30"/>
        </w:rPr>
        <w:t xml:space="preserve">年度工作任务： </w:t>
      </w:r>
    </w:p>
    <w:p>
      <w:pPr>
        <w:pStyle w:val="4"/>
        <w:widowControl/>
        <w:spacing w:beforeAutospacing="0" w:afterAutospacing="0"/>
        <w:ind w:firstLine="602" w:firstLineChars="200"/>
        <w:rPr>
          <w:rFonts w:ascii="宋体" w:hAnsi="宋体" w:eastAsia="宋体" w:cs="宋体"/>
          <w:color w:val="3D3D3C"/>
          <w:sz w:val="30"/>
          <w:szCs w:val="30"/>
        </w:rPr>
      </w:pPr>
      <w:r>
        <w:rPr>
          <w:rFonts w:hint="eastAsia" w:ascii="宋体" w:hAnsi="宋体" w:eastAsia="宋体" w:cs="宋体"/>
          <w:b/>
          <w:bCs/>
          <w:color w:val="3D3D3C"/>
          <w:sz w:val="30"/>
          <w:szCs w:val="30"/>
          <w:lang w:eastAsia="zh-CN"/>
        </w:rPr>
        <w:t>（</w:t>
      </w:r>
      <w:r>
        <w:rPr>
          <w:rFonts w:hint="eastAsia" w:ascii="宋体" w:hAnsi="宋体" w:eastAsia="宋体" w:cs="宋体"/>
          <w:b/>
          <w:bCs/>
          <w:color w:val="3D3D3C"/>
          <w:sz w:val="30"/>
          <w:szCs w:val="30"/>
          <w:lang w:val="en-US" w:eastAsia="zh-CN"/>
        </w:rPr>
        <w:t>一）</w:t>
      </w:r>
      <w:r>
        <w:rPr>
          <w:rFonts w:hint="eastAsia" w:ascii="宋体" w:hAnsi="宋体" w:eastAsia="宋体" w:cs="宋体"/>
          <w:color w:val="3D3D3C"/>
          <w:sz w:val="30"/>
          <w:szCs w:val="30"/>
        </w:rPr>
        <w:t>工作思路：</w:t>
      </w:r>
    </w:p>
    <w:p>
      <w:pPr>
        <w:snapToGrid w:val="0"/>
        <w:spacing w:line="360" w:lineRule="auto"/>
        <w:ind w:firstLine="786" w:firstLineChars="262"/>
        <w:rPr>
          <w:rFonts w:ascii="宋体" w:hAnsi="宋体" w:eastAsia="宋体" w:cs="宋体"/>
          <w:color w:val="585858"/>
          <w:sz w:val="30"/>
          <w:szCs w:val="30"/>
        </w:rPr>
      </w:pPr>
      <w:r>
        <w:rPr>
          <w:rFonts w:hint="eastAsia" w:ascii="宋体" w:hAnsi="宋体" w:eastAsia="宋体" w:cs="宋体"/>
          <w:color w:val="585858"/>
          <w:sz w:val="30"/>
          <w:szCs w:val="30"/>
          <w:lang w:bidi="ar"/>
        </w:rPr>
        <w:t>按照县委、县政府的正确领导和市粮食局的精心指导下，我们认真贯彻落实党的十九大精神，以习近平新时代中国特色社会主义思想为指导，以国有企业党的建设为统领，以保障粮食安全为主线，</w:t>
      </w:r>
      <w:r>
        <w:rPr>
          <w:rFonts w:hint="eastAsia" w:ascii="宋体" w:hAnsi="宋体" w:eastAsia="宋体" w:cs="宋体"/>
          <w:color w:val="585858"/>
          <w:sz w:val="30"/>
          <w:szCs w:val="30"/>
          <w:lang w:val="en-US" w:eastAsia="zh-CN" w:bidi="ar"/>
        </w:rPr>
        <w:t>启动全县粮食应急预案，应对</w:t>
      </w:r>
      <w:r>
        <w:rPr>
          <w:rFonts w:hint="eastAsia" w:ascii="宋体" w:hAnsi="宋体" w:eastAsia="宋体" w:cs="宋体"/>
          <w:color w:val="585858"/>
          <w:sz w:val="30"/>
          <w:szCs w:val="30"/>
          <w:lang w:bidi="ar"/>
        </w:rPr>
        <w:t>强化安全生产和信访维稳，较好地完成了全年各项目标任务。</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（二）工作目标：</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全年购销粮食共</w:t>
      </w:r>
      <w:r>
        <w:rPr>
          <w:rFonts w:hint="eastAsia" w:ascii="宋体" w:hAnsi="宋体" w:eastAsia="宋体" w:cs="宋体"/>
          <w:color w:val="3D3D3C"/>
          <w:sz w:val="30"/>
          <w:szCs w:val="30"/>
          <w:lang w:val="en-US" w:eastAsia="zh-CN"/>
        </w:rPr>
        <w:t>2.3</w:t>
      </w:r>
      <w:r>
        <w:rPr>
          <w:rFonts w:hint="eastAsia" w:ascii="宋体" w:hAnsi="宋体" w:eastAsia="宋体" w:cs="宋体"/>
          <w:color w:val="3D3D3C"/>
          <w:sz w:val="30"/>
          <w:szCs w:val="30"/>
        </w:rPr>
        <w:t>万吨；企业实现利润</w:t>
      </w:r>
      <w:r>
        <w:rPr>
          <w:rFonts w:hint="eastAsia" w:ascii="宋体" w:hAnsi="宋体" w:eastAsia="宋体" w:cs="宋体"/>
          <w:color w:val="3D3D3C"/>
          <w:sz w:val="30"/>
          <w:szCs w:val="30"/>
          <w:lang w:val="en-US" w:eastAsia="zh-CN"/>
        </w:rPr>
        <w:t>2</w:t>
      </w:r>
      <w:r>
        <w:rPr>
          <w:rFonts w:hint="eastAsia" w:ascii="宋体" w:hAnsi="宋体" w:eastAsia="宋体" w:cs="宋体"/>
          <w:color w:val="3D3D3C"/>
          <w:sz w:val="30"/>
          <w:szCs w:val="30"/>
        </w:rPr>
        <w:t>万元；轮换市级储备粮小麦</w:t>
      </w:r>
      <w:r>
        <w:rPr>
          <w:rFonts w:hint="eastAsia" w:ascii="宋体" w:hAnsi="宋体" w:eastAsia="宋体" w:cs="宋体"/>
          <w:color w:val="3D3D3C"/>
          <w:sz w:val="30"/>
          <w:szCs w:val="30"/>
          <w:lang w:val="en-US" w:eastAsia="zh-CN"/>
        </w:rPr>
        <w:t>7918</w:t>
      </w:r>
      <w:r>
        <w:rPr>
          <w:rFonts w:hint="eastAsia" w:ascii="宋体" w:hAnsi="宋体" w:eastAsia="宋体" w:cs="宋体"/>
          <w:color w:val="3D3D3C"/>
          <w:sz w:val="30"/>
          <w:szCs w:val="30"/>
        </w:rPr>
        <w:t>吨；开展粮食市场专项检查不少于5次；各级储备粮达到数量真实、质量良好、储存安全。</w:t>
      </w:r>
    </w:p>
    <w:p>
      <w:pPr>
        <w:pStyle w:val="4"/>
        <w:widowControl/>
        <w:numPr>
          <w:ilvl w:val="0"/>
          <w:numId w:val="0"/>
        </w:numPr>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lang w:eastAsia="zh-CN"/>
        </w:rPr>
        <w:t>（</w:t>
      </w:r>
      <w:r>
        <w:rPr>
          <w:rFonts w:hint="eastAsia" w:ascii="宋体" w:hAnsi="宋体" w:eastAsia="宋体" w:cs="宋体"/>
          <w:color w:val="3D3D3C"/>
          <w:sz w:val="30"/>
          <w:szCs w:val="30"/>
          <w:lang w:val="en-US" w:eastAsia="zh-CN"/>
        </w:rPr>
        <w:t>三）</w:t>
      </w:r>
      <w:r>
        <w:rPr>
          <w:rFonts w:hint="eastAsia" w:ascii="宋体" w:hAnsi="宋体" w:eastAsia="宋体" w:cs="宋体"/>
          <w:color w:val="3D3D3C"/>
          <w:sz w:val="30"/>
          <w:szCs w:val="30"/>
        </w:rPr>
        <w:t xml:space="preserve">重点工作： </w:t>
      </w:r>
    </w:p>
    <w:p>
      <w:pPr>
        <w:pStyle w:val="4"/>
        <w:widowControl/>
        <w:spacing w:beforeAutospacing="0" w:afterAutospacing="0"/>
        <w:ind w:firstLine="600" w:firstLineChars="200"/>
        <w:rPr>
          <w:rFonts w:hint="eastAsia" w:ascii="宋体" w:hAnsi="宋体" w:eastAsia="宋体" w:cs="宋体"/>
          <w:color w:val="3D3D3C"/>
          <w:sz w:val="30"/>
          <w:szCs w:val="30"/>
        </w:rPr>
      </w:pPr>
      <w:r>
        <w:rPr>
          <w:rFonts w:hint="eastAsia" w:ascii="宋体" w:hAnsi="宋体" w:eastAsia="宋体" w:cs="宋体"/>
          <w:color w:val="3D3D3C"/>
          <w:sz w:val="30"/>
          <w:szCs w:val="30"/>
        </w:rPr>
        <w:t>1、加大粮食购销力度，做好储备粮管理和轮换工作。</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lang w:val="en-US" w:eastAsia="zh-CN"/>
        </w:rPr>
        <w:t>2、启动全县粮食应急紧急预案，确保非常时期全县粮食市场货源充足，保证供应。</w:t>
      </w:r>
      <w:r>
        <w:rPr>
          <w:rFonts w:hint="eastAsia" w:ascii="宋体" w:hAnsi="宋体" w:eastAsia="宋体" w:cs="宋体"/>
          <w:color w:val="3D3D3C"/>
          <w:sz w:val="30"/>
          <w:szCs w:val="30"/>
        </w:rPr>
        <w:t xml:space="preserve">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lang w:val="en-US" w:eastAsia="zh-CN"/>
        </w:rPr>
        <w:t>3</w:t>
      </w:r>
      <w:r>
        <w:rPr>
          <w:rFonts w:hint="eastAsia" w:ascii="宋体" w:hAnsi="宋体" w:eastAsia="宋体" w:cs="宋体"/>
          <w:color w:val="3D3D3C"/>
          <w:sz w:val="30"/>
          <w:szCs w:val="30"/>
        </w:rPr>
        <w:t xml:space="preserve">、加快粮食仓储基础设施建设。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4、围绕主食产业化，积极推进放心粮油全覆盖工程。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5、加强粮食市场监管。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6、加快企业改制及资产盘活步伐。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7、继续做好扶贫包村包户工作。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8、切实抓好安全工作。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9、精心做好信访维稳社会治安综合治理工作。 </w:t>
      </w:r>
    </w:p>
    <w:p>
      <w:pPr>
        <w:pStyle w:val="4"/>
        <w:widowControl/>
        <w:spacing w:beforeAutospacing="0" w:afterAutospacing="0"/>
        <w:ind w:firstLine="602" w:firstLineChars="200"/>
        <w:rPr>
          <w:rFonts w:ascii="宋体" w:hAnsi="宋体" w:eastAsia="宋体" w:cs="宋体"/>
          <w:b/>
          <w:bCs/>
          <w:color w:val="3D3D3C"/>
          <w:sz w:val="30"/>
          <w:szCs w:val="30"/>
        </w:rPr>
      </w:pPr>
      <w:r>
        <w:rPr>
          <w:rFonts w:hint="eastAsia" w:ascii="宋体" w:hAnsi="宋体" w:eastAsia="宋体" w:cs="宋体"/>
          <w:b/>
          <w:bCs/>
          <w:color w:val="3D3D3C"/>
          <w:sz w:val="30"/>
          <w:szCs w:val="30"/>
        </w:rPr>
        <w:t xml:space="preserve">三、预算单位构成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从预算单位构成看：蓝田县粮食局部门本级（机关），无下属单位。 </w:t>
      </w:r>
    </w:p>
    <w:p>
      <w:pPr>
        <w:pStyle w:val="4"/>
        <w:widowControl/>
        <w:spacing w:beforeAutospacing="0" w:afterAutospacing="0"/>
        <w:ind w:firstLine="602" w:firstLineChars="200"/>
        <w:rPr>
          <w:rFonts w:ascii="宋体" w:hAnsi="宋体" w:eastAsia="宋体" w:cs="宋体"/>
          <w:color w:val="3D3D3C"/>
          <w:sz w:val="30"/>
          <w:szCs w:val="30"/>
        </w:rPr>
      </w:pPr>
      <w:r>
        <w:rPr>
          <w:rFonts w:hint="eastAsia" w:ascii="宋体" w:hAnsi="宋体" w:eastAsia="宋体" w:cs="宋体"/>
          <w:b/>
          <w:bCs/>
          <w:color w:val="3D3D3C"/>
          <w:sz w:val="30"/>
          <w:szCs w:val="30"/>
        </w:rPr>
        <w:t>四、人员情况说明：</w:t>
      </w:r>
      <w:r>
        <w:rPr>
          <w:rFonts w:hint="eastAsia" w:ascii="宋体" w:hAnsi="宋体" w:eastAsia="宋体" w:cs="宋体"/>
          <w:color w:val="3D3D3C"/>
          <w:sz w:val="30"/>
          <w:szCs w:val="30"/>
        </w:rPr>
        <w:t xml:space="preserve"> </w:t>
      </w:r>
    </w:p>
    <w:p>
      <w:pPr>
        <w:pStyle w:val="4"/>
        <w:widowControl/>
        <w:shd w:val="clear" w:color="auto" w:fill="FFFFFF"/>
        <w:spacing w:beforeAutospacing="0" w:afterAutospacing="0"/>
        <w:ind w:firstLine="588" w:firstLineChars="196"/>
        <w:rPr>
          <w:rFonts w:ascii="宋体" w:hAnsi="宋体" w:eastAsia="宋体" w:cs="宋体"/>
          <w:kern w:val="2"/>
          <w:sz w:val="30"/>
          <w:szCs w:val="30"/>
          <w:shd w:val="clear" w:color="auto" w:fill="FFFFFF"/>
        </w:rPr>
      </w:pPr>
      <w:r>
        <w:rPr>
          <w:rFonts w:hint="eastAsia" w:ascii="宋体" w:hAnsi="宋体" w:eastAsia="宋体" w:cs="宋体"/>
          <w:kern w:val="2"/>
          <w:sz w:val="30"/>
          <w:szCs w:val="30"/>
          <w:shd w:val="clear" w:color="auto" w:fill="FFFFFF"/>
        </w:rPr>
        <w:t>截止201</w:t>
      </w:r>
      <w:r>
        <w:rPr>
          <w:rFonts w:hint="eastAsia" w:ascii="宋体" w:hAnsi="宋体" w:eastAsia="宋体" w:cs="宋体"/>
          <w:kern w:val="2"/>
          <w:sz w:val="30"/>
          <w:szCs w:val="30"/>
          <w:shd w:val="clear" w:color="auto" w:fill="FFFFFF"/>
          <w:lang w:val="en-US" w:eastAsia="zh-CN"/>
        </w:rPr>
        <w:t>9</w:t>
      </w:r>
      <w:r>
        <w:rPr>
          <w:rFonts w:hint="eastAsia" w:ascii="宋体" w:hAnsi="宋体" w:eastAsia="宋体" w:cs="宋体"/>
          <w:kern w:val="2"/>
          <w:sz w:val="30"/>
          <w:szCs w:val="30"/>
          <w:shd w:val="clear" w:color="auto" w:fill="FFFFFF"/>
        </w:rPr>
        <w:t>年底，本</w:t>
      </w:r>
      <w:r>
        <w:rPr>
          <w:rFonts w:hint="eastAsia" w:ascii="宋体" w:hAnsi="宋体" w:eastAsia="宋体" w:cs="宋体"/>
          <w:kern w:val="2"/>
          <w:sz w:val="30"/>
          <w:szCs w:val="30"/>
          <w:shd w:val="clear" w:color="auto" w:fill="FFFFFF"/>
          <w:lang w:val="en-US" w:eastAsia="zh-CN"/>
        </w:rPr>
        <w:t>单位县政府蓝政办发【2007】47号文核定人员行政</w:t>
      </w:r>
      <w:r>
        <w:rPr>
          <w:rFonts w:hint="eastAsia" w:ascii="宋体" w:hAnsi="宋体" w:eastAsia="宋体" w:cs="宋体"/>
          <w:kern w:val="2"/>
          <w:sz w:val="30"/>
          <w:szCs w:val="30"/>
          <w:shd w:val="clear" w:color="auto" w:fill="FFFFFF"/>
        </w:rPr>
        <w:t>编制11人，</w:t>
      </w:r>
      <w:r>
        <w:rPr>
          <w:rFonts w:hint="eastAsia" w:ascii="宋体" w:hAnsi="宋体" w:eastAsia="宋体" w:cs="宋体"/>
          <w:kern w:val="2"/>
          <w:sz w:val="30"/>
          <w:szCs w:val="30"/>
          <w:shd w:val="clear" w:color="auto" w:fill="FFFFFF"/>
          <w:lang w:val="en-US" w:eastAsia="zh-CN"/>
        </w:rPr>
        <w:t>现在实际在册</w:t>
      </w:r>
      <w:r>
        <w:rPr>
          <w:rFonts w:hint="eastAsia" w:ascii="宋体" w:hAnsi="宋体" w:eastAsia="宋体" w:cs="宋体"/>
          <w:kern w:val="2"/>
          <w:sz w:val="30"/>
          <w:szCs w:val="30"/>
          <w:shd w:val="clear" w:color="auto" w:fill="FFFFFF"/>
        </w:rPr>
        <w:t>行政编制10人，事业编制10人，单位管理的离退休人员2</w:t>
      </w:r>
      <w:r>
        <w:rPr>
          <w:rFonts w:hint="eastAsia" w:ascii="宋体" w:hAnsi="宋体" w:eastAsia="宋体" w:cs="宋体"/>
          <w:kern w:val="2"/>
          <w:sz w:val="30"/>
          <w:szCs w:val="30"/>
          <w:shd w:val="clear" w:color="auto" w:fill="FFFFFF"/>
          <w:lang w:val="en-US" w:eastAsia="zh-CN"/>
        </w:rPr>
        <w:t>1</w:t>
      </w:r>
      <w:r>
        <w:rPr>
          <w:rFonts w:hint="eastAsia" w:ascii="宋体" w:hAnsi="宋体" w:eastAsia="宋体" w:cs="宋体"/>
          <w:kern w:val="2"/>
          <w:sz w:val="30"/>
          <w:szCs w:val="30"/>
          <w:shd w:val="clear" w:color="auto" w:fill="FFFFFF"/>
        </w:rPr>
        <w:t>人。</w:t>
      </w:r>
    </w:p>
    <w:p>
      <w:pPr>
        <w:pStyle w:val="4"/>
        <w:widowControl/>
        <w:shd w:val="clear" w:color="auto" w:fill="FFFFFF"/>
        <w:spacing w:beforeAutospacing="0" w:afterAutospacing="0"/>
        <w:ind w:firstLine="627" w:firstLineChars="196"/>
        <w:rPr>
          <w:rFonts w:ascii="宋体" w:hAnsi="宋体" w:eastAsia="宋体" w:cs="宋体"/>
          <w:kern w:val="2"/>
          <w:sz w:val="30"/>
          <w:szCs w:val="30"/>
          <w:shd w:val="clear" w:color="auto" w:fill="FFFFFF"/>
        </w:rPr>
      </w:pPr>
      <w:r>
        <w:rPr>
          <w:rFonts w:hint="eastAsia" w:ascii="宋体" w:hAnsi="宋体" w:eastAsia="宋体"/>
          <w:kern w:val="2"/>
          <w:sz w:val="32"/>
          <w:szCs w:val="32"/>
          <w:lang w:bidi="ar"/>
        </w:rPr>
        <w:object>
          <v:shape id="_x0000_i1025" o:spt="75" type="#_x0000_t75" style="height:198.75pt;width:363pt;" o:ole="t" filled="f" o:preferrelative="t" stroked="f" coordsize="21600,21600">
            <v:path/>
            <v:fill on="f" focussize="0,0"/>
            <v:stroke on="f" joinstyle="miter"/>
            <v:imagedata r:id="rId5" o:title=""/>
            <o:lock v:ext="edit" aspectratio="t"/>
            <w10:wrap type="none"/>
            <w10:anchorlock/>
          </v:shape>
          <o:OLEObject Type="Embed" ProgID="MSGraph.Chart.8" ShapeID="_x0000_i1025" DrawAspect="Content" ObjectID="_1468075725" r:id="rId4">
            <o:LockedField>false</o:LockedField>
          </o:OLEObject>
        </w:object>
      </w:r>
    </w:p>
    <w:p>
      <w:pPr>
        <w:pStyle w:val="4"/>
        <w:widowControl/>
        <w:spacing w:beforeAutospacing="0" w:afterAutospacing="0"/>
        <w:ind w:firstLine="602" w:firstLineChars="200"/>
        <w:rPr>
          <w:rFonts w:ascii="宋体" w:hAnsi="宋体" w:eastAsia="宋体" w:cs="宋体"/>
          <w:b/>
          <w:bCs/>
          <w:color w:val="3D3D3C"/>
          <w:sz w:val="30"/>
          <w:szCs w:val="30"/>
        </w:rPr>
      </w:pPr>
      <w:r>
        <w:rPr>
          <w:rFonts w:hint="eastAsia" w:ascii="宋体" w:hAnsi="宋体" w:eastAsia="宋体" w:cs="宋体"/>
          <w:b/>
          <w:bCs/>
          <w:color w:val="3D3D3C"/>
          <w:sz w:val="30"/>
          <w:szCs w:val="30"/>
        </w:rPr>
        <w:t xml:space="preserve">五、部门国有资产占有使用及资产购置情况说明 </w:t>
      </w:r>
    </w:p>
    <w:p>
      <w:pPr>
        <w:pStyle w:val="4"/>
        <w:widowControl/>
        <w:shd w:val="clear" w:color="auto" w:fill="FFFFFF"/>
        <w:spacing w:beforeAutospacing="0" w:afterAutospacing="0"/>
        <w:ind w:firstLine="687" w:firstLineChars="229"/>
        <w:rPr>
          <w:rFonts w:ascii="宋体" w:hAnsi="宋体" w:eastAsia="宋体" w:cs="宋体"/>
          <w:color w:val="3D3D3C"/>
          <w:sz w:val="30"/>
          <w:szCs w:val="30"/>
        </w:rPr>
      </w:pPr>
      <w:r>
        <w:rPr>
          <w:rFonts w:hint="eastAsia" w:ascii="宋体" w:hAnsi="宋体" w:eastAsia="宋体" w:cs="宋体"/>
          <w:sz w:val="30"/>
          <w:szCs w:val="30"/>
          <w:shd w:val="clear" w:color="auto" w:fill="FFFFFF"/>
        </w:rPr>
        <w:t>截止201</w:t>
      </w:r>
      <w:r>
        <w:rPr>
          <w:rFonts w:hint="eastAsia" w:ascii="宋体" w:hAnsi="宋体" w:eastAsia="宋体" w:cs="宋体"/>
          <w:sz w:val="30"/>
          <w:szCs w:val="30"/>
          <w:shd w:val="clear" w:color="auto" w:fill="FFFFFF"/>
          <w:lang w:val="en-US" w:eastAsia="zh-CN"/>
        </w:rPr>
        <w:t>9</w:t>
      </w:r>
      <w:r>
        <w:rPr>
          <w:rFonts w:hint="eastAsia" w:ascii="宋体" w:hAnsi="宋体" w:eastAsia="宋体" w:cs="宋体"/>
          <w:sz w:val="30"/>
          <w:szCs w:val="30"/>
          <w:shd w:val="clear" w:color="auto" w:fill="FFFFFF"/>
        </w:rPr>
        <w:t>年底，本部门所属预算单位共有车辆0辆，20</w:t>
      </w:r>
      <w:r>
        <w:rPr>
          <w:rFonts w:hint="eastAsia" w:ascii="宋体" w:hAnsi="宋体" w:eastAsia="宋体" w:cs="宋体"/>
          <w:sz w:val="30"/>
          <w:szCs w:val="30"/>
          <w:shd w:val="clear" w:color="auto" w:fill="FFFFFF"/>
          <w:lang w:val="en-US" w:eastAsia="zh-CN"/>
        </w:rPr>
        <w:t>20</w:t>
      </w:r>
      <w:r>
        <w:rPr>
          <w:rFonts w:hint="eastAsia" w:ascii="宋体" w:hAnsi="宋体" w:eastAsia="宋体" w:cs="宋体"/>
          <w:sz w:val="30"/>
          <w:szCs w:val="30"/>
          <w:shd w:val="clear" w:color="auto" w:fill="FFFFFF"/>
        </w:rPr>
        <w:t>年部门无预算安排购置车辆。</w:t>
      </w:r>
      <w:r>
        <w:rPr>
          <w:rFonts w:hint="eastAsia" w:ascii="宋体" w:hAnsi="宋体" w:eastAsia="宋体" w:cs="宋体"/>
          <w:color w:val="3D3D3C"/>
          <w:sz w:val="30"/>
          <w:szCs w:val="30"/>
        </w:rPr>
        <w:t>201</w:t>
      </w:r>
      <w:r>
        <w:rPr>
          <w:rFonts w:hint="eastAsia" w:ascii="宋体" w:hAnsi="宋体" w:eastAsia="宋体" w:cs="宋体"/>
          <w:color w:val="3D3D3C"/>
          <w:sz w:val="30"/>
          <w:szCs w:val="30"/>
          <w:lang w:val="en-US" w:eastAsia="zh-CN"/>
        </w:rPr>
        <w:t>9</w:t>
      </w:r>
      <w:r>
        <w:rPr>
          <w:rFonts w:hint="eastAsia" w:ascii="宋体" w:hAnsi="宋体" w:eastAsia="宋体" w:cs="宋体"/>
          <w:color w:val="3D3D3C"/>
          <w:sz w:val="30"/>
          <w:szCs w:val="30"/>
        </w:rPr>
        <w:t>年底粮食局资产总额为11</w:t>
      </w:r>
      <w:r>
        <w:rPr>
          <w:rFonts w:hint="eastAsia" w:ascii="宋体" w:hAnsi="宋体" w:eastAsia="宋体" w:cs="宋体"/>
          <w:color w:val="3D3D3C"/>
          <w:sz w:val="30"/>
          <w:szCs w:val="30"/>
          <w:lang w:val="en-US" w:eastAsia="zh-CN"/>
        </w:rPr>
        <w:t>3</w:t>
      </w:r>
      <w:r>
        <w:rPr>
          <w:rFonts w:hint="eastAsia" w:ascii="宋体" w:hAnsi="宋体" w:eastAsia="宋体" w:cs="宋体"/>
          <w:color w:val="3D3D3C"/>
          <w:sz w:val="30"/>
          <w:szCs w:val="30"/>
        </w:rPr>
        <w:t>万元。</w:t>
      </w:r>
    </w:p>
    <w:p>
      <w:pPr>
        <w:pStyle w:val="4"/>
        <w:widowControl/>
        <w:numPr>
          <w:ilvl w:val="0"/>
          <w:numId w:val="1"/>
        </w:numPr>
        <w:shd w:val="clear" w:color="auto" w:fill="FFFFFF"/>
        <w:spacing w:beforeAutospacing="0" w:afterAutospacing="0"/>
        <w:ind w:firstLine="602" w:firstLineChars="200"/>
        <w:rPr>
          <w:rFonts w:hint="eastAsia" w:ascii="宋体" w:hAnsi="宋体" w:eastAsia="宋体" w:cs="宋体"/>
          <w:b/>
          <w:bCs/>
          <w:color w:val="3D3D3C"/>
          <w:sz w:val="30"/>
          <w:szCs w:val="30"/>
        </w:rPr>
      </w:pPr>
      <w:r>
        <w:rPr>
          <w:rFonts w:hint="eastAsia" w:ascii="宋体" w:hAnsi="宋体" w:eastAsia="宋体" w:cs="宋体"/>
          <w:b/>
          <w:bCs/>
          <w:color w:val="3D3D3C"/>
          <w:sz w:val="30"/>
          <w:szCs w:val="30"/>
        </w:rPr>
        <w:t xml:space="preserve">部门预算绩效目标说明 </w:t>
      </w:r>
    </w:p>
    <w:p>
      <w:pPr>
        <w:pStyle w:val="4"/>
        <w:widowControl/>
        <w:numPr>
          <w:ilvl w:val="0"/>
          <w:numId w:val="0"/>
        </w:numPr>
        <w:shd w:val="clear" w:color="auto" w:fill="FFFFFF"/>
        <w:spacing w:beforeAutospacing="0" w:afterAutospacing="0"/>
        <w:ind w:firstLine="600" w:firstLineChars="200"/>
        <w:rPr>
          <w:rFonts w:ascii="宋体" w:hAnsi="宋体" w:eastAsia="宋体" w:cs="宋体"/>
          <w:sz w:val="30"/>
          <w:szCs w:val="30"/>
          <w:shd w:val="clear" w:color="auto" w:fill="FFFFFF"/>
        </w:rPr>
      </w:pPr>
      <w:r>
        <w:rPr>
          <w:rFonts w:hint="eastAsia" w:ascii="宋体" w:hAnsi="宋体" w:eastAsia="宋体" w:cs="宋体"/>
          <w:sz w:val="30"/>
          <w:szCs w:val="30"/>
          <w:shd w:val="clear" w:color="auto" w:fill="FFFFFF"/>
        </w:rPr>
        <w:t>20</w:t>
      </w:r>
      <w:r>
        <w:rPr>
          <w:rFonts w:hint="eastAsia" w:ascii="宋体" w:hAnsi="宋体" w:eastAsia="宋体" w:cs="宋体"/>
          <w:sz w:val="30"/>
          <w:szCs w:val="30"/>
          <w:shd w:val="clear" w:color="auto" w:fill="FFFFFF"/>
          <w:lang w:val="en-US" w:eastAsia="zh-CN"/>
        </w:rPr>
        <w:t>20</w:t>
      </w:r>
      <w:r>
        <w:rPr>
          <w:rFonts w:hint="eastAsia" w:ascii="宋体" w:hAnsi="宋体" w:eastAsia="宋体" w:cs="宋体"/>
          <w:sz w:val="30"/>
          <w:szCs w:val="30"/>
          <w:shd w:val="clear" w:color="auto" w:fill="FFFFFF"/>
        </w:rPr>
        <w:t>年本部门实现了绩效目标管理全覆盖，涉及一般公共预算当年拨款</w:t>
      </w:r>
      <w:r>
        <w:rPr>
          <w:rFonts w:hint="eastAsia" w:ascii="宋体" w:hAnsi="宋体" w:eastAsia="宋体" w:cs="宋体"/>
          <w:sz w:val="30"/>
          <w:szCs w:val="30"/>
          <w:shd w:val="clear" w:color="auto" w:fill="FFFFFF"/>
          <w:lang w:val="en-US" w:eastAsia="zh-CN"/>
        </w:rPr>
        <w:t>228.9万</w:t>
      </w:r>
      <w:r>
        <w:rPr>
          <w:rFonts w:hint="eastAsia" w:ascii="宋体" w:hAnsi="宋体" w:eastAsia="宋体" w:cs="宋体"/>
          <w:sz w:val="30"/>
          <w:szCs w:val="30"/>
          <w:shd w:val="clear" w:color="auto" w:fill="FFFFFF"/>
        </w:rPr>
        <w:t>元，政府性基金预算当年拨款0元。</w:t>
      </w:r>
    </w:p>
    <w:p>
      <w:pPr>
        <w:pStyle w:val="4"/>
        <w:widowControl/>
        <w:spacing w:beforeAutospacing="0" w:afterAutospacing="0"/>
        <w:ind w:firstLine="602" w:firstLineChars="200"/>
        <w:rPr>
          <w:rFonts w:ascii="宋体" w:hAnsi="宋体" w:eastAsia="宋体" w:cs="宋体"/>
          <w:b/>
          <w:bCs/>
          <w:color w:val="3D3D3C"/>
          <w:sz w:val="30"/>
          <w:szCs w:val="30"/>
        </w:rPr>
      </w:pPr>
      <w:r>
        <w:rPr>
          <w:rFonts w:hint="eastAsia" w:ascii="宋体" w:hAnsi="宋体" w:eastAsia="宋体" w:cs="宋体"/>
          <w:b/>
          <w:bCs/>
          <w:color w:val="3D3D3C"/>
          <w:sz w:val="30"/>
          <w:szCs w:val="30"/>
        </w:rPr>
        <w:t>七、20</w:t>
      </w:r>
      <w:r>
        <w:rPr>
          <w:rFonts w:hint="eastAsia" w:ascii="宋体" w:hAnsi="宋体" w:eastAsia="宋体" w:cs="宋体"/>
          <w:b/>
          <w:bCs/>
          <w:color w:val="3D3D3C"/>
          <w:sz w:val="30"/>
          <w:szCs w:val="30"/>
          <w:lang w:val="en-US" w:eastAsia="zh-CN"/>
        </w:rPr>
        <w:t>20</w:t>
      </w:r>
      <w:r>
        <w:rPr>
          <w:rFonts w:hint="eastAsia" w:ascii="宋体" w:hAnsi="宋体" w:eastAsia="宋体" w:cs="宋体"/>
          <w:b/>
          <w:bCs/>
          <w:color w:val="3D3D3C"/>
          <w:sz w:val="30"/>
          <w:szCs w:val="30"/>
        </w:rPr>
        <w:t xml:space="preserve">年部门预算收支说明 </w:t>
      </w:r>
    </w:p>
    <w:p>
      <w:pPr>
        <w:pStyle w:val="4"/>
        <w:widowControl/>
        <w:spacing w:beforeAutospacing="0" w:afterAutospacing="0"/>
        <w:ind w:firstLine="600" w:firstLineChars="200"/>
        <w:rPr>
          <w:rFonts w:ascii="宋体" w:hAnsi="宋体" w:eastAsia="宋体" w:cs="宋体"/>
          <w:color w:val="3D3D3C"/>
          <w:sz w:val="30"/>
          <w:szCs w:val="30"/>
        </w:rPr>
      </w:pPr>
      <w:r>
        <w:rPr>
          <w:rFonts w:hint="eastAsia" w:ascii="宋体" w:hAnsi="宋体" w:eastAsia="宋体" w:cs="宋体"/>
          <w:color w:val="3D3D3C"/>
          <w:sz w:val="30"/>
          <w:szCs w:val="30"/>
        </w:rPr>
        <w:t xml:space="preserve">（一）收支预算总体情况 </w:t>
      </w:r>
    </w:p>
    <w:p>
      <w:pPr>
        <w:pStyle w:val="4"/>
        <w:widowControl/>
        <w:shd w:val="clear" w:color="auto" w:fill="FFFFFF"/>
        <w:spacing w:beforeAutospacing="0" w:afterAutospacing="0"/>
        <w:ind w:firstLine="640" w:firstLineChars="200"/>
        <w:rPr>
          <w:rFonts w:ascii="宋体" w:hAnsi="宋体" w:eastAsia="宋体" w:cs="宋体"/>
          <w:color w:val="3D3D3C"/>
          <w:sz w:val="30"/>
          <w:szCs w:val="30"/>
          <w:shd w:val="clear" w:color="auto" w:fill="FFFFFF"/>
        </w:rPr>
      </w:pPr>
      <w:r>
        <w:rPr>
          <w:rFonts w:hint="eastAsia" w:ascii="仿宋_GB2312" w:hAnsi="仿宋_GB2312" w:eastAsia="仿宋_GB2312" w:cs="仿宋_GB2312"/>
          <w:color w:val="3D3D3C"/>
          <w:sz w:val="32"/>
          <w:szCs w:val="32"/>
          <w:shd w:val="clear" w:color="auto" w:fill="FFFFFF"/>
        </w:rPr>
        <w:t>2</w:t>
      </w:r>
      <w:r>
        <w:rPr>
          <w:rFonts w:hint="eastAsia" w:ascii="仿宋_GB2312" w:hAnsi="仿宋_GB2312" w:eastAsia="仿宋_GB2312" w:cs="仿宋_GB2312"/>
          <w:color w:val="3D3D3C"/>
          <w:sz w:val="32"/>
          <w:szCs w:val="32"/>
          <w:shd w:val="clear" w:color="auto" w:fill="FFFFFF"/>
          <w:lang w:val="en-US" w:eastAsia="zh-CN"/>
        </w:rPr>
        <w:t>020</w:t>
      </w:r>
      <w:r>
        <w:rPr>
          <w:rFonts w:hint="eastAsia" w:ascii="宋体" w:hAnsi="宋体" w:eastAsia="宋体" w:cs="宋体"/>
          <w:color w:val="3D3D3C"/>
          <w:sz w:val="30"/>
          <w:szCs w:val="30"/>
          <w:shd w:val="clear" w:color="auto" w:fill="FFFFFF"/>
        </w:rPr>
        <w:t>年部门预算总体收支为</w:t>
      </w:r>
      <w:r>
        <w:rPr>
          <w:rFonts w:hint="eastAsia" w:ascii="宋体" w:hAnsi="宋体" w:eastAsia="宋体" w:cs="宋体"/>
          <w:color w:val="3D3D3C"/>
          <w:sz w:val="30"/>
          <w:szCs w:val="30"/>
          <w:shd w:val="clear" w:color="auto" w:fill="FFFFFF"/>
          <w:lang w:val="en-US" w:eastAsia="zh-CN"/>
        </w:rPr>
        <w:t>228.9万</w:t>
      </w:r>
      <w:r>
        <w:rPr>
          <w:rFonts w:hint="eastAsia" w:ascii="宋体" w:hAnsi="宋体" w:eastAsia="宋体" w:cs="宋体"/>
          <w:color w:val="3D3D3C"/>
          <w:sz w:val="30"/>
          <w:szCs w:val="30"/>
          <w:shd w:val="clear" w:color="auto" w:fill="FFFFFF"/>
        </w:rPr>
        <w:t>元，较上年预算增加</w:t>
      </w:r>
      <w:r>
        <w:rPr>
          <w:rFonts w:hint="eastAsia" w:ascii="宋体" w:hAnsi="宋体" w:eastAsia="宋体" w:cs="宋体"/>
          <w:color w:val="3D3D3C"/>
          <w:sz w:val="30"/>
          <w:szCs w:val="30"/>
          <w:shd w:val="clear" w:color="auto" w:fill="FFFFFF"/>
          <w:lang w:val="en-US" w:eastAsia="zh-CN"/>
        </w:rPr>
        <w:t>12.3万</w:t>
      </w:r>
      <w:r>
        <w:rPr>
          <w:rFonts w:hint="eastAsia" w:ascii="宋体" w:hAnsi="宋体" w:eastAsia="宋体" w:cs="宋体"/>
          <w:color w:val="3D3D3C"/>
          <w:sz w:val="30"/>
          <w:szCs w:val="30"/>
          <w:shd w:val="clear" w:color="auto" w:fill="FFFFFF"/>
        </w:rPr>
        <w:t>元，增加</w:t>
      </w:r>
      <w:r>
        <w:rPr>
          <w:rFonts w:hint="eastAsia" w:ascii="宋体" w:hAnsi="宋体" w:eastAsia="宋体" w:cs="宋体"/>
          <w:color w:val="3D3D3C"/>
          <w:sz w:val="30"/>
          <w:szCs w:val="30"/>
          <w:shd w:val="clear" w:color="auto" w:fill="FFFFFF"/>
          <w:lang w:val="en-US" w:eastAsia="zh-CN"/>
        </w:rPr>
        <w:t>5.7</w:t>
      </w:r>
      <w:r>
        <w:rPr>
          <w:rFonts w:hint="eastAsia" w:ascii="宋体" w:hAnsi="宋体" w:eastAsia="宋体" w:cs="宋体"/>
          <w:color w:val="3D3D3C"/>
          <w:sz w:val="30"/>
          <w:szCs w:val="30"/>
          <w:shd w:val="clear" w:color="auto" w:fill="FFFFFF"/>
        </w:rPr>
        <w:t>%。主要原因是行政事业单位</w:t>
      </w:r>
      <w:r>
        <w:rPr>
          <w:rFonts w:hint="eastAsia" w:ascii="宋体" w:hAnsi="宋体" w:eastAsia="宋体" w:cs="宋体"/>
          <w:color w:val="3D3D3C"/>
          <w:sz w:val="30"/>
          <w:szCs w:val="30"/>
          <w:shd w:val="clear" w:color="auto" w:fill="FFFFFF"/>
          <w:lang w:val="en-US" w:eastAsia="zh-CN"/>
        </w:rPr>
        <w:t>工会经费</w:t>
      </w:r>
      <w:r>
        <w:rPr>
          <w:rFonts w:hint="eastAsia" w:ascii="宋体" w:hAnsi="宋体" w:eastAsia="宋体" w:cs="宋体"/>
          <w:color w:val="3D3D3C"/>
          <w:sz w:val="30"/>
          <w:szCs w:val="30"/>
          <w:shd w:val="clear" w:color="auto" w:fill="FFFFFF"/>
        </w:rPr>
        <w:t>纳入财政预算和在职职工工资调升增资。</w:t>
      </w:r>
    </w:p>
    <w:p>
      <w:pPr>
        <w:pStyle w:val="4"/>
        <w:widowControl/>
        <w:shd w:val="clear" w:color="auto" w:fill="FFFFFF"/>
        <w:spacing w:beforeAutospacing="0" w:afterAutospacing="0"/>
        <w:ind w:firstLine="600" w:firstLineChars="200"/>
        <w:rPr>
          <w:rFonts w:ascii="仿宋_GB2312" w:hAnsi="仿宋_GB2312" w:eastAsia="仿宋_GB2312" w:cs="仿宋_GB2312"/>
          <w:sz w:val="32"/>
          <w:szCs w:val="32"/>
          <w:shd w:val="clear" w:color="auto" w:fill="FFFFFF"/>
        </w:rPr>
      </w:pPr>
      <w:r>
        <w:rPr>
          <w:rFonts w:hint="eastAsia" w:ascii="宋体" w:hAnsi="宋体" w:eastAsia="宋体" w:cs="宋体"/>
          <w:color w:val="3D3D3C"/>
          <w:sz w:val="30"/>
          <w:szCs w:val="30"/>
        </w:rPr>
        <w:t>（二）财政拨款收支情况</w:t>
      </w:r>
    </w:p>
    <w:p>
      <w:pPr>
        <w:pStyle w:val="4"/>
        <w:widowControl/>
        <w:shd w:val="clear" w:color="auto" w:fill="FFFFFF"/>
        <w:spacing w:beforeAutospacing="0" w:afterAutospacing="0"/>
        <w:ind w:firstLine="733"/>
        <w:rPr>
          <w:rFonts w:ascii="宋体" w:hAnsi="宋体" w:eastAsia="宋体" w:cs="宋体"/>
          <w:sz w:val="30"/>
          <w:szCs w:val="30"/>
          <w:shd w:val="clear" w:color="auto" w:fill="FFFFFF"/>
        </w:rPr>
      </w:pPr>
      <w:r>
        <w:rPr>
          <w:rFonts w:hint="eastAsia" w:ascii="宋体" w:hAnsi="宋体" w:eastAsia="宋体" w:cs="宋体"/>
          <w:color w:val="3D3D3C"/>
          <w:sz w:val="30"/>
          <w:szCs w:val="30"/>
          <w:shd w:val="clear" w:color="auto" w:fill="FFFFFF"/>
        </w:rPr>
        <w:t>20</w:t>
      </w:r>
      <w:r>
        <w:rPr>
          <w:rFonts w:hint="eastAsia" w:ascii="宋体" w:hAnsi="宋体" w:eastAsia="宋体" w:cs="宋体"/>
          <w:color w:val="3D3D3C"/>
          <w:sz w:val="30"/>
          <w:szCs w:val="30"/>
          <w:shd w:val="clear" w:color="auto" w:fill="FFFFFF"/>
          <w:lang w:val="en-US" w:eastAsia="zh-CN"/>
        </w:rPr>
        <w:t>20</w:t>
      </w:r>
      <w:r>
        <w:rPr>
          <w:rFonts w:hint="eastAsia" w:ascii="宋体" w:hAnsi="宋体" w:eastAsia="宋体" w:cs="宋体"/>
          <w:color w:val="3D3D3C"/>
          <w:sz w:val="30"/>
          <w:szCs w:val="30"/>
          <w:shd w:val="clear" w:color="auto" w:fill="FFFFFF"/>
        </w:rPr>
        <w:t>年部门预算财政拨款收支为</w:t>
      </w:r>
      <w:r>
        <w:rPr>
          <w:rFonts w:hint="eastAsia" w:ascii="宋体" w:hAnsi="宋体" w:eastAsia="宋体" w:cs="宋体"/>
          <w:color w:val="3D3D3C"/>
          <w:sz w:val="30"/>
          <w:szCs w:val="30"/>
          <w:shd w:val="clear" w:color="auto" w:fill="FFFFFF"/>
          <w:lang w:val="en-US" w:eastAsia="zh-CN"/>
        </w:rPr>
        <w:t>228.9万</w:t>
      </w:r>
      <w:r>
        <w:rPr>
          <w:rFonts w:hint="eastAsia" w:ascii="宋体" w:hAnsi="宋体" w:eastAsia="宋体" w:cs="宋体"/>
          <w:color w:val="3D3D3C"/>
          <w:sz w:val="30"/>
          <w:szCs w:val="30"/>
          <w:shd w:val="clear" w:color="auto" w:fill="FFFFFF"/>
        </w:rPr>
        <w:t>元，较上年预算增加</w:t>
      </w:r>
      <w:r>
        <w:rPr>
          <w:rFonts w:hint="eastAsia" w:ascii="宋体" w:hAnsi="宋体" w:eastAsia="宋体" w:cs="宋体"/>
          <w:color w:val="3D3D3C"/>
          <w:sz w:val="30"/>
          <w:szCs w:val="30"/>
          <w:shd w:val="clear" w:color="auto" w:fill="FFFFFF"/>
          <w:lang w:val="en-US" w:eastAsia="zh-CN"/>
        </w:rPr>
        <w:t>12.3万</w:t>
      </w:r>
      <w:r>
        <w:rPr>
          <w:rFonts w:hint="eastAsia" w:ascii="宋体" w:hAnsi="宋体" w:eastAsia="宋体" w:cs="宋体"/>
          <w:color w:val="3D3D3C"/>
          <w:sz w:val="30"/>
          <w:szCs w:val="30"/>
          <w:shd w:val="clear" w:color="auto" w:fill="FFFFFF"/>
        </w:rPr>
        <w:t>元，增加</w:t>
      </w:r>
      <w:r>
        <w:rPr>
          <w:rFonts w:hint="eastAsia" w:ascii="宋体" w:hAnsi="宋体" w:eastAsia="宋体" w:cs="宋体"/>
          <w:color w:val="3D3D3C"/>
          <w:sz w:val="30"/>
          <w:szCs w:val="30"/>
          <w:shd w:val="clear" w:color="auto" w:fill="FFFFFF"/>
          <w:lang w:val="en-US" w:eastAsia="zh-CN"/>
        </w:rPr>
        <w:t>5.7</w:t>
      </w:r>
      <w:r>
        <w:rPr>
          <w:rFonts w:hint="eastAsia" w:ascii="宋体" w:hAnsi="宋体" w:eastAsia="宋体" w:cs="宋体"/>
          <w:color w:val="3D3D3C"/>
          <w:sz w:val="30"/>
          <w:szCs w:val="30"/>
          <w:shd w:val="clear" w:color="auto" w:fill="FFFFFF"/>
        </w:rPr>
        <w:t>%。主要原因是行政事业单位</w:t>
      </w:r>
      <w:r>
        <w:rPr>
          <w:rFonts w:hint="eastAsia" w:ascii="宋体" w:hAnsi="宋体" w:eastAsia="宋体" w:cs="宋体"/>
          <w:color w:val="3D3D3C"/>
          <w:sz w:val="30"/>
          <w:szCs w:val="30"/>
          <w:shd w:val="clear" w:color="auto" w:fill="FFFFFF"/>
          <w:lang w:val="en-US" w:eastAsia="zh-CN"/>
        </w:rPr>
        <w:t>工会经费纳入预算和</w:t>
      </w:r>
      <w:r>
        <w:rPr>
          <w:rFonts w:hint="eastAsia" w:ascii="宋体" w:hAnsi="宋体" w:eastAsia="宋体" w:cs="宋体"/>
          <w:color w:val="3D3D3C"/>
          <w:sz w:val="30"/>
          <w:szCs w:val="30"/>
          <w:shd w:val="clear" w:color="auto" w:fill="FFFFFF"/>
        </w:rPr>
        <w:t>在职职工工资</w:t>
      </w:r>
      <w:r>
        <w:rPr>
          <w:rFonts w:hint="eastAsia" w:ascii="宋体" w:hAnsi="宋体" w:eastAsia="宋体" w:cs="宋体"/>
          <w:color w:val="3D3D3C"/>
          <w:sz w:val="30"/>
          <w:szCs w:val="30"/>
          <w:shd w:val="clear" w:color="auto" w:fill="FFFFFF"/>
          <w:lang w:eastAsia="zh-CN"/>
        </w:rPr>
        <w:t>、</w:t>
      </w:r>
      <w:r>
        <w:rPr>
          <w:rFonts w:hint="eastAsia" w:ascii="宋体" w:hAnsi="宋体" w:eastAsia="宋体" w:cs="宋体"/>
          <w:color w:val="3D3D3C"/>
          <w:sz w:val="30"/>
          <w:szCs w:val="30"/>
          <w:shd w:val="clear" w:color="auto" w:fill="FFFFFF"/>
          <w:lang w:val="en-US" w:eastAsia="zh-CN"/>
        </w:rPr>
        <w:t>离休人员</w:t>
      </w:r>
      <w:r>
        <w:rPr>
          <w:rFonts w:hint="eastAsia" w:ascii="宋体" w:hAnsi="宋体" w:eastAsia="宋体" w:cs="宋体"/>
          <w:color w:val="3D3D3C"/>
          <w:sz w:val="30"/>
          <w:szCs w:val="30"/>
          <w:shd w:val="clear" w:color="auto" w:fill="FFFFFF"/>
        </w:rPr>
        <w:t>增资支出。</w:t>
      </w:r>
    </w:p>
    <w:p>
      <w:pPr>
        <w:pStyle w:val="4"/>
        <w:widowControl/>
        <w:spacing w:beforeAutospacing="0" w:afterAutospacing="0"/>
        <w:ind w:firstLine="300" w:firstLineChars="100"/>
        <w:rPr>
          <w:rFonts w:ascii="宋体" w:hAnsi="宋体" w:eastAsia="宋体" w:cs="宋体"/>
          <w:color w:val="3D3D3C"/>
          <w:sz w:val="30"/>
          <w:szCs w:val="30"/>
        </w:rPr>
      </w:pPr>
      <w:r>
        <w:rPr>
          <w:rFonts w:hint="eastAsia" w:ascii="宋体" w:hAnsi="宋体" w:eastAsia="宋体" w:cs="宋体"/>
          <w:color w:val="3D3D3C"/>
          <w:sz w:val="30"/>
          <w:szCs w:val="30"/>
        </w:rPr>
        <w:t xml:space="preserve">（三）一般公共预算拨款支出明细情况 </w:t>
      </w:r>
    </w:p>
    <w:p>
      <w:pPr>
        <w:pStyle w:val="4"/>
        <w:widowControl/>
        <w:shd w:val="clear" w:color="auto" w:fill="FFFFFF"/>
        <w:spacing w:beforeAutospacing="0" w:afterAutospacing="0"/>
        <w:ind w:firstLine="300" w:firstLineChars="100"/>
        <w:rPr>
          <w:rFonts w:hint="eastAsia" w:ascii="宋体" w:hAnsi="宋体" w:eastAsia="宋体" w:cs="宋体"/>
          <w:color w:val="3D3D3C"/>
          <w:sz w:val="30"/>
          <w:szCs w:val="30"/>
          <w:shd w:val="clear" w:color="auto" w:fill="FFFFFF"/>
        </w:rPr>
      </w:pPr>
      <w:r>
        <w:rPr>
          <w:rFonts w:hint="eastAsia" w:ascii="宋体" w:hAnsi="宋体" w:eastAsia="宋体" w:cs="宋体"/>
          <w:color w:val="3D3D3C"/>
          <w:sz w:val="30"/>
          <w:szCs w:val="30"/>
          <w:shd w:val="clear" w:color="auto" w:fill="FFFFFF"/>
        </w:rPr>
        <w:t>1、一般公共预算当年拨款规模变化情况：</w:t>
      </w:r>
    </w:p>
    <w:p>
      <w:pPr>
        <w:pStyle w:val="4"/>
        <w:widowControl/>
        <w:shd w:val="clear" w:color="auto" w:fill="FFFFFF"/>
        <w:spacing w:beforeAutospacing="0" w:afterAutospacing="0"/>
        <w:ind w:firstLine="300" w:firstLineChars="100"/>
        <w:rPr>
          <w:rFonts w:hint="default" w:ascii="宋体" w:hAnsi="宋体" w:eastAsia="宋体" w:cs="宋体"/>
          <w:color w:val="3D3D3C"/>
          <w:sz w:val="30"/>
          <w:szCs w:val="30"/>
          <w:shd w:val="clear" w:color="auto" w:fill="FFFFFF"/>
          <w:lang w:val="en-US" w:eastAsia="zh-CN"/>
        </w:rPr>
      </w:pPr>
      <w:r>
        <w:rPr>
          <w:rFonts w:hint="eastAsia" w:ascii="宋体" w:hAnsi="宋体" w:eastAsia="宋体" w:cs="宋体"/>
          <w:color w:val="3D3D3C"/>
          <w:sz w:val="30"/>
          <w:szCs w:val="30"/>
          <w:shd w:val="clear" w:color="auto" w:fill="FFFFFF"/>
        </w:rPr>
        <w:t>20</w:t>
      </w:r>
      <w:r>
        <w:rPr>
          <w:rFonts w:hint="eastAsia" w:ascii="宋体" w:hAnsi="宋体" w:eastAsia="宋体" w:cs="宋体"/>
          <w:color w:val="3D3D3C"/>
          <w:sz w:val="30"/>
          <w:szCs w:val="30"/>
          <w:shd w:val="clear" w:color="auto" w:fill="FFFFFF"/>
          <w:lang w:val="en-US" w:eastAsia="zh-CN"/>
        </w:rPr>
        <w:t>20</w:t>
      </w:r>
      <w:r>
        <w:rPr>
          <w:rFonts w:hint="eastAsia" w:ascii="宋体" w:hAnsi="宋体" w:eastAsia="宋体" w:cs="宋体"/>
          <w:color w:val="3D3D3C"/>
          <w:sz w:val="30"/>
          <w:szCs w:val="30"/>
          <w:shd w:val="clear" w:color="auto" w:fill="FFFFFF"/>
        </w:rPr>
        <w:t>年一般公共预算拨款</w:t>
      </w:r>
      <w:r>
        <w:rPr>
          <w:rFonts w:hint="eastAsia" w:ascii="宋体" w:hAnsi="宋体" w:eastAsia="宋体" w:cs="宋体"/>
          <w:color w:val="3D3D3C"/>
          <w:sz w:val="30"/>
          <w:szCs w:val="30"/>
          <w:shd w:val="clear" w:color="auto" w:fill="FFFFFF"/>
          <w:lang w:val="en-US" w:eastAsia="zh-CN"/>
        </w:rPr>
        <w:t>支出228.9万元，比上年增加12.3万元，增长5.7%</w:t>
      </w:r>
      <w:r>
        <w:rPr>
          <w:rFonts w:hint="eastAsia" w:ascii="宋体" w:hAnsi="宋体" w:eastAsia="宋体" w:cs="宋体"/>
          <w:color w:val="3D3D3C"/>
          <w:sz w:val="30"/>
          <w:szCs w:val="30"/>
          <w:shd w:val="clear" w:color="auto" w:fill="FFFFFF"/>
        </w:rPr>
        <w:t>。</w:t>
      </w:r>
      <w:r>
        <w:rPr>
          <w:rFonts w:hint="eastAsia" w:ascii="宋体" w:hAnsi="宋体" w:eastAsia="宋体" w:cs="宋体"/>
          <w:color w:val="3D3D3C"/>
          <w:sz w:val="30"/>
          <w:szCs w:val="30"/>
          <w:shd w:val="clear" w:color="auto" w:fill="FFFFFF"/>
          <w:lang w:val="en-US" w:eastAsia="zh-CN"/>
        </w:rPr>
        <w:t>主要原因是工会经费纳入当年预算、在职人员和离休人员工资调整所致。</w:t>
      </w:r>
    </w:p>
    <w:p>
      <w:pPr>
        <w:pStyle w:val="4"/>
        <w:widowControl/>
        <w:numPr>
          <w:ilvl w:val="0"/>
          <w:numId w:val="2"/>
        </w:numPr>
        <w:shd w:val="clear" w:color="auto" w:fill="FFFFFF"/>
        <w:spacing w:beforeAutospacing="0" w:afterAutospacing="0"/>
        <w:ind w:firstLine="300" w:firstLineChars="100"/>
        <w:rPr>
          <w:rFonts w:asciiTheme="minorEastAsia" w:hAnsiTheme="minorEastAsia" w:cstheme="minorEastAsia"/>
          <w:color w:val="3D3D3C"/>
          <w:sz w:val="30"/>
          <w:szCs w:val="30"/>
          <w:shd w:val="clear" w:color="auto" w:fill="FFFFFF"/>
        </w:rPr>
      </w:pPr>
      <w:r>
        <w:rPr>
          <w:rFonts w:hint="eastAsia" w:asciiTheme="minorEastAsia" w:hAnsiTheme="minorEastAsia" w:cstheme="minorEastAsia"/>
          <w:color w:val="3D3D3C"/>
          <w:sz w:val="30"/>
          <w:szCs w:val="30"/>
          <w:shd w:val="clear" w:color="auto" w:fill="FFFFFF"/>
        </w:rPr>
        <w:t>支出按功能科目分类的明细情况：</w:t>
      </w:r>
    </w:p>
    <w:tbl>
      <w:tblPr>
        <w:tblStyle w:val="5"/>
        <w:tblW w:w="9020" w:type="dxa"/>
        <w:jc w:val="center"/>
        <w:tblCellSpacing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2107"/>
        <w:gridCol w:w="1414"/>
        <w:gridCol w:w="1611"/>
        <w:gridCol w:w="1072"/>
        <w:gridCol w:w="1072"/>
        <w:gridCol w:w="871"/>
        <w:gridCol w:w="87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740" w:hRule="atLeast"/>
          <w:tblCellSpacing w:w="0" w:type="dxa"/>
          <w:jc w:val="center"/>
        </w:trPr>
        <w:tc>
          <w:tcPr>
            <w:tcW w:w="2107"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科目名称</w:t>
            </w:r>
          </w:p>
        </w:tc>
        <w:tc>
          <w:tcPr>
            <w:tcW w:w="3025" w:type="dxa"/>
            <w:gridSpan w:val="2"/>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基本支出</w:t>
            </w:r>
          </w:p>
        </w:tc>
        <w:tc>
          <w:tcPr>
            <w:tcW w:w="2144" w:type="dxa"/>
            <w:gridSpan w:val="2"/>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项目支出</w:t>
            </w:r>
          </w:p>
        </w:tc>
        <w:tc>
          <w:tcPr>
            <w:tcW w:w="87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增减</w:t>
            </w:r>
          </w:p>
        </w:tc>
        <w:tc>
          <w:tcPr>
            <w:tcW w:w="873"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r>
              <w:rPr>
                <w:rFonts w:hint="eastAsia" w:ascii="宋体" w:hAnsi="宋体" w:eastAsia="宋体" w:cs="宋体"/>
                <w:color w:val="3D3D3C"/>
                <w:sz w:val="21"/>
                <w:szCs w:val="21"/>
              </w:rPr>
              <w:t>原因</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704" w:hRule="atLeast"/>
          <w:tblCellSpacing w:w="0" w:type="dxa"/>
          <w:jc w:val="center"/>
        </w:trPr>
        <w:tc>
          <w:tcPr>
            <w:tcW w:w="2107"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年度</w:t>
            </w:r>
          </w:p>
        </w:tc>
        <w:tc>
          <w:tcPr>
            <w:tcW w:w="1414"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201</w:t>
            </w:r>
            <w:r>
              <w:rPr>
                <w:rFonts w:hint="eastAsia" w:ascii="宋体" w:hAnsi="宋体" w:eastAsia="宋体" w:cs="宋体"/>
                <w:color w:val="3D3D3C"/>
                <w:sz w:val="21"/>
                <w:szCs w:val="21"/>
                <w:lang w:val="en-US" w:eastAsia="zh-CN"/>
              </w:rPr>
              <w:t>9</w:t>
            </w:r>
            <w:r>
              <w:rPr>
                <w:rFonts w:hint="eastAsia" w:ascii="宋体" w:hAnsi="宋体" w:eastAsia="宋体" w:cs="宋体"/>
                <w:color w:val="3D3D3C"/>
                <w:sz w:val="21"/>
                <w:szCs w:val="21"/>
              </w:rPr>
              <w:t>年</w:t>
            </w:r>
          </w:p>
        </w:tc>
        <w:tc>
          <w:tcPr>
            <w:tcW w:w="161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20</w:t>
            </w:r>
            <w:r>
              <w:rPr>
                <w:rFonts w:hint="eastAsia" w:ascii="宋体" w:hAnsi="宋体" w:eastAsia="宋体" w:cs="宋体"/>
                <w:color w:val="3D3D3C"/>
                <w:sz w:val="21"/>
                <w:szCs w:val="21"/>
                <w:lang w:val="en-US" w:eastAsia="zh-CN"/>
              </w:rPr>
              <w:t>20</w:t>
            </w:r>
            <w:r>
              <w:rPr>
                <w:rFonts w:hint="eastAsia" w:ascii="宋体" w:hAnsi="宋体" w:eastAsia="宋体" w:cs="宋体"/>
                <w:color w:val="3D3D3C"/>
                <w:sz w:val="21"/>
                <w:szCs w:val="21"/>
              </w:rPr>
              <w:t>年</w:t>
            </w:r>
          </w:p>
        </w:tc>
        <w:tc>
          <w:tcPr>
            <w:tcW w:w="1072"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201</w:t>
            </w:r>
            <w:r>
              <w:rPr>
                <w:rFonts w:hint="eastAsia" w:ascii="宋体" w:hAnsi="宋体" w:eastAsia="宋体" w:cs="宋体"/>
                <w:color w:val="3D3D3C"/>
                <w:sz w:val="21"/>
                <w:szCs w:val="21"/>
                <w:lang w:val="en-US" w:eastAsia="zh-CN"/>
              </w:rPr>
              <w:t>9</w:t>
            </w:r>
            <w:r>
              <w:rPr>
                <w:rFonts w:hint="eastAsia" w:ascii="宋体" w:hAnsi="宋体" w:eastAsia="宋体" w:cs="宋体"/>
                <w:color w:val="3D3D3C"/>
                <w:sz w:val="21"/>
                <w:szCs w:val="21"/>
              </w:rPr>
              <w:t>年</w:t>
            </w:r>
          </w:p>
        </w:tc>
        <w:tc>
          <w:tcPr>
            <w:tcW w:w="1072"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20</w:t>
            </w:r>
            <w:r>
              <w:rPr>
                <w:rFonts w:hint="eastAsia" w:ascii="宋体" w:hAnsi="宋体" w:eastAsia="宋体" w:cs="宋体"/>
                <w:color w:val="3D3D3C"/>
                <w:sz w:val="21"/>
                <w:szCs w:val="21"/>
                <w:lang w:val="en-US" w:eastAsia="zh-CN"/>
              </w:rPr>
              <w:t>20</w:t>
            </w:r>
            <w:r>
              <w:rPr>
                <w:rFonts w:hint="eastAsia" w:ascii="宋体" w:hAnsi="宋体" w:eastAsia="宋体" w:cs="宋体"/>
                <w:color w:val="3D3D3C"/>
                <w:sz w:val="21"/>
                <w:szCs w:val="21"/>
              </w:rPr>
              <w:t>年</w:t>
            </w:r>
          </w:p>
        </w:tc>
        <w:tc>
          <w:tcPr>
            <w:tcW w:w="87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w:t>
            </w:r>
          </w:p>
        </w:tc>
        <w:tc>
          <w:tcPr>
            <w:tcW w:w="873"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704" w:hRule="atLeast"/>
          <w:tblCellSpacing w:w="0" w:type="dxa"/>
          <w:jc w:val="center"/>
        </w:trPr>
        <w:tc>
          <w:tcPr>
            <w:tcW w:w="2107" w:type="dxa"/>
            <w:tcBorders>
              <w:top w:val="inset" w:color="000000" w:sz="6" w:space="0"/>
              <w:left w:val="inset" w:color="000000" w:sz="6" w:space="0"/>
              <w:bottom w:val="inset" w:color="000000" w:sz="6" w:space="0"/>
              <w:right w:val="inset" w:color="000000" w:sz="6" w:space="0"/>
            </w:tcBorders>
            <w:shd w:val="clear" w:color="auto" w:fill="FFFFFF"/>
            <w:vAlign w:val="center"/>
          </w:tcPr>
          <w:p>
            <w:pPr>
              <w:jc w:val="center"/>
              <w:rPr>
                <w:rFonts w:ascii="宋体" w:hAnsi="宋体" w:eastAsia="宋体" w:cs="宋体"/>
                <w:color w:val="3D3D3C"/>
                <w:szCs w:val="21"/>
              </w:rPr>
            </w:pPr>
            <w:r>
              <w:rPr>
                <w:rFonts w:hint="eastAsia" w:ascii="宋体" w:hAnsi="宋体" w:eastAsia="宋体" w:cs="宋体"/>
                <w:color w:val="3D3D3C"/>
                <w:szCs w:val="21"/>
                <w:lang w:bidi="ar"/>
              </w:rPr>
              <w:t>行政运行（粮食）</w:t>
            </w:r>
          </w:p>
        </w:tc>
        <w:tc>
          <w:tcPr>
            <w:tcW w:w="1414"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184.3</w:t>
            </w:r>
          </w:p>
        </w:tc>
        <w:tc>
          <w:tcPr>
            <w:tcW w:w="161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187.1</w:t>
            </w:r>
          </w:p>
        </w:tc>
        <w:tc>
          <w:tcPr>
            <w:tcW w:w="1072"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0</w:t>
            </w:r>
          </w:p>
        </w:tc>
        <w:tc>
          <w:tcPr>
            <w:tcW w:w="1072"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color w:val="3D3D3C"/>
                <w:sz w:val="21"/>
                <w:szCs w:val="21"/>
              </w:rPr>
              <w:t>0</w:t>
            </w:r>
          </w:p>
        </w:tc>
        <w:tc>
          <w:tcPr>
            <w:tcW w:w="87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sz w:val="21"/>
                <w:szCs w:val="21"/>
              </w:rPr>
            </w:pPr>
            <w:r>
              <w:rPr>
                <w:rFonts w:hint="eastAsia" w:ascii="宋体" w:hAnsi="宋体" w:eastAsia="宋体" w:cs="宋体"/>
                <w:sz w:val="21"/>
                <w:szCs w:val="21"/>
                <w:lang w:val="en-US" w:eastAsia="zh-CN"/>
              </w:rPr>
              <w:t>1.5</w:t>
            </w:r>
            <w:r>
              <w:rPr>
                <w:rFonts w:hint="eastAsia" w:ascii="宋体" w:hAnsi="宋体" w:eastAsia="宋体" w:cs="宋体"/>
                <w:sz w:val="21"/>
                <w:szCs w:val="21"/>
              </w:rPr>
              <w:t>%</w:t>
            </w:r>
          </w:p>
        </w:tc>
        <w:tc>
          <w:tcPr>
            <w:tcW w:w="873"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r>
              <w:rPr>
                <w:rFonts w:hint="eastAsia" w:ascii="宋体" w:hAnsi="宋体" w:eastAsia="宋体" w:cs="宋体"/>
                <w:color w:val="3D3D3C"/>
                <w:sz w:val="21"/>
                <w:szCs w:val="21"/>
              </w:rPr>
              <w:t>工资上浮</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343" w:hRule="atLeast"/>
          <w:tblCellSpacing w:w="0" w:type="dxa"/>
          <w:jc w:val="center"/>
        </w:trPr>
        <w:tc>
          <w:tcPr>
            <w:tcW w:w="2107"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r>
              <w:rPr>
                <w:rFonts w:hint="eastAsia" w:ascii="宋体" w:hAnsi="宋体" w:eastAsia="宋体" w:cs="宋体"/>
                <w:color w:val="3D3D3C"/>
                <w:sz w:val="21"/>
                <w:szCs w:val="21"/>
              </w:rPr>
              <w:t>机关事业单位基本养老保险缴费支出</w:t>
            </w:r>
          </w:p>
        </w:tc>
        <w:tc>
          <w:tcPr>
            <w:tcW w:w="1414"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hint="default" w:ascii="宋体" w:hAnsi="宋体" w:eastAsia="宋体" w:cs="宋体"/>
                <w:color w:val="3D3D3C"/>
                <w:sz w:val="21"/>
                <w:szCs w:val="21"/>
                <w:lang w:val="en-US" w:eastAsia="zh-CN"/>
              </w:rPr>
            </w:pPr>
            <w:r>
              <w:rPr>
                <w:rFonts w:hint="eastAsia" w:ascii="宋体" w:hAnsi="宋体" w:eastAsia="宋体" w:cs="宋体"/>
                <w:color w:val="3D3D3C"/>
                <w:sz w:val="21"/>
                <w:szCs w:val="21"/>
                <w:lang w:val="en-US" w:eastAsia="zh-CN"/>
              </w:rPr>
              <w:t>32.3</w:t>
            </w:r>
          </w:p>
        </w:tc>
        <w:tc>
          <w:tcPr>
            <w:tcW w:w="161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hint="default" w:ascii="宋体" w:hAnsi="宋体" w:eastAsia="宋体" w:cs="宋体"/>
                <w:color w:val="3D3D3C"/>
                <w:sz w:val="21"/>
                <w:szCs w:val="21"/>
                <w:lang w:val="en-US" w:eastAsia="zh-CN"/>
              </w:rPr>
            </w:pPr>
            <w:r>
              <w:rPr>
                <w:rFonts w:hint="eastAsia" w:ascii="宋体" w:hAnsi="宋体" w:eastAsia="宋体" w:cs="宋体"/>
                <w:color w:val="3D3D3C"/>
                <w:sz w:val="21"/>
                <w:szCs w:val="21"/>
                <w:lang w:val="en-US" w:eastAsia="zh-CN"/>
              </w:rPr>
              <w:t>41.8</w:t>
            </w:r>
          </w:p>
        </w:tc>
        <w:tc>
          <w:tcPr>
            <w:tcW w:w="1072"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r>
              <w:rPr>
                <w:rFonts w:hint="eastAsia" w:ascii="宋体" w:hAnsi="宋体" w:eastAsia="宋体" w:cs="宋体"/>
                <w:color w:val="3D3D3C"/>
                <w:sz w:val="21"/>
                <w:szCs w:val="21"/>
              </w:rPr>
              <w:t>0</w:t>
            </w:r>
          </w:p>
        </w:tc>
        <w:tc>
          <w:tcPr>
            <w:tcW w:w="1072"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r>
              <w:rPr>
                <w:rFonts w:hint="eastAsia" w:ascii="宋体" w:hAnsi="宋体" w:eastAsia="宋体" w:cs="宋体"/>
                <w:color w:val="3D3D3C"/>
                <w:sz w:val="21"/>
                <w:szCs w:val="21"/>
              </w:rPr>
              <w:t>0</w:t>
            </w:r>
          </w:p>
        </w:tc>
        <w:tc>
          <w:tcPr>
            <w:tcW w:w="871"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hint="default" w:ascii="宋体" w:hAnsi="宋体" w:eastAsia="宋体" w:cs="宋体"/>
                <w:color w:val="3D3D3C"/>
                <w:sz w:val="21"/>
                <w:szCs w:val="21"/>
                <w:lang w:val="en-US" w:eastAsia="zh-CN"/>
              </w:rPr>
            </w:pPr>
            <w:r>
              <w:rPr>
                <w:rFonts w:hint="eastAsia" w:ascii="宋体" w:hAnsi="宋体" w:eastAsia="宋体" w:cs="宋体"/>
                <w:color w:val="3D3D3C"/>
                <w:sz w:val="21"/>
                <w:szCs w:val="21"/>
                <w:lang w:val="en-US" w:eastAsia="zh-CN"/>
              </w:rPr>
              <w:t>29%</w:t>
            </w:r>
          </w:p>
        </w:tc>
        <w:tc>
          <w:tcPr>
            <w:tcW w:w="873" w:type="dxa"/>
            <w:tcBorders>
              <w:top w:val="inset" w:color="000000" w:sz="6" w:space="0"/>
              <w:left w:val="inset" w:color="000000" w:sz="6" w:space="0"/>
              <w:bottom w:val="inset" w:color="000000" w:sz="6" w:space="0"/>
              <w:right w:val="inset" w:color="000000" w:sz="6" w:space="0"/>
            </w:tcBorders>
            <w:shd w:val="clear" w:color="auto" w:fill="FFFFFF"/>
            <w:vAlign w:val="center"/>
          </w:tcPr>
          <w:p>
            <w:pPr>
              <w:pStyle w:val="4"/>
              <w:widowControl/>
              <w:spacing w:beforeAutospacing="0" w:afterAutospacing="0"/>
              <w:jc w:val="center"/>
              <w:rPr>
                <w:rFonts w:ascii="宋体" w:hAnsi="宋体" w:eastAsia="宋体" w:cs="宋体"/>
                <w:color w:val="3D3D3C"/>
                <w:sz w:val="21"/>
                <w:szCs w:val="21"/>
              </w:rPr>
            </w:pPr>
            <w:r>
              <w:rPr>
                <w:rFonts w:hint="eastAsia" w:ascii="宋体" w:hAnsi="宋体" w:eastAsia="宋体" w:cs="宋体"/>
                <w:color w:val="3D3D3C"/>
                <w:sz w:val="21"/>
                <w:szCs w:val="21"/>
              </w:rPr>
              <w:t>养老金纳入财政</w:t>
            </w:r>
          </w:p>
        </w:tc>
      </w:tr>
    </w:tbl>
    <w:p>
      <w:pPr>
        <w:pStyle w:val="4"/>
        <w:widowControl/>
        <w:shd w:val="clear" w:color="auto" w:fill="FFFFFF"/>
        <w:spacing w:beforeAutospacing="0" w:afterAutospacing="0"/>
        <w:jc w:val="center"/>
        <w:rPr>
          <w:rFonts w:ascii="微软雅黑" w:hAnsi="微软雅黑" w:eastAsia="微软雅黑" w:cs="微软雅黑"/>
          <w:color w:val="3D3D3C"/>
          <w:sz w:val="16"/>
          <w:szCs w:val="16"/>
          <w:shd w:val="clear" w:color="auto" w:fill="FFFFFF"/>
        </w:rPr>
      </w:pPr>
    </w:p>
    <w:p>
      <w:pPr>
        <w:pStyle w:val="4"/>
        <w:widowControl/>
        <w:shd w:val="clear" w:color="auto" w:fill="FFFFFF"/>
        <w:spacing w:beforeAutospacing="0" w:afterAutospacing="0"/>
        <w:ind w:firstLine="366" w:firstLineChars="229"/>
        <w:rPr>
          <w:rFonts w:ascii="宋体" w:hAnsi="宋体" w:eastAsia="宋体" w:cs="宋体"/>
          <w:color w:val="3D3D3C"/>
          <w:sz w:val="30"/>
          <w:szCs w:val="30"/>
          <w:shd w:val="clear" w:color="auto" w:fill="FFFFFF"/>
        </w:rPr>
      </w:pPr>
      <w:r>
        <w:rPr>
          <w:rFonts w:hint="eastAsia" w:ascii="微软雅黑" w:hAnsi="微软雅黑" w:eastAsia="微软雅黑" w:cs="微软雅黑"/>
          <w:color w:val="3D3D3C"/>
          <w:kern w:val="2"/>
          <w:sz w:val="16"/>
          <w:szCs w:val="16"/>
          <w:lang w:bidi="ar"/>
        </w:rPr>
        <w:object>
          <v:shape id="_x0000_i1026" o:spt="75" type="#_x0000_t75" style="height:211.5pt;width:426pt;" o:ole="t" filled="f" o:preferrelative="t" stroked="f" coordsize="21600,21600">
            <v:path/>
            <v:fill on="f" focussize="0,0"/>
            <v:stroke on="f"/>
            <v:imagedata r:id="rId7" o:title=""/>
            <o:lock v:ext="edit" aspectratio="t"/>
            <w10:wrap type="none"/>
            <w10:anchorlock/>
          </v:shape>
          <o:OLEObject Type="Embed" ProgID="MSGraph.Chart.8" ShapeID="_x0000_i1026" DrawAspect="Content" ObjectID="_1468075726" r:id="rId6">
            <o:LockedField>false</o:LockedField>
          </o:OLEObject>
        </w:object>
      </w:r>
      <w:r>
        <w:rPr>
          <w:rFonts w:hint="eastAsia" w:ascii="宋体" w:hAnsi="宋体" w:eastAsia="宋体" w:cs="宋体"/>
          <w:color w:val="3D3D3C"/>
          <w:sz w:val="30"/>
          <w:szCs w:val="30"/>
          <w:shd w:val="clear" w:color="auto" w:fill="FFFFFF"/>
        </w:rPr>
        <w:t>3、支出按经济科目分类的明细情况</w:t>
      </w:r>
    </w:p>
    <w:p>
      <w:pPr>
        <w:pStyle w:val="4"/>
        <w:widowControl/>
        <w:shd w:val="clear" w:color="auto" w:fill="FFFFFF"/>
        <w:spacing w:beforeAutospacing="0" w:afterAutospacing="0"/>
        <w:ind w:firstLine="687" w:firstLineChars="229"/>
        <w:rPr>
          <w:rFonts w:ascii="宋体" w:hAnsi="宋体" w:eastAsia="宋体" w:cs="宋体"/>
          <w:color w:val="3D3D3C"/>
          <w:sz w:val="30"/>
          <w:szCs w:val="30"/>
          <w:shd w:val="clear" w:color="auto" w:fill="FFFFFF"/>
        </w:rPr>
      </w:pPr>
    </w:p>
    <w:p>
      <w:pPr>
        <w:pStyle w:val="4"/>
        <w:widowControl/>
        <w:shd w:val="clear" w:color="auto" w:fill="FFFFFF"/>
        <w:spacing w:beforeAutospacing="0" w:afterAutospacing="0"/>
        <w:ind w:firstLine="687" w:firstLineChars="229"/>
        <w:rPr>
          <w:rFonts w:ascii="宋体" w:hAnsi="宋体" w:eastAsia="宋体" w:cs="宋体"/>
          <w:color w:val="3D3D3C"/>
          <w:sz w:val="30"/>
          <w:szCs w:val="30"/>
          <w:shd w:val="clear" w:color="auto" w:fill="FFFFFF"/>
        </w:rPr>
      </w:pPr>
    </w:p>
    <w:tbl>
      <w:tblPr>
        <w:tblStyle w:val="5"/>
        <w:tblW w:w="9147" w:type="dxa"/>
        <w:jc w:val="center"/>
        <w:tblCellSpacing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3682"/>
        <w:gridCol w:w="1275"/>
        <w:gridCol w:w="1462"/>
        <w:gridCol w:w="665"/>
        <w:gridCol w:w="694"/>
        <w:gridCol w:w="136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67" w:hRule="atLeast"/>
          <w:tblCellSpacing w:w="0" w:type="dxa"/>
          <w:jc w:val="center"/>
        </w:trPr>
        <w:tc>
          <w:tcPr>
            <w:tcW w:w="3682"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科目名称</w:t>
            </w:r>
          </w:p>
        </w:tc>
        <w:tc>
          <w:tcPr>
            <w:tcW w:w="2737"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基本支出</w:t>
            </w:r>
          </w:p>
        </w:tc>
        <w:tc>
          <w:tcPr>
            <w:tcW w:w="1359"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项目支出</w:t>
            </w:r>
          </w:p>
        </w:tc>
        <w:tc>
          <w:tcPr>
            <w:tcW w:w="136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增减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459" w:hRule="atLeast"/>
          <w:tblCellSpacing w:w="0" w:type="dxa"/>
          <w:jc w:val="center"/>
        </w:trPr>
        <w:tc>
          <w:tcPr>
            <w:tcW w:w="368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rPr>
              <w:t>20</w:t>
            </w:r>
            <w:r>
              <w:rPr>
                <w:rFonts w:hint="eastAsia" w:cs="宋体" w:asciiTheme="minorEastAsia" w:hAnsiTheme="minorEastAsia"/>
                <w:color w:val="3D3D3C"/>
                <w:lang w:val="en-US" w:eastAsia="zh-CN"/>
              </w:rPr>
              <w:t>19</w:t>
            </w:r>
          </w:p>
        </w:tc>
        <w:tc>
          <w:tcPr>
            <w:tcW w:w="146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rPr>
              <w:t>20</w:t>
            </w:r>
            <w:r>
              <w:rPr>
                <w:rFonts w:hint="eastAsia" w:cs="宋体" w:asciiTheme="minorEastAsia" w:hAnsiTheme="minorEastAsia"/>
                <w:color w:val="3D3D3C"/>
                <w:lang w:val="en-US" w:eastAsia="zh-CN"/>
              </w:rPr>
              <w:t>20</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rPr>
              <w:t>20</w:t>
            </w:r>
            <w:r>
              <w:rPr>
                <w:rFonts w:hint="eastAsia" w:cs="宋体" w:asciiTheme="minorEastAsia" w:hAnsiTheme="minorEastAsia"/>
                <w:color w:val="3D3D3C"/>
                <w:lang w:val="en-US" w:eastAsia="zh-CN"/>
              </w:rPr>
              <w:t>19</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rPr>
              <w:t>20</w:t>
            </w:r>
            <w:r>
              <w:rPr>
                <w:rFonts w:hint="eastAsia" w:cs="宋体" w:asciiTheme="minorEastAsia" w:hAnsiTheme="minorEastAsia"/>
                <w:color w:val="3D3D3C"/>
                <w:lang w:val="en-US" w:eastAsia="zh-CN"/>
              </w:rPr>
              <w:t>20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基本工资</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ind w:firstLine="240" w:firstLineChars="100"/>
              <w:jc w:val="both"/>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75.50</w:t>
            </w:r>
          </w:p>
        </w:tc>
        <w:tc>
          <w:tcPr>
            <w:tcW w:w="146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79.29</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5</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津贴补贴</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ind w:firstLine="240" w:firstLineChars="100"/>
              <w:jc w:val="both"/>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57.75</w:t>
            </w:r>
          </w:p>
        </w:tc>
        <w:tc>
          <w:tcPr>
            <w:tcW w:w="146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both"/>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 xml:space="preserve">   39.26</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-32</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奖金</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3.90</w:t>
            </w:r>
          </w:p>
        </w:tc>
        <w:tc>
          <w:tcPr>
            <w:tcW w:w="146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3.95</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rPr>
              <w:t>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绩效工资</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8.48</w:t>
            </w:r>
          </w:p>
        </w:tc>
        <w:tc>
          <w:tcPr>
            <w:tcW w:w="146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24.08</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184</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机关事业单位基本养老保险</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32.25</w:t>
            </w:r>
          </w:p>
        </w:tc>
        <w:tc>
          <w:tcPr>
            <w:tcW w:w="146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41.82</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29</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其他工资福利支出</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6.72</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6.40</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-5</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67"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办公费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0.7</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2.00</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186</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348"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水费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2.00</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1.50</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-25</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365"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邮电费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rPr>
              <w:t>1</w:t>
            </w:r>
            <w:r>
              <w:rPr>
                <w:rFonts w:hint="eastAsia" w:cs="宋体" w:asciiTheme="minorEastAsia" w:hAnsiTheme="minorEastAsia"/>
                <w:color w:val="3D3D3C"/>
                <w:lang w:val="en-US" w:eastAsia="zh-CN"/>
              </w:rPr>
              <w:t>.00</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both"/>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 xml:space="preserve">    1.50</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50</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365"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离休费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8.81</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11.26</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28</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365"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差旅费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2.00</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rPr>
              <w:t>2</w:t>
            </w:r>
            <w:r>
              <w:rPr>
                <w:rFonts w:hint="eastAsia" w:asciiTheme="minorEastAsia" w:hAnsiTheme="minorEastAsia"/>
                <w:sz w:val="24"/>
                <w:lang w:val="en-US" w:eastAsia="zh-CN"/>
              </w:rPr>
              <w:t>.00</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both"/>
              <w:rPr>
                <w:rFonts w:hint="default" w:asciiTheme="minorEastAsia" w:hAnsiTheme="minorEastAsia" w:eastAsiaTheme="minorEastAsia"/>
                <w:lang w:val="en-US" w:eastAsia="zh-CN"/>
              </w:rPr>
            </w:pPr>
            <w:r>
              <w:rPr>
                <w:rFonts w:hint="eastAsia" w:asciiTheme="minorEastAsia" w:hAnsiTheme="minorEastAsia"/>
                <w:lang w:val="en-US" w:eastAsia="zh-CN"/>
              </w:rPr>
              <w:t xml:space="preserve">   持平</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365"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both"/>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 xml:space="preserve">          工会经费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both"/>
              <w:rPr>
                <w:rFonts w:hint="default" w:cs="宋体" w:asciiTheme="minorEastAsia" w:hAnsiTheme="minorEastAsia" w:eastAsiaTheme="minorEastAsia"/>
                <w:color w:val="3D3D3C"/>
                <w:lang w:val="en-US" w:eastAsia="zh-CN"/>
              </w:rPr>
            </w:pP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both"/>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 xml:space="preserve">   0.95</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365"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其他交通费</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7.74</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7.08</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-9</w:t>
            </w:r>
            <w:r>
              <w:rPr>
                <w:rFonts w:hint="eastAsia" w:asciiTheme="minorEastAsia" w:hAnsiTheme="minor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348" w:hRule="atLeast"/>
          <w:tblCellSpacing w:w="0" w:type="dxa"/>
          <w:jc w:val="center"/>
        </w:trPr>
        <w:tc>
          <w:tcPr>
            <w:tcW w:w="368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生活补助</w:t>
            </w:r>
          </w:p>
        </w:tc>
        <w:tc>
          <w:tcPr>
            <w:tcW w:w="127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hint="default" w:cs="宋体" w:asciiTheme="minorEastAsia" w:hAnsiTheme="minorEastAsia" w:eastAsiaTheme="minorEastAsia"/>
                <w:color w:val="3D3D3C"/>
                <w:lang w:val="en-US" w:eastAsia="zh-CN"/>
              </w:rPr>
            </w:pPr>
            <w:r>
              <w:rPr>
                <w:rFonts w:hint="eastAsia" w:cs="宋体" w:asciiTheme="minorEastAsia" w:hAnsiTheme="minorEastAsia"/>
                <w:color w:val="3D3D3C"/>
                <w:lang w:val="en-US" w:eastAsia="zh-CN"/>
              </w:rPr>
              <w:t>8.01</w:t>
            </w:r>
          </w:p>
        </w:tc>
        <w:tc>
          <w:tcPr>
            <w:tcW w:w="1462"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7.82</w:t>
            </w:r>
          </w:p>
        </w:tc>
        <w:tc>
          <w:tcPr>
            <w:tcW w:w="66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69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4"/>
              <w:jc w:val="center"/>
              <w:rPr>
                <w:rFonts w:cs="宋体" w:asciiTheme="minorEastAsia" w:hAnsiTheme="minorEastAsia"/>
                <w:color w:val="3D3D3C"/>
              </w:rPr>
            </w:pPr>
            <w:r>
              <w:rPr>
                <w:rFonts w:hint="eastAsia" w:cs="宋体" w:asciiTheme="minorEastAsia" w:hAnsiTheme="minorEastAsia"/>
                <w:color w:val="3D3D3C"/>
              </w:rPr>
              <w:t>0</w:t>
            </w:r>
          </w:p>
        </w:tc>
        <w:tc>
          <w:tcPr>
            <w:tcW w:w="1369" w:type="dxa"/>
            <w:tcBorders>
              <w:top w:val="outset" w:color="000000" w:sz="6" w:space="0"/>
              <w:left w:val="outset" w:color="000000" w:sz="6" w:space="0"/>
              <w:bottom w:val="outset" w:color="000000" w:sz="6" w:space="0"/>
              <w:right w:val="outset" w:color="000000" w:sz="6" w:space="0"/>
            </w:tcBorders>
            <w:shd w:val="clear" w:color="auto" w:fill="FFFFFF"/>
          </w:tcPr>
          <w:p>
            <w:pPr>
              <w:jc w:val="center"/>
              <w:rPr>
                <w:rFonts w:asciiTheme="minorEastAsia" w:hAnsiTheme="minorEastAsia"/>
              </w:rPr>
            </w:pPr>
            <w:r>
              <w:rPr>
                <w:rFonts w:hint="eastAsia" w:asciiTheme="minorEastAsia" w:hAnsiTheme="minorEastAsia"/>
                <w:lang w:val="en-US" w:eastAsia="zh-CN"/>
              </w:rPr>
              <w:t>-2</w:t>
            </w:r>
            <w:r>
              <w:rPr>
                <w:rFonts w:hint="eastAsia" w:asciiTheme="minorEastAsia" w:hAnsiTheme="minorEastAsia"/>
              </w:rPr>
              <w:t>%</w:t>
            </w:r>
          </w:p>
        </w:tc>
      </w:tr>
    </w:tbl>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原因：按照单位实际发展情况预算项目有增有减。</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（四）政府性基金预算支出情况</w:t>
      </w:r>
    </w:p>
    <w:p>
      <w:pPr>
        <w:pStyle w:val="4"/>
        <w:widowControl/>
        <w:spacing w:beforeAutospacing="0" w:afterAutospacing="0"/>
        <w:ind w:firstLine="300" w:firstLineChars="100"/>
        <w:rPr>
          <w:rFonts w:ascii="宋体" w:hAnsi="宋体" w:eastAsia="宋体" w:cs="宋体"/>
          <w:color w:val="3D3D3C"/>
          <w:sz w:val="30"/>
          <w:szCs w:val="30"/>
        </w:rPr>
      </w:pPr>
      <w:r>
        <w:rPr>
          <w:rFonts w:hint="eastAsia" w:ascii="宋体" w:hAnsi="宋体" w:eastAsia="宋体" w:cs="宋体"/>
          <w:color w:val="3D3D3C"/>
          <w:sz w:val="30"/>
          <w:szCs w:val="30"/>
        </w:rPr>
        <w:t>本部门无政府性基金预算收支，并已公开空表。</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 xml:space="preserve">（五）本部门无国有资本经营预算拨款收支 </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（六）“三公”经费等预算情况</w:t>
      </w:r>
    </w:p>
    <w:p>
      <w:pPr>
        <w:pStyle w:val="4"/>
        <w:widowControl/>
        <w:spacing w:beforeAutospacing="0" w:afterAutospacing="0"/>
        <w:ind w:firstLine="300" w:firstLineChars="100"/>
        <w:rPr>
          <w:rFonts w:ascii="宋体" w:hAnsi="宋体" w:eastAsia="宋体" w:cs="宋体"/>
          <w:color w:val="3D3D3C"/>
          <w:sz w:val="30"/>
          <w:szCs w:val="30"/>
        </w:rPr>
      </w:pPr>
      <w:r>
        <w:rPr>
          <w:rFonts w:hint="eastAsia" w:ascii="宋体" w:hAnsi="宋体" w:eastAsia="宋体" w:cs="宋体"/>
          <w:color w:val="3D3D3C"/>
          <w:sz w:val="30"/>
          <w:szCs w:val="30"/>
        </w:rPr>
        <w:t>会议费：201</w:t>
      </w:r>
      <w:r>
        <w:rPr>
          <w:rFonts w:hint="eastAsia" w:ascii="宋体" w:hAnsi="宋体" w:eastAsia="宋体" w:cs="宋体"/>
          <w:color w:val="3D3D3C"/>
          <w:sz w:val="30"/>
          <w:szCs w:val="30"/>
          <w:lang w:val="en-US" w:eastAsia="zh-CN"/>
        </w:rPr>
        <w:t>9</w:t>
      </w:r>
      <w:r>
        <w:rPr>
          <w:rFonts w:hint="eastAsia" w:ascii="宋体" w:hAnsi="宋体" w:eastAsia="宋体" w:cs="宋体"/>
          <w:color w:val="3D3D3C"/>
          <w:sz w:val="30"/>
          <w:szCs w:val="30"/>
        </w:rPr>
        <w:t>年预算0元，20</w:t>
      </w:r>
      <w:r>
        <w:rPr>
          <w:rFonts w:hint="eastAsia" w:ascii="宋体" w:hAnsi="宋体" w:eastAsia="宋体" w:cs="宋体"/>
          <w:color w:val="3D3D3C"/>
          <w:sz w:val="30"/>
          <w:szCs w:val="30"/>
          <w:lang w:val="en-US" w:eastAsia="zh-CN"/>
        </w:rPr>
        <w:t>20</w:t>
      </w:r>
      <w:r>
        <w:rPr>
          <w:rFonts w:hint="eastAsia" w:ascii="宋体" w:hAnsi="宋体" w:eastAsia="宋体" w:cs="宋体"/>
          <w:color w:val="3D3D3C"/>
          <w:sz w:val="30"/>
          <w:szCs w:val="30"/>
        </w:rPr>
        <w:t>年预算0元；</w:t>
      </w:r>
    </w:p>
    <w:p>
      <w:pPr>
        <w:pStyle w:val="4"/>
        <w:widowControl/>
        <w:spacing w:beforeAutospacing="0" w:afterAutospacing="0"/>
        <w:ind w:firstLine="300" w:firstLineChars="100"/>
        <w:rPr>
          <w:rFonts w:ascii="宋体" w:hAnsi="宋体" w:eastAsia="宋体" w:cs="宋体"/>
          <w:color w:val="3D3D3C"/>
          <w:sz w:val="30"/>
          <w:szCs w:val="30"/>
        </w:rPr>
      </w:pPr>
      <w:r>
        <w:rPr>
          <w:rFonts w:hint="eastAsia" w:ascii="宋体" w:hAnsi="宋体" w:eastAsia="宋体" w:cs="宋体"/>
          <w:color w:val="3D3D3C"/>
          <w:sz w:val="30"/>
          <w:szCs w:val="30"/>
        </w:rPr>
        <w:t>培训费：201</w:t>
      </w:r>
      <w:r>
        <w:rPr>
          <w:rFonts w:hint="eastAsia" w:ascii="宋体" w:hAnsi="宋体" w:eastAsia="宋体" w:cs="宋体"/>
          <w:color w:val="3D3D3C"/>
          <w:sz w:val="30"/>
          <w:szCs w:val="30"/>
          <w:lang w:val="en-US" w:eastAsia="zh-CN"/>
        </w:rPr>
        <w:t>9</w:t>
      </w:r>
      <w:r>
        <w:rPr>
          <w:rFonts w:hint="eastAsia" w:ascii="宋体" w:hAnsi="宋体" w:eastAsia="宋体" w:cs="宋体"/>
          <w:color w:val="3D3D3C"/>
          <w:sz w:val="30"/>
          <w:szCs w:val="30"/>
        </w:rPr>
        <w:t>年预算0元，20</w:t>
      </w:r>
      <w:r>
        <w:rPr>
          <w:rFonts w:hint="eastAsia" w:ascii="宋体" w:hAnsi="宋体" w:eastAsia="宋体" w:cs="宋体"/>
          <w:color w:val="3D3D3C"/>
          <w:sz w:val="30"/>
          <w:szCs w:val="30"/>
          <w:lang w:val="en-US" w:eastAsia="zh-CN"/>
        </w:rPr>
        <w:t>20</w:t>
      </w:r>
      <w:r>
        <w:rPr>
          <w:rFonts w:hint="eastAsia" w:ascii="宋体" w:hAnsi="宋体" w:eastAsia="宋体" w:cs="宋体"/>
          <w:color w:val="3D3D3C"/>
          <w:sz w:val="30"/>
          <w:szCs w:val="30"/>
        </w:rPr>
        <w:t>年预算0元；</w:t>
      </w:r>
    </w:p>
    <w:p>
      <w:pPr>
        <w:pStyle w:val="4"/>
        <w:widowControl/>
        <w:spacing w:beforeAutospacing="0" w:afterAutospacing="0"/>
        <w:ind w:firstLine="300" w:firstLineChars="100"/>
        <w:rPr>
          <w:rFonts w:ascii="宋体" w:hAnsi="宋体" w:eastAsia="宋体" w:cs="宋体"/>
          <w:color w:val="3D3D3C"/>
          <w:sz w:val="30"/>
          <w:szCs w:val="30"/>
        </w:rPr>
      </w:pPr>
      <w:r>
        <w:rPr>
          <w:rFonts w:hint="eastAsia" w:ascii="宋体" w:hAnsi="宋体" w:eastAsia="宋体" w:cs="宋体"/>
          <w:color w:val="3D3D3C"/>
          <w:sz w:val="30"/>
          <w:szCs w:val="30"/>
        </w:rPr>
        <w:t>我单位结合“</w:t>
      </w:r>
      <w:r>
        <w:rPr>
          <w:rFonts w:hint="eastAsia" w:ascii="宋体" w:hAnsi="宋体" w:eastAsia="宋体" w:cs="宋体"/>
          <w:color w:val="3D3D3C"/>
          <w:sz w:val="30"/>
          <w:szCs w:val="30"/>
          <w:lang w:val="en-US" w:eastAsia="zh-CN"/>
        </w:rPr>
        <w:t>中央</w:t>
      </w:r>
      <w:r>
        <w:rPr>
          <w:rFonts w:hint="eastAsia" w:ascii="宋体" w:hAnsi="宋体" w:eastAsia="宋体" w:cs="宋体"/>
          <w:color w:val="3D3D3C"/>
          <w:sz w:val="30"/>
          <w:szCs w:val="30"/>
        </w:rPr>
        <w:t>八项规定”、“四风”规定，严格控制“三公”经费，切实厉行节约，本年无出国及公务用车运行维护费。</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 xml:space="preserve">（七）机关运行经费安排情况 </w:t>
      </w:r>
    </w:p>
    <w:p>
      <w:pPr>
        <w:pStyle w:val="4"/>
        <w:widowControl/>
        <w:spacing w:beforeAutospacing="0" w:afterAutospacing="0"/>
        <w:ind w:firstLine="300" w:firstLineChars="100"/>
        <w:rPr>
          <w:rFonts w:ascii="宋体" w:hAnsi="宋体" w:eastAsia="宋体" w:cs="宋体"/>
          <w:color w:val="3D3D3C"/>
          <w:sz w:val="30"/>
          <w:szCs w:val="30"/>
        </w:rPr>
      </w:pPr>
      <w:r>
        <w:rPr>
          <w:rFonts w:hint="eastAsia" w:ascii="宋体" w:hAnsi="宋体" w:eastAsia="宋体" w:cs="宋体"/>
          <w:color w:val="3D3D3C"/>
          <w:sz w:val="30"/>
          <w:szCs w:val="30"/>
        </w:rPr>
        <w:t>本部门20</w:t>
      </w:r>
      <w:r>
        <w:rPr>
          <w:rFonts w:hint="eastAsia" w:ascii="宋体" w:hAnsi="宋体" w:eastAsia="宋体" w:cs="宋体"/>
          <w:color w:val="3D3D3C"/>
          <w:sz w:val="30"/>
          <w:szCs w:val="30"/>
          <w:lang w:val="en-US" w:eastAsia="zh-CN"/>
        </w:rPr>
        <w:t>20</w:t>
      </w:r>
      <w:r>
        <w:rPr>
          <w:rFonts w:hint="eastAsia" w:ascii="宋体" w:hAnsi="宋体" w:eastAsia="宋体" w:cs="宋体"/>
          <w:color w:val="3D3D3C"/>
          <w:sz w:val="30"/>
          <w:szCs w:val="30"/>
        </w:rPr>
        <w:t>年预算公用经费支出7</w:t>
      </w:r>
      <w:r>
        <w:rPr>
          <w:rFonts w:hint="eastAsia" w:ascii="宋体" w:hAnsi="宋体" w:eastAsia="宋体" w:cs="宋体"/>
          <w:color w:val="3D3D3C"/>
          <w:sz w:val="30"/>
          <w:szCs w:val="30"/>
          <w:lang w:val="en-US" w:eastAsia="zh-CN"/>
        </w:rPr>
        <w:t>万</w:t>
      </w:r>
      <w:r>
        <w:rPr>
          <w:rFonts w:hint="eastAsia" w:ascii="宋体" w:hAnsi="宋体" w:eastAsia="宋体" w:cs="宋体"/>
          <w:color w:val="3D3D3C"/>
          <w:sz w:val="30"/>
          <w:szCs w:val="30"/>
        </w:rPr>
        <w:t>元， 201</w:t>
      </w:r>
      <w:r>
        <w:rPr>
          <w:rFonts w:hint="eastAsia" w:ascii="宋体" w:hAnsi="宋体" w:eastAsia="宋体" w:cs="宋体"/>
          <w:color w:val="3D3D3C"/>
          <w:sz w:val="30"/>
          <w:szCs w:val="30"/>
          <w:lang w:val="en-US" w:eastAsia="zh-CN"/>
        </w:rPr>
        <w:t>9</w:t>
      </w:r>
      <w:r>
        <w:rPr>
          <w:rFonts w:hint="eastAsia" w:ascii="宋体" w:hAnsi="宋体" w:eastAsia="宋体" w:cs="宋体"/>
          <w:color w:val="3D3D3C"/>
          <w:sz w:val="30"/>
          <w:szCs w:val="30"/>
        </w:rPr>
        <w:t>年预算公用经费支出7</w:t>
      </w:r>
      <w:r>
        <w:rPr>
          <w:rFonts w:hint="eastAsia" w:ascii="宋体" w:hAnsi="宋体" w:eastAsia="宋体" w:cs="宋体"/>
          <w:color w:val="3D3D3C"/>
          <w:sz w:val="30"/>
          <w:szCs w:val="30"/>
          <w:lang w:val="en-US" w:eastAsia="zh-CN"/>
        </w:rPr>
        <w:t>.4万</w:t>
      </w:r>
      <w:r>
        <w:rPr>
          <w:rFonts w:hint="eastAsia" w:ascii="宋体" w:hAnsi="宋体" w:eastAsia="宋体" w:cs="宋体"/>
          <w:color w:val="3D3D3C"/>
          <w:sz w:val="30"/>
          <w:szCs w:val="30"/>
        </w:rPr>
        <w:t>元，比上年减少了</w:t>
      </w:r>
      <w:r>
        <w:rPr>
          <w:rFonts w:hint="eastAsia" w:ascii="宋体" w:hAnsi="宋体" w:eastAsia="宋体" w:cs="宋体"/>
          <w:color w:val="3D3D3C"/>
          <w:sz w:val="30"/>
          <w:szCs w:val="30"/>
          <w:lang w:val="en-US" w:eastAsia="zh-CN"/>
        </w:rPr>
        <w:t>6</w:t>
      </w:r>
      <w:r>
        <w:rPr>
          <w:rFonts w:hint="eastAsia" w:ascii="宋体" w:hAnsi="宋体" w:eastAsia="宋体" w:cs="宋体"/>
          <w:color w:val="3D3D3C"/>
          <w:sz w:val="30"/>
          <w:szCs w:val="30"/>
        </w:rPr>
        <w:t>%，减少原因主要是20</w:t>
      </w:r>
      <w:r>
        <w:rPr>
          <w:rFonts w:hint="eastAsia" w:ascii="宋体" w:hAnsi="宋体" w:eastAsia="宋体" w:cs="宋体"/>
          <w:color w:val="3D3D3C"/>
          <w:sz w:val="30"/>
          <w:szCs w:val="30"/>
          <w:lang w:val="en-US" w:eastAsia="zh-CN"/>
        </w:rPr>
        <w:t>20</w:t>
      </w:r>
      <w:r>
        <w:rPr>
          <w:rFonts w:hint="eastAsia" w:ascii="宋体" w:hAnsi="宋体" w:eastAsia="宋体" w:cs="宋体"/>
          <w:color w:val="3D3D3C"/>
          <w:sz w:val="30"/>
          <w:szCs w:val="30"/>
        </w:rPr>
        <w:t>年人员减少，人员经费相应减少。</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 xml:space="preserve">（八）政府采购情况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本部无政府采购预算收支，并公开空表。 </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 xml:space="preserve">（九）专项资金情况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本部门20</w:t>
      </w:r>
      <w:r>
        <w:rPr>
          <w:rFonts w:hint="eastAsia" w:ascii="宋体" w:hAnsi="宋体" w:eastAsia="宋体" w:cs="宋体"/>
          <w:color w:val="3D3D3C"/>
          <w:sz w:val="30"/>
          <w:szCs w:val="30"/>
          <w:lang w:val="en-US" w:eastAsia="zh-CN"/>
        </w:rPr>
        <w:t>20</w:t>
      </w:r>
      <w:r>
        <w:rPr>
          <w:rFonts w:hint="eastAsia" w:ascii="宋体" w:hAnsi="宋体" w:eastAsia="宋体" w:cs="宋体"/>
          <w:color w:val="3D3D3C"/>
          <w:sz w:val="30"/>
          <w:szCs w:val="30"/>
        </w:rPr>
        <w:t xml:space="preserve">年无专项资金预算，并已公开空表。 </w:t>
      </w:r>
    </w:p>
    <w:p>
      <w:pPr>
        <w:pStyle w:val="4"/>
        <w:widowControl/>
        <w:spacing w:beforeAutospacing="0" w:afterAutospacing="0"/>
        <w:rPr>
          <w:rFonts w:ascii="宋体" w:hAnsi="宋体" w:eastAsia="宋体" w:cs="宋体"/>
          <w:b/>
          <w:color w:val="3D3D3C"/>
          <w:sz w:val="30"/>
          <w:szCs w:val="30"/>
        </w:rPr>
      </w:pPr>
      <w:r>
        <w:rPr>
          <w:rFonts w:hint="eastAsia" w:ascii="宋体" w:hAnsi="宋体" w:eastAsia="宋体" w:cs="宋体"/>
          <w:b/>
          <w:color w:val="3D3D3C"/>
          <w:sz w:val="30"/>
          <w:szCs w:val="30"/>
        </w:rPr>
        <w:t xml:space="preserve">八、专业名词解释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1、基本支出：指为保障机构正常运转、完成日常工作任务而发生的各项支出。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2、项目支出：指单位为完成特定的行政工作任务或事业发展目标所发生的各项支出。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3、“三公”经费：指部门使用一般公共预算财政拨款安排的因公出国（境）费、公务车辆购置及运行费和公务接待费支出。 </w:t>
      </w:r>
    </w:p>
    <w:p>
      <w:pPr>
        <w:pStyle w:val="4"/>
        <w:widowControl/>
        <w:spacing w:beforeAutospacing="0" w:afterAutospacing="0"/>
        <w:ind w:firstLine="420"/>
        <w:rPr>
          <w:rFonts w:ascii="宋体" w:hAnsi="宋体" w:eastAsia="宋体" w:cs="宋体"/>
          <w:color w:val="3D3D3C"/>
          <w:sz w:val="30"/>
          <w:szCs w:val="30"/>
        </w:rPr>
      </w:pPr>
      <w:r>
        <w:rPr>
          <w:rFonts w:hint="eastAsia" w:ascii="宋体" w:hAnsi="宋体" w:eastAsia="宋体" w:cs="宋体"/>
          <w:color w:val="3D3D3C"/>
          <w:sz w:val="30"/>
          <w:szCs w:val="30"/>
        </w:rPr>
        <w:t xml:space="preserve">4、机关运行经费：指行政单位和参照公务员法管理的事业单位使用一般公共预算财政拨款安排的日常公用经费支出。 </w:t>
      </w:r>
    </w:p>
    <w:p>
      <w:pPr>
        <w:pStyle w:val="4"/>
        <w:widowControl/>
        <w:spacing w:beforeAutospacing="0" w:afterAutospacing="0"/>
        <w:rPr>
          <w:rFonts w:ascii="宋体" w:hAnsi="宋体" w:eastAsia="宋体" w:cs="宋体"/>
          <w:b/>
          <w:color w:val="3D3D3C"/>
          <w:sz w:val="30"/>
          <w:szCs w:val="30"/>
        </w:rPr>
      </w:pPr>
      <w:r>
        <w:rPr>
          <w:rFonts w:hint="eastAsia" w:ascii="宋体" w:hAnsi="宋体" w:eastAsia="宋体" w:cs="宋体"/>
          <w:b/>
          <w:color w:val="3D3D3C"/>
          <w:sz w:val="30"/>
          <w:szCs w:val="30"/>
        </w:rPr>
        <w:t xml:space="preserve">九、部门预算表 </w:t>
      </w:r>
    </w:p>
    <w:p>
      <w:pPr>
        <w:pStyle w:val="4"/>
        <w:widowControl/>
        <w:spacing w:beforeAutospacing="0" w:afterAutospacing="0"/>
        <w:rPr>
          <w:rFonts w:ascii="宋体" w:hAnsi="宋体" w:eastAsia="宋体" w:cs="宋体"/>
          <w:color w:val="3D3D3C"/>
          <w:sz w:val="30"/>
          <w:szCs w:val="30"/>
        </w:rPr>
      </w:pPr>
      <w:r>
        <w:rPr>
          <w:rFonts w:hint="eastAsia" w:ascii="宋体" w:hAnsi="宋体" w:eastAsia="宋体" w:cs="宋体"/>
          <w:color w:val="3D3D3C"/>
          <w:sz w:val="30"/>
          <w:szCs w:val="30"/>
        </w:rPr>
        <w:t>附：蓝田县粮食局20</w:t>
      </w:r>
      <w:r>
        <w:rPr>
          <w:rFonts w:hint="eastAsia" w:ascii="宋体" w:hAnsi="宋体" w:eastAsia="宋体" w:cs="宋体"/>
          <w:color w:val="3D3D3C"/>
          <w:sz w:val="30"/>
          <w:szCs w:val="30"/>
          <w:lang w:val="en-US" w:eastAsia="zh-CN"/>
        </w:rPr>
        <w:t>20</w:t>
      </w:r>
      <w:r>
        <w:rPr>
          <w:rFonts w:hint="eastAsia" w:ascii="宋体" w:hAnsi="宋体" w:eastAsia="宋体" w:cs="宋体"/>
          <w:color w:val="3D3D3C"/>
          <w:sz w:val="30"/>
          <w:szCs w:val="30"/>
        </w:rPr>
        <w:t>年预算公开表。</w:t>
      </w:r>
    </w:p>
    <w:p>
      <w:pPr>
        <w:pStyle w:val="4"/>
        <w:widowControl/>
        <w:spacing w:beforeAutospacing="0" w:afterAutospacing="0"/>
        <w:rPr>
          <w:rFonts w:ascii="宋体" w:hAnsi="宋体" w:eastAsia="宋体" w:cs="宋体"/>
          <w:color w:val="3D3D3C"/>
          <w:sz w:val="30"/>
          <w:szCs w:val="30"/>
        </w:rPr>
      </w:pPr>
    </w:p>
    <w:p>
      <w:pPr>
        <w:jc w:val="center"/>
        <w:rPr>
          <w:rFonts w:ascii="宋体" w:hAnsi="宋体" w:eastAsia="宋体" w:cs="宋体"/>
          <w:sz w:val="30"/>
          <w:szCs w:val="30"/>
        </w:rPr>
      </w:pPr>
      <w:r>
        <w:rPr>
          <w:rFonts w:hint="eastAsia" w:ascii="宋体" w:hAnsi="宋体" w:eastAsia="宋体" w:cs="宋体"/>
          <w:sz w:val="30"/>
          <w:szCs w:val="30"/>
          <w:lang w:val="en-US" w:eastAsia="zh-CN"/>
        </w:rPr>
        <w:t xml:space="preserve">               </w:t>
      </w:r>
      <w:bookmarkStart w:id="0" w:name="_GoBack"/>
      <w:bookmarkEnd w:id="0"/>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蓝田县粮食局</w:t>
      </w:r>
    </w:p>
    <w:p>
      <w:pPr>
        <w:jc w:val="center"/>
        <w:rPr>
          <w:rFonts w:ascii="宋体" w:hAnsi="宋体" w:eastAsia="宋体" w:cs="宋体"/>
          <w:sz w:val="30"/>
          <w:szCs w:val="30"/>
        </w:rPr>
      </w:pP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年2月</w:t>
      </w:r>
      <w:r>
        <w:rPr>
          <w:rFonts w:hint="eastAsia" w:ascii="宋体" w:hAnsi="宋体" w:eastAsia="宋体" w:cs="宋体"/>
          <w:sz w:val="30"/>
          <w:szCs w:val="30"/>
          <w:lang w:val="en-US" w:eastAsia="zh-CN"/>
        </w:rPr>
        <w:t>5</w:t>
      </w:r>
      <w:r>
        <w:rPr>
          <w:rFonts w:hint="eastAsia" w:ascii="宋体" w:hAnsi="宋体" w:eastAsia="宋体" w:cs="宋体"/>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A81CC"/>
    <w:multiLevelType w:val="singleLevel"/>
    <w:tmpl w:val="870A81CC"/>
    <w:lvl w:ilvl="0" w:tentative="0">
      <w:start w:val="6"/>
      <w:numFmt w:val="chineseCounting"/>
      <w:suff w:val="nothing"/>
      <w:lvlText w:val="%1、"/>
      <w:lvlJc w:val="left"/>
      <w:rPr>
        <w:rFonts w:hint="eastAsia"/>
      </w:rPr>
    </w:lvl>
  </w:abstractNum>
  <w:abstractNum w:abstractNumId="1">
    <w:nsid w:val="55139206"/>
    <w:multiLevelType w:val="singleLevel"/>
    <w:tmpl w:val="55139206"/>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5NzcyMzliYTY4M2RhMGZhY2FiNzE4MTc1M2E3NGIifQ=="/>
  </w:docVars>
  <w:rsids>
    <w:rsidRoot w:val="50060DAA"/>
    <w:rsid w:val="00024981"/>
    <w:rsid w:val="001870BF"/>
    <w:rsid w:val="001C4679"/>
    <w:rsid w:val="00227227"/>
    <w:rsid w:val="002B306E"/>
    <w:rsid w:val="002C6110"/>
    <w:rsid w:val="00344A2C"/>
    <w:rsid w:val="003548B7"/>
    <w:rsid w:val="003F5352"/>
    <w:rsid w:val="00437054"/>
    <w:rsid w:val="00462F21"/>
    <w:rsid w:val="00533D01"/>
    <w:rsid w:val="00637189"/>
    <w:rsid w:val="006F41F9"/>
    <w:rsid w:val="00A873A9"/>
    <w:rsid w:val="00AF3C37"/>
    <w:rsid w:val="00B54846"/>
    <w:rsid w:val="00CD562C"/>
    <w:rsid w:val="00D40D2F"/>
    <w:rsid w:val="00D92A6D"/>
    <w:rsid w:val="067D1C2C"/>
    <w:rsid w:val="1F112734"/>
    <w:rsid w:val="1F9A6C03"/>
    <w:rsid w:val="20E85DB4"/>
    <w:rsid w:val="33873EC0"/>
    <w:rsid w:val="387A271E"/>
    <w:rsid w:val="3B834B55"/>
    <w:rsid w:val="4F305016"/>
    <w:rsid w:val="50060DAA"/>
    <w:rsid w:val="63A40C8A"/>
    <w:rsid w:val="724F7096"/>
    <w:rsid w:val="753B6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0E8317-6139-42E1-A0CA-055FCEF61829}">
  <ds:schemaRefs/>
</ds:datastoreItem>
</file>

<file path=docProps/app.xml><?xml version="1.0" encoding="utf-8"?>
<Properties xmlns="http://schemas.openxmlformats.org/officeDocument/2006/extended-properties" xmlns:vt="http://schemas.openxmlformats.org/officeDocument/2006/docPropsVTypes">
  <Template>Normal</Template>
  <Company>HP</Company>
  <Pages>6</Pages>
  <Words>388</Words>
  <Characters>2215</Characters>
  <Lines>18</Lines>
  <Paragraphs>5</Paragraphs>
  <TotalTime>47</TotalTime>
  <ScaleCrop>false</ScaleCrop>
  <LinksUpToDate>false</LinksUpToDate>
  <CharactersWithSpaces>2598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2019-11-30T06:01:00Z</dcterms:created>
  <dc:creator>王菲飞</dc:creator>
  <cp:lastModifiedBy>Lenovo</cp:lastModifiedBy>
  <dcterms:modified xsi:type="dcterms:W3CDTF">2024-01-15T08:07:24Z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575176795C12463782DBD108F5346A0F_12</vt:lpwstr>
  </property>
</Properties>
</file>