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蓝田县孟村镇人民政府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年部门综合预算说明</w:t>
      </w:r>
    </w:p>
    <w:p>
      <w:pPr>
        <w:spacing w:line="360" w:lineRule="auto"/>
        <w:ind w:firstLine="643"/>
        <w:jc w:val="center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目  录</w:t>
      </w:r>
    </w:p>
    <w:p>
      <w:pPr>
        <w:spacing w:after="100" w:afterAutospacing="1" w:line="360" w:lineRule="auto"/>
        <w:ind w:firstLine="643"/>
        <w:rPr>
          <w:rFonts w:cs="仿宋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sz w:val="32"/>
          <w:szCs w:val="32"/>
        </w:rPr>
        <w:t>第一部分   部门概况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一、主要职责及机构设置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二、工作任务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三、预算单位构成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四、人员情况说明</w:t>
      </w:r>
    </w:p>
    <w:p>
      <w:pPr>
        <w:spacing w:after="100" w:afterAutospacing="1" w:line="360" w:lineRule="auto"/>
        <w:ind w:firstLine="643"/>
        <w:rPr>
          <w:rFonts w:cs="仿宋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sz w:val="32"/>
          <w:szCs w:val="32"/>
        </w:rPr>
        <w:t>第二部分   收支情况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五、收支说明</w:t>
      </w:r>
    </w:p>
    <w:p>
      <w:pPr>
        <w:spacing w:after="100" w:afterAutospacing="1" w:line="360" w:lineRule="auto"/>
        <w:ind w:firstLine="643"/>
        <w:rPr>
          <w:rFonts w:cs="仿宋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sz w:val="32"/>
          <w:szCs w:val="32"/>
        </w:rPr>
        <w:t>第三部分   其他情况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六、 “三公”经费及会议费、培训费情况说明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七、国有资产占有使用及资产购置情况说明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八、政府采购情况说明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九、绩效目标说明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十、机关运行经费安排说明</w:t>
      </w:r>
    </w:p>
    <w:p>
      <w:pPr>
        <w:spacing w:after="100" w:afterAutospacing="1" w:line="360" w:lineRule="auto"/>
        <w:ind w:firstLine="640"/>
        <w:rPr>
          <w:rFonts w:cs="仿宋" w:asciiTheme="minorEastAsia" w:hAnsiTheme="minorEastAsia" w:eastAsiaTheme="minorEastAsia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十一、专业名词解释</w:t>
      </w:r>
    </w:p>
    <w:p>
      <w:pPr>
        <w:spacing w:after="100" w:afterAutospacing="1" w:line="360" w:lineRule="auto"/>
        <w:ind w:firstLine="643"/>
        <w:rPr>
          <w:rFonts w:cs="仿宋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b/>
          <w:bCs/>
          <w:sz w:val="32"/>
          <w:szCs w:val="32"/>
        </w:rPr>
        <w:t>第四部分   公开报表</w:t>
      </w:r>
    </w:p>
    <w:p>
      <w:pPr>
        <w:spacing w:after="100" w:afterAutospacing="1" w:line="360" w:lineRule="auto"/>
        <w:ind w:firstLine="640"/>
        <w:rPr>
          <w:rFonts w:ascii="宋体" w:hAnsi="宋体" w:cs="仿宋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sz w:val="32"/>
          <w:szCs w:val="32"/>
        </w:rPr>
        <w:t>（具体预算公开报表</w:t>
      </w:r>
      <w:r>
        <w:rPr>
          <w:rFonts w:hint="eastAsia" w:ascii="宋体" w:hAnsi="宋体" w:cs="仿宋"/>
          <w:sz w:val="32"/>
          <w:szCs w:val="32"/>
        </w:rPr>
        <w:t>）</w:t>
      </w:r>
    </w:p>
    <w:p>
      <w:pPr>
        <w:spacing w:after="100" w:afterAutospacing="1" w:line="360" w:lineRule="auto"/>
        <w:ind w:firstLine="643"/>
        <w:jc w:val="center"/>
        <w:rPr>
          <w:rFonts w:ascii="宋体" w:hAnsi="宋体" w:cs="仿宋"/>
          <w:bCs/>
          <w:sz w:val="32"/>
          <w:szCs w:val="32"/>
        </w:rPr>
      </w:pPr>
    </w:p>
    <w:p>
      <w:pPr>
        <w:spacing w:line="220" w:lineRule="atLeast"/>
      </w:pPr>
    </w:p>
    <w:p>
      <w:pPr>
        <w:adjustRightInd/>
        <w:snapToGrid/>
        <w:spacing w:line="220" w:lineRule="atLeast"/>
      </w:pPr>
      <w:r>
        <w:br w:type="page"/>
      </w:r>
    </w:p>
    <w:p>
      <w:pPr>
        <w:spacing w:line="578" w:lineRule="exact"/>
        <w:ind w:firstLine="2865" w:firstLineChars="895"/>
      </w:pPr>
      <w:r>
        <w:rPr>
          <w:rFonts w:hint="eastAsia" w:ascii="宋体" w:hAnsi="宋体" w:cs="宋体"/>
          <w:b/>
          <w:bCs/>
          <w:sz w:val="32"/>
          <w:szCs w:val="32"/>
        </w:rPr>
        <w:t>第一部分  单位概况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一、主要职责及机构设置</w:t>
      </w:r>
    </w:p>
    <w:p>
      <w:pPr>
        <w:spacing w:line="520" w:lineRule="exact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（一）主要职责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1.宣传法律政策，促进村民自治。贯彻执行法律法规，落实党和国家的方针、政策，坚持依法行政，不断加强社会主义新农村建设。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2.推进本镇民主政治建设，加强基层党组织和基层政权建设，讨论决定本镇经济和社会发展的重大事项。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3.发展农村经济，增加农民收入。组织指导农业和农村经济结构调整，加强农业综合生产能力建设 ；健全农业社会化服务体系，完善农业支持保障体系，推进农业现代化；支持保持农民兴办各种经济组织，组织引导农村富余劳动力向非农产业和城镇转移，增加农民收入，不断提高人民生活水平。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4.加强社会管理，创造良好环境。规范农村集体经济管理，推进政务、村务公开；抓好人口和计划生育 工作，保障妇女儿童合法权益；加强安全生产和公共安全，组织抢险救灾、优抚救助，及时 上报和处置重大社情、疫情、险情，保护人民群众的生命财产安全。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5.发展公益事业，提供公共服务。搞好乡村公共设施建设和小城镇建设，开展社会保障服务；发展科教文卫事业，提供经济发展和社会进步的信息服务 ，促进精神文明建设。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6.加强综合治理，维护社会稳定。调解民事纠纷，化解社会矛盾，接待上访群众，处理群体突发事件，维护社会公正，保障人民群众合法权益，维护社会稳定。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7.执行镇人民代表大会的决议和上级国家行政机关的决定和命令，发布决定和命令。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8.执行本行政区域内的经济和社会发展规划、预算。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9.负责本行政区域内的经济和社会发展统计工作。 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10.办理上级人民政府交办的其他事项。</w:t>
      </w:r>
    </w:p>
    <w:p>
      <w:pPr>
        <w:spacing w:line="520" w:lineRule="exact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（二）内设机构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根据上述职责，本部门设置6个内设机构。</w:t>
      </w:r>
    </w:p>
    <w:p>
      <w:pPr>
        <w:widowControl w:val="0"/>
        <w:numPr>
          <w:ilvl w:val="0"/>
          <w:numId w:val="1"/>
        </w:numPr>
        <w:adjustRightInd/>
        <w:snapToGrid/>
        <w:spacing w:after="0" w:line="52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党政办公室：主要承担党委、政府日常事务。负责组织、统战和群团等工作。负责党务、政务公开工作。</w:t>
      </w:r>
    </w:p>
    <w:p>
      <w:pPr>
        <w:widowControl w:val="0"/>
        <w:numPr>
          <w:ilvl w:val="0"/>
          <w:numId w:val="1"/>
        </w:numPr>
        <w:adjustRightInd/>
        <w:snapToGrid/>
        <w:spacing w:after="0" w:line="52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济发展办公室（土地管理所）：制定并实施区域经济社会发展规划和镇村公共基础设施建设规划。负责产业发展、公共基础设施建设、农业综合开发、扶贫开发、商贸流通、动植物防疫、环境保护、安全生产监管等工作。协调经济社会发展相关工作。负责辖区内土地利用的管理，加强耕地保护，制止和查处集体土地上乱搭乱建的行为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3.社会事务管理办公室：主要承担民政、社会保障等综合性事务。负责社会救助、防汛抗旱、气象灾害防御和防灾减灾、社区建设、拥军优抚、民族宗教、老龄、残疾人等工作。协调社会事务相关工作。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4.维护稳定办公室（司法所）：主要负责人民调解、社区矫正、法律援助、安置帮教、法律服务等司法行政工作；承担社会治安综合治理、信访维稳、国防动员教育、民兵预备役等工作。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5.财政所;负责镇财政财务工作,项目维护以及追加。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6.宣传科教文卫办公室：主要承担精神文明建设工作。负责宣传、科技、教育、文化、体育、卫生、计生等工作。负责公共教育文化服务体系建设。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镇人大、政协、纪检、监察、共青团、妇联、工会等机构按有关规定设置。</w:t>
      </w:r>
    </w:p>
    <w:p>
      <w:pPr>
        <w:spacing w:line="578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镇人民武装部按照党管武装有关规定设置。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二、工作任务</w:t>
      </w:r>
    </w:p>
    <w:p>
      <w:pPr>
        <w:spacing w:line="360" w:lineRule="auto"/>
        <w:ind w:firstLine="643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（一）深化政治理论学习，展现干部队伍新风貌</w:t>
      </w:r>
    </w:p>
    <w:p>
      <w:pPr>
        <w:spacing w:line="360" w:lineRule="auto"/>
        <w:ind w:firstLine="643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（二）立足全面小康新起点，做好乡村振兴大文章</w:t>
      </w:r>
    </w:p>
    <w:p>
      <w:pPr>
        <w:spacing w:line="360" w:lineRule="auto"/>
        <w:ind w:firstLine="643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（三）夯实疫情防控责任，健全社会综合治理新体系</w:t>
      </w:r>
    </w:p>
    <w:p>
      <w:pPr>
        <w:spacing w:line="360" w:lineRule="auto"/>
        <w:ind w:firstLine="643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（四）统筹推进灾后重建工作，开创美丽家园新景象</w:t>
      </w:r>
    </w:p>
    <w:p>
      <w:pPr>
        <w:spacing w:line="360" w:lineRule="auto"/>
        <w:ind w:firstLine="643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（五）全方位转变政府职能，营造高效政务新环境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三、人员情况说明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截止上年底，本单位人员编制5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人，其中行政编制2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人、事业编制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人；实有人员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人，其中行政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人、事业3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人。单位管理的离退休人员0人。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（涉及人员划转的单位，人员划转手续未办结的，仍在原单位进行说明。）</w:t>
      </w:r>
    </w:p>
    <w:p>
      <w:pPr>
        <w:spacing w:line="220" w:lineRule="atLeast"/>
      </w:pPr>
    </w:p>
    <w:p>
      <w:pPr>
        <w:spacing w:line="578" w:lineRule="exact"/>
        <w:ind w:firstLine="3213" w:firstLineChars="10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第二部分  收支情况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四、收支说明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（一）收支预算总体情况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按照综合预算的原则，本单位所有收入和支出均纳入部门预算管理。本单位当年预算收入937.9849万元，其中一般公共预算拨款收入937.9849万元、政府性基金拨款收入0万元。202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预算收入较上年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增加135.5449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万元，主要原因是人员的调动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增加以及社保基数增加</w:t>
      </w:r>
      <w:r>
        <w:rPr>
          <w:rFonts w:hint="eastAsia" w:ascii="仿宋_GB2312" w:hAnsi="仿宋_GB2312" w:eastAsia="仿宋_GB2312" w:cs="仿宋_GB2312"/>
          <w:sz w:val="32"/>
          <w:szCs w:val="32"/>
        </w:rPr>
        <w:t>；本单位当年预算支出937.9849万元，其中一般公共预算拨款支出937.9849万元、政府性基金拨款支出0万元，较上年无变动。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（二）财政拨款收支情况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本单位当年财政拨款收入937.9849万元，其中一般共预算拨款收入937.9849万元、政府性基金拨款收入0万元。预算收入较上年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增加135.5449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万元，主要原因是人员的调动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增加以及社保基数增加</w:t>
      </w:r>
      <w:r>
        <w:rPr>
          <w:rFonts w:hint="eastAsia" w:ascii="仿宋_GB2312" w:hAnsi="仿宋_GB2312" w:eastAsia="仿宋_GB2312" w:cs="仿宋_GB2312"/>
          <w:sz w:val="32"/>
          <w:szCs w:val="32"/>
        </w:rPr>
        <w:t>；本单位当年预算支出937.9849万元，其中一般公共预算拨款支出937.9849万元、政府性基金拨款支出0万元。公共预算收入较上年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增加135.5449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万元，主要原因是人员的调动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增加以及社保基数增加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（三）一般公共预算拨款支出明细情况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1、一般公共预算当年拨款规模变化情况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本单位当年一般公共预算拨款支出</w:t>
      </w: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</w:rPr>
        <w:t>937.9849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增加135.5449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万元，主要原因是人员的调动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增加以及社保基数增加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78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2、支出按功能科目分类的明细情况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本单位当年一般公共预算支出937.9849万元，其中：</w:t>
      </w:r>
    </w:p>
    <w:p>
      <w:pPr>
        <w:widowControl w:val="0"/>
        <w:numPr>
          <w:ilvl w:val="0"/>
          <w:numId w:val="2"/>
        </w:numPr>
        <w:adjustRightInd/>
        <w:snapToGrid/>
        <w:spacing w:after="0" w:line="360" w:lineRule="auto"/>
        <w:ind w:firstLine="6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其他人大事务支出（2010199）1万元，较上年无变动；</w:t>
      </w:r>
    </w:p>
    <w:p>
      <w:pPr>
        <w:widowControl w:val="0"/>
        <w:numPr>
          <w:ilvl w:val="0"/>
          <w:numId w:val="2"/>
        </w:numPr>
        <w:adjustRightInd/>
        <w:snapToGrid/>
        <w:spacing w:after="0" w:line="360" w:lineRule="auto"/>
        <w:ind w:firstLine="6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行政运行（2010301）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582.2458万元，较上年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增加40.4558</w:t>
      </w:r>
      <w:r>
        <w:rPr>
          <w:rFonts w:hint="eastAsia" w:ascii="仿宋" w:hAnsi="仿宋" w:eastAsia="仿宋" w:cs="仿宋"/>
          <w:sz w:val="32"/>
          <w:szCs w:val="32"/>
        </w:rPr>
        <w:t>，原因是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人员变动及社保基数增加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numPr>
          <w:ilvl w:val="0"/>
          <w:numId w:val="2"/>
        </w:numPr>
        <w:adjustRightInd/>
        <w:snapToGrid/>
        <w:spacing w:after="0" w:line="360" w:lineRule="auto"/>
        <w:ind w:firstLine="6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一般行政管理事务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2010302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50万元。</w:t>
      </w:r>
    </w:p>
    <w:p>
      <w:pPr>
        <w:widowControl w:val="0"/>
        <w:numPr>
          <w:ilvl w:val="0"/>
          <w:numId w:val="2"/>
        </w:numPr>
        <w:adjustRightInd/>
        <w:snapToGrid/>
        <w:spacing w:after="0" w:line="360" w:lineRule="auto"/>
        <w:ind w:firstLine="6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其他政府办公厅（室）及相关机构事务支出（2</w:t>
      </w:r>
      <w:r>
        <w:rPr>
          <w:rFonts w:ascii="仿宋" w:hAnsi="仿宋" w:eastAsia="仿宋" w:cs="仿宋"/>
          <w:sz w:val="32"/>
          <w:szCs w:val="32"/>
        </w:rPr>
        <w:t>010399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17.312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）其他纪检监察事务支出（2011199）5万元，较上年无变动；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）其他群众团体事务支出（2012999）2万元，较上年无变动；</w:t>
      </w:r>
    </w:p>
    <w:p>
      <w:pPr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）其他党委办公厅(室)及相关机构事务支出（2013199）2万元，较上年无变动；</w:t>
      </w:r>
    </w:p>
    <w:p>
      <w:pPr>
        <w:spacing w:line="36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8）</w:t>
      </w:r>
      <w:r>
        <w:rPr>
          <w:rFonts w:hint="eastAsia" w:ascii="仿宋" w:hAnsi="仿宋" w:eastAsia="仿宋" w:cs="仿宋"/>
          <w:sz w:val="32"/>
          <w:szCs w:val="32"/>
        </w:rPr>
        <w:t>一般行政管理事务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2010302）  3.55万元。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）机关事业单位基本养老保险缴费支出（2080505）73.6242万元，较上年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增加19.0742</w:t>
      </w:r>
      <w:r>
        <w:rPr>
          <w:rFonts w:hint="eastAsia" w:ascii="仿宋" w:hAnsi="仿宋" w:eastAsia="仿宋" w:cs="仿宋"/>
          <w:sz w:val="32"/>
          <w:szCs w:val="32"/>
        </w:rPr>
        <w:t>万元，原因是人员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10）机关事业单位职业年金缴费支出（2080506）9.0201万元。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（11）其他社会保障和就业支出（2089999）0.5162万元。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）行政单位医疗（2101101）63.453万元，较上年增加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9.393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bookmarkStart w:id="1" w:name="_Hlk100607241"/>
      <w:r>
        <w:rPr>
          <w:rFonts w:hint="eastAsia" w:ascii="仿宋" w:hAnsi="仿宋" w:eastAsia="仿宋" w:cs="仿宋"/>
          <w:sz w:val="32"/>
          <w:szCs w:val="32"/>
        </w:rPr>
        <w:t>缴费基数有所调整</w:t>
      </w:r>
      <w:bookmarkEnd w:id="1"/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）对村民委员会和村党支部的补助（2130705）68万元，较上年无变动；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）住房公积金（2210201）55.2636万元，较上年增加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2.8836</w:t>
      </w:r>
      <w:r>
        <w:rPr>
          <w:rFonts w:hint="eastAsia" w:ascii="仿宋" w:hAnsi="仿宋" w:eastAsia="仿宋" w:cs="仿宋"/>
          <w:sz w:val="32"/>
          <w:szCs w:val="32"/>
        </w:rPr>
        <w:t>万元，原因是缴费基数有所调整；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）其他灾害防治及应急管理支出（224</w:t>
      </w:r>
      <w:r>
        <w:rPr>
          <w:rFonts w:ascii="仿宋" w:hAnsi="仿宋" w:eastAsia="仿宋" w:cs="仿宋"/>
          <w:sz w:val="32"/>
          <w:szCs w:val="32"/>
        </w:rPr>
        <w:t>9999</w:t>
      </w:r>
      <w:r>
        <w:rPr>
          <w:rFonts w:hint="eastAsia" w:ascii="仿宋" w:hAnsi="仿宋" w:eastAsia="仿宋" w:cs="仿宋"/>
          <w:sz w:val="32"/>
          <w:szCs w:val="32"/>
        </w:rPr>
        <w:t>）5万元，较上年无变动。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3、支出按经济科目分类的明细情况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2023年本单位当年一般公共预算支出802.44万元，其中：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工资福利支出（301）714.8961万元，较上年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增加69.3961</w:t>
      </w:r>
      <w:r>
        <w:rPr>
          <w:rFonts w:hint="eastAsia" w:ascii="仿宋" w:hAnsi="仿宋" w:eastAsia="仿宋" w:cs="仿宋"/>
          <w:sz w:val="32"/>
          <w:szCs w:val="32"/>
        </w:rPr>
        <w:t>万元，原因是人员的变动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和社保基数增加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商品和服务支出（302）</w:t>
      </w:r>
      <w:bookmarkStart w:id="2" w:name="_Hlk100607652"/>
      <w:r>
        <w:rPr>
          <w:rFonts w:hint="eastAsia" w:ascii="仿宋" w:hAnsi="仿宋" w:eastAsia="仿宋" w:cs="仿宋"/>
          <w:sz w:val="32"/>
          <w:szCs w:val="32"/>
        </w:rPr>
        <w:t>165.9398万元，较上年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增加11.7998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bookmarkEnd w:id="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人员变动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对个人和家庭的补助支出（303）7.149万元，较上年无变动。</w:t>
      </w:r>
    </w:p>
    <w:p>
      <w:pPr>
        <w:spacing w:line="360" w:lineRule="auto"/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资本性支出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310）50万元。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（2）按照政府预算支出经济分类的类级科目说明。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年本单位当年一般公共预算支出937.9849万元，其中：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机关工资福利支出（501）714.8961万元，较上年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增加69.3961</w:t>
      </w:r>
      <w:r>
        <w:rPr>
          <w:rFonts w:hint="eastAsia" w:ascii="仿宋" w:hAnsi="仿宋" w:eastAsia="仿宋" w:cs="仿宋"/>
          <w:sz w:val="32"/>
          <w:szCs w:val="32"/>
        </w:rPr>
        <w:t>万元，原因是人员的变动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和社保基数增加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机关商品和服务支出（502）165.9398万元，较上年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增加11.7998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人员变动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对个人和家庭的补助（509）7.149万元，较上年无变动。</w:t>
      </w:r>
    </w:p>
    <w:p>
      <w:pPr>
        <w:spacing w:line="360" w:lineRule="auto"/>
        <w:ind w:firstLine="643"/>
        <w:rPr>
          <w:rFonts w:ascii="楷体" w:hAnsi="楷体" w:eastAsia="楷体" w:cs="仿宋"/>
          <w:bCs/>
          <w:sz w:val="32"/>
          <w:szCs w:val="32"/>
        </w:rPr>
      </w:pPr>
      <w:r>
        <w:rPr>
          <w:rFonts w:hint="eastAsia" w:ascii="楷体" w:hAnsi="楷体" w:eastAsia="楷体" w:cs="仿宋"/>
          <w:bCs/>
          <w:sz w:val="32"/>
          <w:szCs w:val="32"/>
        </w:rPr>
        <w:t>（四）政府性基金预算支出情况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当年政府性基金预算支出情况。本部门当年无政府性基金预算收支，并已公开空表。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上年结转政府性基金预算支出情况。本部门无202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年结转的政府性基金预算拨款支出。</w:t>
      </w:r>
    </w:p>
    <w:p>
      <w:pPr>
        <w:spacing w:line="360" w:lineRule="auto"/>
        <w:ind w:firstLine="643"/>
        <w:rPr>
          <w:rFonts w:ascii="楷体" w:hAnsi="楷体" w:eastAsia="楷体" w:cs="仿宋"/>
          <w:bCs/>
          <w:sz w:val="32"/>
          <w:szCs w:val="32"/>
        </w:rPr>
      </w:pPr>
      <w:r>
        <w:rPr>
          <w:rFonts w:hint="eastAsia" w:ascii="楷体" w:hAnsi="楷体" w:eastAsia="楷体" w:cs="仿宋"/>
          <w:bCs/>
          <w:sz w:val="32"/>
          <w:szCs w:val="32"/>
        </w:rPr>
        <w:t>（五）国有资本经营预算拨款收支情况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本部门无当年国有资本经营预算拨款收支，并在财政拨款收支总体情况表中列示。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年结转的国有资本经营预算拨款支出。</w:t>
      </w:r>
    </w:p>
    <w:p>
      <w:pPr>
        <w:spacing w:line="578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第三部分  其他情况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五、“三公”经费及会议费、培训费情况说明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本单位当年一般公共预算“三公”经费预算支出0.72万元，较上年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无变动</w:t>
      </w:r>
      <w:r>
        <w:rPr>
          <w:rFonts w:hint="eastAsia" w:ascii="仿宋_GB2312" w:hAnsi="仿宋_GB2312" w:eastAsia="仿宋_GB2312" w:cs="仿宋_GB2312"/>
          <w:sz w:val="32"/>
          <w:szCs w:val="32"/>
        </w:rPr>
        <w:t>。其中：因公出国（境）经费0万元，较上年无变动.公务接待费费0.22万元，较上年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无变动</w:t>
      </w:r>
      <w:r>
        <w:rPr>
          <w:rFonts w:hint="eastAsia" w:ascii="仿宋_GB2312" w:hAnsi="仿宋_GB2312" w:eastAsia="仿宋_GB2312" w:cs="仿宋_GB2312"/>
          <w:sz w:val="32"/>
          <w:szCs w:val="32"/>
        </w:rPr>
        <w:t>；公务用车运行维护费0.50万元，较上年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无变动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；公务用车购置费0万元，较上年无变动。 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六、国有资产占有使用及资产购置情况说明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截止上年底，本单位共有车辆1辆，单价20万元以上的设备0台（套）。当年部门预算安排购置车辆0辆；安排购置单价20万元以上的设备0台（套）。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七、政府采购情况说明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年无政府采购预算，并已公开空表。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八、绩效目标情况说明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本单位绩效目标管理全覆盖，涉及当年一般公共预算当年拨款937.9849万元,当年政府性基金预算当年拨款0万元，当年国有资本经营预算拨款0万元（详见公开报表中的绩效目标表）。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九、公用经费情况说明</w:t>
      </w:r>
    </w:p>
    <w:p>
      <w:pPr>
        <w:spacing w:line="578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本单位当年公用经费预算安排153.862万元，较上年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无变动。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bookmarkStart w:id="3" w:name="_GoBack"/>
      <w:bookmarkEnd w:id="3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十、专业名词解释</w:t>
      </w:r>
    </w:p>
    <w:p>
      <w:pPr>
        <w:spacing w:line="578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1.公用经费：包括办公及印刷费、邮电费、差旅费、会议费、福利费、日常维修费、专用材料及一般设备购置费、办公用房水电费、办公用房取暖费、办公用房物业管理费、公务用车运行维护费以及其他费用。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line="578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2.“三公”经费：指政府部门人员因公出国（境）经费、公务车购置及运行费、公务接待费。</w:t>
      </w:r>
    </w:p>
    <w:p>
      <w:pPr>
        <w:spacing w:line="578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第四部分 公开报表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（见附件内容）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spacing w:line="578" w:lineRule="exact"/>
      </w:pPr>
    </w:p>
    <w:p>
      <w:pPr>
        <w:adjustRightInd/>
        <w:snapToGrid/>
        <w:spacing w:line="220" w:lineRule="atLeast"/>
      </w:pPr>
    </w:p>
    <w:p>
      <w:pPr>
        <w:spacing w:line="220" w:lineRule="atLeast"/>
      </w:pPr>
    </w:p>
    <w:p>
      <w:pPr>
        <w:adjustRightInd/>
        <w:snapToGrid/>
        <w:spacing w:line="220" w:lineRule="atLeast"/>
      </w:pP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BD587"/>
    <w:multiLevelType w:val="singleLevel"/>
    <w:tmpl w:val="A0FBD5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737175"/>
    <w:multiLevelType w:val="singleLevel"/>
    <w:tmpl w:val="B873717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kMWUzZjk4YzkwYjczZTQwMmJkOGEzNmQ5OTg4MDIifQ=="/>
  </w:docVars>
  <w:rsids>
    <w:rsidRoot w:val="00000000"/>
    <w:rsid w:val="0FFE6F7C"/>
    <w:rsid w:val="15015A4D"/>
    <w:rsid w:val="18B01712"/>
    <w:rsid w:val="20EF2BFD"/>
    <w:rsid w:val="272E0F81"/>
    <w:rsid w:val="34B41D3C"/>
    <w:rsid w:val="373775FA"/>
    <w:rsid w:val="3F6F1681"/>
    <w:rsid w:val="4CFB27A6"/>
    <w:rsid w:val="50DD00FE"/>
    <w:rsid w:val="51EE28D9"/>
    <w:rsid w:val="62782477"/>
    <w:rsid w:val="7137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2024-03-13T01:31:00Z</dcterms:created>
  <dc:creator>A</dc:creator>
  <cp:lastModifiedBy>A</cp:lastModifiedBy>
  <dcterms:modified xsi:type="dcterms:W3CDTF">2024-03-13T02:28:42Z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7FF38A7BAF124375BDAF8498C51BE779_13</vt:lpwstr>
  </property>
</Properties>
</file>