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ascii="Times New Roman" w:hAnsi="Times New Roman" w:eastAsia="方正小标宋简体"/>
          <w:bCs/>
          <w:kern w:val="0"/>
          <w:sz w:val="36"/>
          <w:szCs w:val="36"/>
        </w:rPr>
      </w:pPr>
    </w:p>
    <w:p>
      <w:pPr>
        <w:spacing w:line="576" w:lineRule="exact"/>
        <w:jc w:val="center"/>
        <w:rPr>
          <w:rFonts w:ascii="Times New Roman" w:hAnsi="Times New Roman" w:eastAsia="方正小标宋简体"/>
          <w:sz w:val="36"/>
          <w:szCs w:val="36"/>
        </w:rPr>
      </w:pPr>
      <w:r>
        <w:rPr>
          <w:rFonts w:hint="eastAsia" w:ascii="Times New Roman" w:hAnsi="Times New Roman" w:eastAsia="方正小标宋简体"/>
          <w:bCs/>
          <w:kern w:val="0"/>
          <w:sz w:val="36"/>
          <w:szCs w:val="36"/>
        </w:rPr>
        <w:t>蓝田县重污染天气应急实施方案（</w:t>
      </w:r>
      <w:r>
        <w:rPr>
          <w:rFonts w:ascii="Times New Roman" w:hAnsi="Times New Roman" w:eastAsia="方正小标宋简体"/>
          <w:bCs/>
          <w:kern w:val="0"/>
          <w:sz w:val="36"/>
          <w:szCs w:val="36"/>
        </w:rPr>
        <w:t>2019</w:t>
      </w:r>
      <w:r>
        <w:rPr>
          <w:rFonts w:hint="eastAsia" w:ascii="Times New Roman" w:hAnsi="Times New Roman" w:eastAsia="方正小标宋简体"/>
          <w:bCs/>
          <w:kern w:val="0"/>
          <w:sz w:val="36"/>
          <w:szCs w:val="36"/>
        </w:rPr>
        <w:t>年修订稿）</w:t>
      </w:r>
    </w:p>
    <w:p>
      <w:pPr>
        <w:spacing w:beforeLines="50" w:afterLines="50" w:line="576" w:lineRule="exact"/>
        <w:jc w:val="center"/>
        <w:rPr>
          <w:rFonts w:ascii="黑体" w:eastAsia="黑体"/>
          <w:sz w:val="36"/>
          <w:szCs w:val="36"/>
          <w:lang w:val="zh-CN"/>
        </w:rPr>
      </w:pPr>
      <w:r>
        <w:rPr>
          <w:rFonts w:hint="eastAsia" w:ascii="黑体" w:eastAsia="黑体"/>
          <w:sz w:val="36"/>
          <w:szCs w:val="36"/>
          <w:lang w:val="zh-CN"/>
        </w:rPr>
        <w:t>目</w:t>
      </w:r>
      <w:r>
        <w:rPr>
          <w:rFonts w:ascii="黑体" w:eastAsia="黑体"/>
          <w:sz w:val="36"/>
          <w:szCs w:val="36"/>
          <w:lang w:val="zh-CN"/>
        </w:rPr>
        <w:t xml:space="preserve">   </w:t>
      </w:r>
      <w:r>
        <w:rPr>
          <w:rFonts w:hint="eastAsia" w:ascii="黑体" w:eastAsia="黑体"/>
          <w:sz w:val="36"/>
          <w:szCs w:val="36"/>
          <w:lang w:val="zh-CN"/>
        </w:rPr>
        <w:t>录</w:t>
      </w:r>
    </w:p>
    <w:p>
      <w:pPr>
        <w:pStyle w:val="12"/>
        <w:tabs>
          <w:tab w:val="right" w:leader="dot" w:pos="8844"/>
        </w:tabs>
        <w:rPr>
          <w:sz w:val="32"/>
          <w:szCs w:val="32"/>
        </w:rPr>
      </w:pPr>
      <w:r>
        <w:rPr>
          <w:rFonts w:ascii="仿宋_GB2312" w:eastAsia="仿宋_GB2312"/>
          <w:sz w:val="32"/>
          <w:szCs w:val="32"/>
        </w:rPr>
        <w:fldChar w:fldCharType="begin"/>
      </w:r>
      <w:r>
        <w:rPr>
          <w:rFonts w:ascii="仿宋_GB2312" w:eastAsia="仿宋_GB2312"/>
          <w:sz w:val="32"/>
          <w:szCs w:val="32"/>
        </w:rPr>
        <w:instrText xml:space="preserve"> TOC \o "1-4" \h \z \u </w:instrText>
      </w:r>
      <w:r>
        <w:rPr>
          <w:rFonts w:ascii="仿宋_GB2312" w:eastAsia="仿宋_GB2312"/>
          <w:sz w:val="32"/>
          <w:szCs w:val="32"/>
        </w:rPr>
        <w:fldChar w:fldCharType="separate"/>
      </w:r>
      <w:r>
        <w:fldChar w:fldCharType="begin"/>
      </w:r>
      <w:r>
        <w:instrText xml:space="preserve"> HYPERLINK \l "_Toc7381" </w:instrText>
      </w:r>
      <w:r>
        <w:fldChar w:fldCharType="separate"/>
      </w:r>
      <w:r>
        <w:rPr>
          <w:rFonts w:ascii="黑体" w:eastAsia="黑体"/>
          <w:kern w:val="0"/>
          <w:sz w:val="32"/>
          <w:szCs w:val="32"/>
        </w:rPr>
        <w:t>1</w:t>
      </w:r>
      <w:r>
        <w:rPr>
          <w:rFonts w:hint="eastAsia" w:ascii="黑体" w:eastAsia="黑体"/>
          <w:kern w:val="0"/>
          <w:sz w:val="32"/>
          <w:szCs w:val="32"/>
        </w:rPr>
        <w:t>．总则</w:t>
      </w:r>
      <w:r>
        <w:rPr>
          <w:sz w:val="32"/>
          <w:szCs w:val="32"/>
        </w:rPr>
        <w:tab/>
      </w:r>
      <w:r>
        <w:rPr>
          <w:sz w:val="32"/>
          <w:szCs w:val="32"/>
        </w:rPr>
        <w:fldChar w:fldCharType="begin"/>
      </w:r>
      <w:r>
        <w:rPr>
          <w:sz w:val="32"/>
          <w:szCs w:val="32"/>
        </w:rPr>
        <w:instrText xml:space="preserve"> PAGEREF _Toc7381 </w:instrText>
      </w:r>
      <w:r>
        <w:rPr>
          <w:sz w:val="32"/>
          <w:szCs w:val="32"/>
        </w:rPr>
        <w:fldChar w:fldCharType="separate"/>
      </w:r>
      <w:r>
        <w:rPr>
          <w:sz w:val="32"/>
          <w:szCs w:val="32"/>
        </w:rPr>
        <w:t>- 5 -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"_Toc23069" </w:instrText>
      </w:r>
      <w:r>
        <w:fldChar w:fldCharType="separate"/>
      </w:r>
      <w:r>
        <w:rPr>
          <w:rFonts w:ascii="Times New Roman" w:hAnsi="Times New Roman" w:eastAsia="仿宋_GB2312"/>
          <w:kern w:val="0"/>
          <w:sz w:val="32"/>
          <w:szCs w:val="32"/>
        </w:rPr>
        <w:t xml:space="preserve">1.1  </w:t>
      </w:r>
      <w:r>
        <w:rPr>
          <w:rFonts w:hint="eastAsia" w:ascii="Times New Roman" w:hAnsi="Times New Roman" w:eastAsia="仿宋_GB2312"/>
          <w:kern w:val="0"/>
          <w:sz w:val="32"/>
          <w:szCs w:val="32"/>
        </w:rPr>
        <w:t>编制目的</w:t>
      </w:r>
      <w:r>
        <w:rPr>
          <w:sz w:val="32"/>
          <w:szCs w:val="32"/>
        </w:rPr>
        <w:tab/>
      </w:r>
      <w:r>
        <w:rPr>
          <w:sz w:val="32"/>
          <w:szCs w:val="32"/>
        </w:rPr>
        <w:fldChar w:fldCharType="begin"/>
      </w:r>
      <w:r>
        <w:rPr>
          <w:sz w:val="32"/>
          <w:szCs w:val="32"/>
        </w:rPr>
        <w:instrText xml:space="preserve"> PAGEREF _Toc23069 </w:instrText>
      </w:r>
      <w:r>
        <w:rPr>
          <w:sz w:val="32"/>
          <w:szCs w:val="32"/>
        </w:rPr>
        <w:fldChar w:fldCharType="separate"/>
      </w:r>
      <w:r>
        <w:rPr>
          <w:sz w:val="32"/>
          <w:szCs w:val="32"/>
        </w:rPr>
        <w:t>- 5 -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"_Toc10248" </w:instrText>
      </w:r>
      <w:r>
        <w:fldChar w:fldCharType="separate"/>
      </w:r>
      <w:r>
        <w:rPr>
          <w:rFonts w:ascii="Times New Roman" w:hAnsi="Times New Roman" w:eastAsia="仿宋_GB2312"/>
          <w:kern w:val="0"/>
          <w:sz w:val="32"/>
          <w:szCs w:val="32"/>
        </w:rPr>
        <w:t xml:space="preserve">1.2  </w:t>
      </w:r>
      <w:r>
        <w:rPr>
          <w:rFonts w:hint="eastAsia" w:ascii="Times New Roman" w:hAnsi="Times New Roman" w:eastAsia="仿宋_GB2312"/>
          <w:kern w:val="0"/>
          <w:sz w:val="32"/>
          <w:szCs w:val="32"/>
        </w:rPr>
        <w:t>适用范围</w:t>
      </w:r>
      <w:r>
        <w:rPr>
          <w:sz w:val="32"/>
          <w:szCs w:val="32"/>
        </w:rPr>
        <w:tab/>
      </w:r>
      <w:r>
        <w:rPr>
          <w:sz w:val="32"/>
          <w:szCs w:val="32"/>
        </w:rPr>
        <w:fldChar w:fldCharType="begin"/>
      </w:r>
      <w:r>
        <w:rPr>
          <w:sz w:val="32"/>
          <w:szCs w:val="32"/>
        </w:rPr>
        <w:instrText xml:space="preserve"> PAGEREF _Toc10248 </w:instrText>
      </w:r>
      <w:r>
        <w:rPr>
          <w:sz w:val="32"/>
          <w:szCs w:val="32"/>
        </w:rPr>
        <w:fldChar w:fldCharType="separate"/>
      </w:r>
      <w:r>
        <w:rPr>
          <w:sz w:val="32"/>
          <w:szCs w:val="32"/>
        </w:rPr>
        <w:t>- 5 -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"_Toc12912" </w:instrText>
      </w:r>
      <w:r>
        <w:fldChar w:fldCharType="separate"/>
      </w:r>
      <w:r>
        <w:rPr>
          <w:rFonts w:ascii="Times New Roman" w:hAnsi="Times New Roman" w:eastAsia="仿宋_GB2312"/>
          <w:kern w:val="0"/>
          <w:sz w:val="32"/>
          <w:szCs w:val="32"/>
        </w:rPr>
        <w:t xml:space="preserve">1.3  </w:t>
      </w:r>
      <w:r>
        <w:rPr>
          <w:rFonts w:hint="eastAsia" w:ascii="Times New Roman" w:hAnsi="Times New Roman" w:eastAsia="仿宋_GB2312"/>
          <w:kern w:val="0"/>
          <w:sz w:val="32"/>
          <w:szCs w:val="32"/>
        </w:rPr>
        <w:t>预案体系及关系</w:t>
      </w:r>
      <w:r>
        <w:rPr>
          <w:sz w:val="32"/>
          <w:szCs w:val="32"/>
        </w:rPr>
        <w:tab/>
      </w:r>
      <w:r>
        <w:rPr>
          <w:sz w:val="32"/>
          <w:szCs w:val="32"/>
        </w:rPr>
        <w:fldChar w:fldCharType="begin"/>
      </w:r>
      <w:r>
        <w:rPr>
          <w:sz w:val="32"/>
          <w:szCs w:val="32"/>
        </w:rPr>
        <w:instrText xml:space="preserve"> PAGEREF _Toc12912 </w:instrText>
      </w:r>
      <w:r>
        <w:rPr>
          <w:sz w:val="32"/>
          <w:szCs w:val="32"/>
        </w:rPr>
        <w:fldChar w:fldCharType="separate"/>
      </w:r>
      <w:r>
        <w:rPr>
          <w:sz w:val="32"/>
          <w:szCs w:val="32"/>
        </w:rPr>
        <w:t>- 5 -</w:t>
      </w:r>
      <w:r>
        <w:rPr>
          <w:sz w:val="32"/>
          <w:szCs w:val="32"/>
        </w:rPr>
        <w:fldChar w:fldCharType="end"/>
      </w:r>
      <w:r>
        <w:rPr>
          <w:sz w:val="32"/>
          <w:szCs w:val="32"/>
        </w:rPr>
        <w:fldChar w:fldCharType="end"/>
      </w:r>
    </w:p>
    <w:p>
      <w:pPr>
        <w:pStyle w:val="7"/>
        <w:tabs>
          <w:tab w:val="right" w:leader="dot" w:pos="8844"/>
        </w:tabs>
        <w:ind w:left="31680"/>
        <w:rPr>
          <w:sz w:val="32"/>
          <w:szCs w:val="32"/>
        </w:rPr>
      </w:pPr>
      <w:r>
        <w:fldChar w:fldCharType="begin"/>
      </w:r>
      <w:r>
        <w:instrText xml:space="preserve"> HYPERLINK \l "_Toc26223" </w:instrText>
      </w:r>
      <w:r>
        <w:fldChar w:fldCharType="separate"/>
      </w:r>
      <w:r>
        <w:rPr>
          <w:rFonts w:ascii="Times New Roman" w:hAnsi="Times New Roman" w:eastAsia="仿宋_GB2312"/>
          <w:kern w:val="0"/>
          <w:sz w:val="32"/>
          <w:szCs w:val="32"/>
        </w:rPr>
        <w:t xml:space="preserve">1.4.1  </w:t>
      </w:r>
      <w:r>
        <w:rPr>
          <w:rFonts w:hint="eastAsia" w:ascii="Times New Roman" w:hAnsi="Times New Roman" w:eastAsia="仿宋_GB2312"/>
          <w:kern w:val="0"/>
          <w:sz w:val="32"/>
          <w:szCs w:val="32"/>
        </w:rPr>
        <w:t>重污染天气应急工作原则</w:t>
      </w:r>
      <w:r>
        <w:rPr>
          <w:sz w:val="32"/>
          <w:szCs w:val="32"/>
        </w:rPr>
        <w:tab/>
      </w:r>
      <w:r>
        <w:rPr>
          <w:sz w:val="32"/>
          <w:szCs w:val="32"/>
        </w:rPr>
        <w:fldChar w:fldCharType="begin"/>
      </w:r>
      <w:r>
        <w:rPr>
          <w:sz w:val="32"/>
          <w:szCs w:val="32"/>
        </w:rPr>
        <w:instrText xml:space="preserve"> PAGEREF _Toc26223 </w:instrText>
      </w:r>
      <w:r>
        <w:rPr>
          <w:sz w:val="32"/>
          <w:szCs w:val="32"/>
        </w:rPr>
        <w:fldChar w:fldCharType="separate"/>
      </w:r>
      <w:r>
        <w:rPr>
          <w:sz w:val="32"/>
          <w:szCs w:val="32"/>
        </w:rPr>
        <w:t>- 6 -</w:t>
      </w:r>
      <w:r>
        <w:rPr>
          <w:sz w:val="32"/>
          <w:szCs w:val="32"/>
        </w:rPr>
        <w:fldChar w:fldCharType="end"/>
      </w:r>
      <w:r>
        <w:rPr>
          <w:sz w:val="32"/>
          <w:szCs w:val="32"/>
        </w:rPr>
        <w:fldChar w:fldCharType="end"/>
      </w:r>
    </w:p>
    <w:p>
      <w:pPr>
        <w:pStyle w:val="7"/>
        <w:tabs>
          <w:tab w:val="right" w:leader="dot" w:pos="8844"/>
        </w:tabs>
        <w:ind w:left="31680"/>
        <w:rPr>
          <w:sz w:val="32"/>
          <w:szCs w:val="32"/>
        </w:rPr>
      </w:pPr>
      <w:r>
        <w:fldChar w:fldCharType="begin"/>
      </w:r>
      <w:r>
        <w:instrText xml:space="preserve"> HYPERLINK \l "_Toc443" </w:instrText>
      </w:r>
      <w:r>
        <w:fldChar w:fldCharType="separate"/>
      </w:r>
      <w:r>
        <w:rPr>
          <w:rFonts w:ascii="Times New Roman" w:hAnsi="Times New Roman" w:eastAsia="仿宋_GB2312"/>
          <w:kern w:val="0"/>
          <w:sz w:val="32"/>
          <w:szCs w:val="32"/>
        </w:rPr>
        <w:t xml:space="preserve">1.4.2  </w:t>
      </w:r>
      <w:r>
        <w:rPr>
          <w:rFonts w:hint="eastAsia" w:ascii="Times New Roman" w:hAnsi="Times New Roman" w:eastAsia="仿宋_GB2312"/>
          <w:kern w:val="0"/>
          <w:sz w:val="32"/>
          <w:szCs w:val="32"/>
        </w:rPr>
        <w:t>区域重污染天气应急联动工作原则</w:t>
      </w:r>
      <w:r>
        <w:rPr>
          <w:sz w:val="32"/>
          <w:szCs w:val="32"/>
        </w:rPr>
        <w:tab/>
      </w:r>
      <w:r>
        <w:rPr>
          <w:sz w:val="32"/>
          <w:szCs w:val="32"/>
        </w:rPr>
        <w:fldChar w:fldCharType="begin"/>
      </w:r>
      <w:r>
        <w:rPr>
          <w:sz w:val="32"/>
          <w:szCs w:val="32"/>
        </w:rPr>
        <w:instrText xml:space="preserve"> PAGEREF _Toc443 </w:instrText>
      </w:r>
      <w:r>
        <w:rPr>
          <w:sz w:val="32"/>
          <w:szCs w:val="32"/>
        </w:rPr>
        <w:fldChar w:fldCharType="separate"/>
      </w:r>
      <w:r>
        <w:rPr>
          <w:sz w:val="32"/>
          <w:szCs w:val="32"/>
        </w:rPr>
        <w:t>- 6 -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"_Toc14123" </w:instrText>
      </w:r>
      <w:r>
        <w:fldChar w:fldCharType="separate"/>
      </w:r>
      <w:r>
        <w:rPr>
          <w:rFonts w:ascii="黑体" w:eastAsia="黑体"/>
          <w:kern w:val="0"/>
          <w:sz w:val="32"/>
          <w:szCs w:val="32"/>
        </w:rPr>
        <w:t>2</w:t>
      </w:r>
      <w:r>
        <w:rPr>
          <w:rFonts w:hint="eastAsia" w:ascii="黑体" w:eastAsia="黑体"/>
          <w:kern w:val="0"/>
          <w:sz w:val="32"/>
          <w:szCs w:val="32"/>
        </w:rPr>
        <w:t>．应急指挥体系及职责</w:t>
      </w:r>
      <w:r>
        <w:rPr>
          <w:sz w:val="32"/>
          <w:szCs w:val="32"/>
        </w:rPr>
        <w:tab/>
      </w:r>
      <w:r>
        <w:rPr>
          <w:sz w:val="32"/>
          <w:szCs w:val="32"/>
        </w:rPr>
        <w:fldChar w:fldCharType="begin"/>
      </w:r>
      <w:r>
        <w:rPr>
          <w:sz w:val="32"/>
          <w:szCs w:val="32"/>
        </w:rPr>
        <w:instrText xml:space="preserve"> PAGEREF _Toc14123 </w:instrText>
      </w:r>
      <w:r>
        <w:rPr>
          <w:sz w:val="32"/>
          <w:szCs w:val="32"/>
        </w:rPr>
        <w:fldChar w:fldCharType="separate"/>
      </w:r>
      <w:r>
        <w:rPr>
          <w:sz w:val="32"/>
          <w:szCs w:val="32"/>
        </w:rPr>
        <w:t>- 7 -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"_Toc14672" </w:instrText>
      </w:r>
      <w:r>
        <w:fldChar w:fldCharType="separate"/>
      </w:r>
      <w:r>
        <w:rPr>
          <w:rFonts w:ascii="Times New Roman" w:hAnsi="Times New Roman" w:eastAsia="仿宋_GB2312"/>
          <w:kern w:val="0"/>
          <w:sz w:val="32"/>
          <w:szCs w:val="32"/>
        </w:rPr>
        <w:t xml:space="preserve">2.1  </w:t>
      </w:r>
      <w:r>
        <w:rPr>
          <w:rFonts w:hint="eastAsia" w:ascii="Times New Roman" w:hAnsi="Times New Roman" w:eastAsia="仿宋_GB2312"/>
          <w:kern w:val="0"/>
          <w:sz w:val="32"/>
          <w:szCs w:val="32"/>
        </w:rPr>
        <w:t>县指挥部职责</w:t>
      </w:r>
      <w:r>
        <w:rPr>
          <w:sz w:val="32"/>
          <w:szCs w:val="32"/>
        </w:rPr>
        <w:tab/>
      </w:r>
      <w:r>
        <w:rPr>
          <w:sz w:val="32"/>
          <w:szCs w:val="32"/>
        </w:rPr>
        <w:fldChar w:fldCharType="begin"/>
      </w:r>
      <w:r>
        <w:rPr>
          <w:sz w:val="32"/>
          <w:szCs w:val="32"/>
        </w:rPr>
        <w:instrText xml:space="preserve"> PAGEREF _Toc14672 </w:instrText>
      </w:r>
      <w:r>
        <w:rPr>
          <w:sz w:val="32"/>
          <w:szCs w:val="32"/>
        </w:rPr>
        <w:fldChar w:fldCharType="separate"/>
      </w:r>
      <w:r>
        <w:rPr>
          <w:sz w:val="32"/>
          <w:szCs w:val="32"/>
        </w:rPr>
        <w:t>- 7 -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"_Toc25136" </w:instrText>
      </w:r>
      <w:r>
        <w:fldChar w:fldCharType="separate"/>
      </w:r>
      <w:r>
        <w:rPr>
          <w:rFonts w:ascii="Times New Roman" w:hAnsi="Times New Roman" w:eastAsia="仿宋_GB2312"/>
          <w:kern w:val="0"/>
          <w:sz w:val="32"/>
          <w:szCs w:val="32"/>
        </w:rPr>
        <w:t xml:space="preserve">2.2  </w:t>
      </w:r>
      <w:r>
        <w:rPr>
          <w:rFonts w:hint="eastAsia" w:ascii="Times New Roman" w:hAnsi="Times New Roman" w:eastAsia="仿宋_GB2312"/>
          <w:kern w:val="0"/>
          <w:sz w:val="32"/>
          <w:szCs w:val="32"/>
        </w:rPr>
        <w:t>县指挥部办公室职责</w:t>
      </w:r>
      <w:r>
        <w:rPr>
          <w:sz w:val="32"/>
          <w:szCs w:val="32"/>
        </w:rPr>
        <w:tab/>
      </w:r>
      <w:r>
        <w:rPr>
          <w:sz w:val="32"/>
          <w:szCs w:val="32"/>
        </w:rPr>
        <w:fldChar w:fldCharType="begin"/>
      </w:r>
      <w:r>
        <w:rPr>
          <w:sz w:val="32"/>
          <w:szCs w:val="32"/>
        </w:rPr>
        <w:instrText xml:space="preserve"> PAGEREF _Toc25136 </w:instrText>
      </w:r>
      <w:r>
        <w:rPr>
          <w:sz w:val="32"/>
          <w:szCs w:val="32"/>
        </w:rPr>
        <w:fldChar w:fldCharType="separate"/>
      </w:r>
      <w:r>
        <w:rPr>
          <w:sz w:val="32"/>
          <w:szCs w:val="32"/>
        </w:rPr>
        <w:t>- 8 -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"_Toc21909" </w:instrText>
      </w:r>
      <w:r>
        <w:fldChar w:fldCharType="separate"/>
      </w:r>
      <w:r>
        <w:rPr>
          <w:rFonts w:ascii="Times New Roman" w:hAnsi="Times New Roman" w:eastAsia="仿宋_GB2312"/>
          <w:kern w:val="0"/>
          <w:sz w:val="32"/>
          <w:szCs w:val="32"/>
        </w:rPr>
        <w:t xml:space="preserve">2.3  </w:t>
      </w:r>
      <w:r>
        <w:rPr>
          <w:rFonts w:hint="eastAsia" w:ascii="Times New Roman" w:hAnsi="Times New Roman" w:eastAsia="仿宋_GB2312"/>
          <w:kern w:val="0"/>
          <w:sz w:val="32"/>
          <w:szCs w:val="32"/>
        </w:rPr>
        <w:t>县指挥部成员单位职责</w:t>
      </w:r>
      <w:r>
        <w:rPr>
          <w:sz w:val="32"/>
          <w:szCs w:val="32"/>
        </w:rPr>
        <w:tab/>
      </w:r>
      <w:r>
        <w:rPr>
          <w:sz w:val="32"/>
          <w:szCs w:val="32"/>
        </w:rPr>
        <w:fldChar w:fldCharType="begin"/>
      </w:r>
      <w:r>
        <w:rPr>
          <w:sz w:val="32"/>
          <w:szCs w:val="32"/>
        </w:rPr>
        <w:instrText xml:space="preserve"> PAGEREF _Toc21909 </w:instrText>
      </w:r>
      <w:r>
        <w:rPr>
          <w:sz w:val="32"/>
          <w:szCs w:val="32"/>
        </w:rPr>
        <w:fldChar w:fldCharType="separate"/>
      </w:r>
      <w:r>
        <w:rPr>
          <w:sz w:val="32"/>
          <w:szCs w:val="32"/>
        </w:rPr>
        <w:t>- 8 -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"_Toc32136" </w:instrText>
      </w:r>
      <w:r>
        <w:fldChar w:fldCharType="separate"/>
      </w:r>
      <w:r>
        <w:rPr>
          <w:rFonts w:ascii="Times New Roman" w:hAnsi="Times New Roman" w:eastAsia="仿宋_GB2312"/>
          <w:kern w:val="0"/>
          <w:sz w:val="32"/>
          <w:szCs w:val="32"/>
        </w:rPr>
        <w:t xml:space="preserve">2.4  </w:t>
      </w:r>
      <w:r>
        <w:rPr>
          <w:rFonts w:hint="eastAsia" w:ascii="Times New Roman" w:hAnsi="Times New Roman" w:eastAsia="仿宋_GB2312"/>
          <w:kern w:val="0"/>
          <w:sz w:val="32"/>
          <w:szCs w:val="32"/>
        </w:rPr>
        <w:t>应急值守人员职责</w:t>
      </w:r>
      <w:r>
        <w:rPr>
          <w:sz w:val="32"/>
          <w:szCs w:val="32"/>
        </w:rPr>
        <w:tab/>
      </w:r>
      <w:r>
        <w:rPr>
          <w:sz w:val="32"/>
          <w:szCs w:val="32"/>
        </w:rPr>
        <w:fldChar w:fldCharType="begin"/>
      </w:r>
      <w:r>
        <w:rPr>
          <w:sz w:val="32"/>
          <w:szCs w:val="32"/>
        </w:rPr>
        <w:instrText xml:space="preserve"> PAGEREF _Toc32136 </w:instrText>
      </w:r>
      <w:r>
        <w:rPr>
          <w:sz w:val="32"/>
          <w:szCs w:val="32"/>
        </w:rPr>
        <w:fldChar w:fldCharType="separate"/>
      </w:r>
      <w:r>
        <w:rPr>
          <w:sz w:val="32"/>
          <w:szCs w:val="32"/>
        </w:rPr>
        <w:t>- 8 -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"_Toc23231" </w:instrText>
      </w:r>
      <w:r>
        <w:fldChar w:fldCharType="separate"/>
      </w:r>
      <w:r>
        <w:rPr>
          <w:rFonts w:ascii="Times New Roman" w:hAnsi="Times New Roman" w:eastAsia="仿宋_GB2312"/>
          <w:kern w:val="0"/>
          <w:sz w:val="32"/>
          <w:szCs w:val="32"/>
        </w:rPr>
        <w:t xml:space="preserve">2.5  </w:t>
      </w:r>
      <w:r>
        <w:rPr>
          <w:rFonts w:hint="eastAsia" w:ascii="Times New Roman" w:hAnsi="Times New Roman" w:eastAsia="仿宋_GB2312"/>
          <w:kern w:val="0"/>
          <w:sz w:val="32"/>
          <w:szCs w:val="32"/>
        </w:rPr>
        <w:t>应急工作组职责</w:t>
      </w:r>
      <w:r>
        <w:rPr>
          <w:sz w:val="32"/>
          <w:szCs w:val="32"/>
        </w:rPr>
        <w:tab/>
      </w:r>
      <w:r>
        <w:rPr>
          <w:sz w:val="32"/>
          <w:szCs w:val="32"/>
        </w:rPr>
        <w:fldChar w:fldCharType="begin"/>
      </w:r>
      <w:r>
        <w:rPr>
          <w:sz w:val="32"/>
          <w:szCs w:val="32"/>
        </w:rPr>
        <w:instrText xml:space="preserve"> PAGEREF _Toc23231 </w:instrText>
      </w:r>
      <w:r>
        <w:rPr>
          <w:sz w:val="32"/>
          <w:szCs w:val="32"/>
        </w:rPr>
        <w:fldChar w:fldCharType="separate"/>
      </w:r>
      <w:r>
        <w:rPr>
          <w:sz w:val="32"/>
          <w:szCs w:val="32"/>
        </w:rPr>
        <w:t>- 9 -</w:t>
      </w:r>
      <w:r>
        <w:rPr>
          <w:sz w:val="32"/>
          <w:szCs w:val="32"/>
        </w:rPr>
        <w:fldChar w:fldCharType="end"/>
      </w:r>
      <w:r>
        <w:rPr>
          <w:sz w:val="32"/>
          <w:szCs w:val="32"/>
        </w:rPr>
        <w:fldChar w:fldCharType="end"/>
      </w:r>
    </w:p>
    <w:p>
      <w:pPr>
        <w:pStyle w:val="7"/>
        <w:tabs>
          <w:tab w:val="right" w:leader="dot" w:pos="8844"/>
        </w:tabs>
        <w:ind w:left="31680"/>
        <w:rPr>
          <w:sz w:val="32"/>
          <w:szCs w:val="32"/>
        </w:rPr>
      </w:pPr>
      <w:r>
        <w:fldChar w:fldCharType="begin"/>
      </w:r>
      <w:r>
        <w:instrText xml:space="preserve"> HYPERLINK \l "_Toc29082" </w:instrText>
      </w:r>
      <w:r>
        <w:fldChar w:fldCharType="separate"/>
      </w:r>
      <w:r>
        <w:rPr>
          <w:rFonts w:ascii="Times New Roman" w:hAnsi="Times New Roman" w:eastAsia="仿宋_GB2312"/>
          <w:sz w:val="32"/>
          <w:szCs w:val="32"/>
        </w:rPr>
        <w:t xml:space="preserve">2.5.1  </w:t>
      </w:r>
      <w:r>
        <w:rPr>
          <w:rFonts w:hint="eastAsia" w:ascii="Times New Roman" w:hAnsi="Times New Roman" w:eastAsia="仿宋_GB2312"/>
          <w:sz w:val="32"/>
          <w:szCs w:val="32"/>
        </w:rPr>
        <w:t>信息宣传组职责</w:t>
      </w:r>
      <w:r>
        <w:rPr>
          <w:sz w:val="32"/>
          <w:szCs w:val="32"/>
        </w:rPr>
        <w:tab/>
      </w:r>
      <w:r>
        <w:rPr>
          <w:sz w:val="32"/>
          <w:szCs w:val="32"/>
        </w:rPr>
        <w:fldChar w:fldCharType="begin"/>
      </w:r>
      <w:r>
        <w:rPr>
          <w:sz w:val="32"/>
          <w:szCs w:val="32"/>
        </w:rPr>
        <w:instrText xml:space="preserve"> PAGEREF _Toc29082 </w:instrText>
      </w:r>
      <w:r>
        <w:rPr>
          <w:sz w:val="32"/>
          <w:szCs w:val="32"/>
        </w:rPr>
        <w:fldChar w:fldCharType="separate"/>
      </w:r>
      <w:r>
        <w:rPr>
          <w:sz w:val="32"/>
          <w:szCs w:val="32"/>
        </w:rPr>
        <w:t>- 9 -</w:t>
      </w:r>
      <w:r>
        <w:rPr>
          <w:sz w:val="32"/>
          <w:szCs w:val="32"/>
        </w:rPr>
        <w:fldChar w:fldCharType="end"/>
      </w:r>
      <w:r>
        <w:rPr>
          <w:sz w:val="32"/>
          <w:szCs w:val="32"/>
        </w:rPr>
        <w:fldChar w:fldCharType="end"/>
      </w:r>
    </w:p>
    <w:p>
      <w:pPr>
        <w:pStyle w:val="7"/>
        <w:tabs>
          <w:tab w:val="right" w:leader="dot" w:pos="8844"/>
        </w:tabs>
        <w:ind w:left="31680"/>
        <w:rPr>
          <w:sz w:val="32"/>
          <w:szCs w:val="32"/>
        </w:rPr>
      </w:pPr>
      <w:r>
        <w:fldChar w:fldCharType="begin"/>
      </w:r>
      <w:r>
        <w:instrText xml:space="preserve"> HYPERLINK \l "_Toc22646" </w:instrText>
      </w:r>
      <w:r>
        <w:fldChar w:fldCharType="separate"/>
      </w:r>
      <w:r>
        <w:rPr>
          <w:rFonts w:ascii="Times New Roman" w:hAnsi="Times New Roman" w:eastAsia="仿宋_GB2312"/>
          <w:sz w:val="32"/>
          <w:szCs w:val="32"/>
        </w:rPr>
        <w:t xml:space="preserve">2.5.2  </w:t>
      </w:r>
      <w:r>
        <w:rPr>
          <w:rFonts w:hint="eastAsia" w:ascii="Times New Roman" w:hAnsi="Times New Roman" w:eastAsia="仿宋_GB2312"/>
          <w:sz w:val="32"/>
          <w:szCs w:val="32"/>
        </w:rPr>
        <w:t>督导检查组职责</w:t>
      </w:r>
      <w:r>
        <w:rPr>
          <w:sz w:val="32"/>
          <w:szCs w:val="32"/>
        </w:rPr>
        <w:tab/>
      </w:r>
      <w:r>
        <w:rPr>
          <w:sz w:val="32"/>
          <w:szCs w:val="32"/>
        </w:rPr>
        <w:fldChar w:fldCharType="begin"/>
      </w:r>
      <w:r>
        <w:rPr>
          <w:sz w:val="32"/>
          <w:szCs w:val="32"/>
        </w:rPr>
        <w:instrText xml:space="preserve"> PAGEREF _Toc22646 </w:instrText>
      </w:r>
      <w:r>
        <w:rPr>
          <w:sz w:val="32"/>
          <w:szCs w:val="32"/>
        </w:rPr>
        <w:fldChar w:fldCharType="separate"/>
      </w:r>
      <w:r>
        <w:rPr>
          <w:sz w:val="32"/>
          <w:szCs w:val="32"/>
        </w:rPr>
        <w:t>- 9 -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"_Toc15563" </w:instrText>
      </w:r>
      <w:r>
        <w:fldChar w:fldCharType="separate"/>
      </w:r>
      <w:r>
        <w:rPr>
          <w:rFonts w:ascii="黑体" w:eastAsia="黑体"/>
          <w:kern w:val="0"/>
          <w:sz w:val="32"/>
          <w:szCs w:val="32"/>
        </w:rPr>
        <w:t>3</w:t>
      </w:r>
      <w:r>
        <w:rPr>
          <w:rFonts w:hint="eastAsia" w:ascii="黑体" w:eastAsia="黑体"/>
          <w:kern w:val="0"/>
          <w:sz w:val="32"/>
          <w:szCs w:val="32"/>
        </w:rPr>
        <w:t>．预警与响应</w:t>
      </w:r>
      <w:r>
        <w:rPr>
          <w:sz w:val="32"/>
          <w:szCs w:val="32"/>
        </w:rPr>
        <w:tab/>
      </w:r>
      <w:r>
        <w:rPr>
          <w:sz w:val="32"/>
          <w:szCs w:val="32"/>
        </w:rPr>
        <w:fldChar w:fldCharType="begin"/>
      </w:r>
      <w:r>
        <w:rPr>
          <w:sz w:val="32"/>
          <w:szCs w:val="32"/>
        </w:rPr>
        <w:instrText xml:space="preserve"> PAGEREF _Toc15563 </w:instrText>
      </w:r>
      <w:r>
        <w:rPr>
          <w:sz w:val="32"/>
          <w:szCs w:val="32"/>
        </w:rPr>
        <w:fldChar w:fldCharType="separate"/>
      </w:r>
      <w:r>
        <w:rPr>
          <w:sz w:val="32"/>
          <w:szCs w:val="32"/>
        </w:rPr>
        <w:t>- 9 -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"_Toc13186" </w:instrText>
      </w:r>
      <w:r>
        <w:fldChar w:fldCharType="separate"/>
      </w:r>
      <w:r>
        <w:rPr>
          <w:rFonts w:ascii="Times New Roman" w:hAnsi="Times New Roman" w:eastAsia="仿宋_GB2312"/>
          <w:kern w:val="0"/>
          <w:sz w:val="32"/>
          <w:szCs w:val="32"/>
        </w:rPr>
        <w:t xml:space="preserve">3.1  </w:t>
      </w:r>
      <w:r>
        <w:rPr>
          <w:rFonts w:hint="eastAsia" w:ascii="Times New Roman" w:hAnsi="Times New Roman" w:eastAsia="仿宋_GB2312"/>
          <w:kern w:val="0"/>
          <w:sz w:val="32"/>
          <w:szCs w:val="32"/>
        </w:rPr>
        <w:t>预警分级</w:t>
      </w:r>
      <w:r>
        <w:rPr>
          <w:sz w:val="32"/>
          <w:szCs w:val="32"/>
        </w:rPr>
        <w:tab/>
      </w:r>
      <w:r>
        <w:rPr>
          <w:sz w:val="32"/>
          <w:szCs w:val="32"/>
        </w:rPr>
        <w:fldChar w:fldCharType="begin"/>
      </w:r>
      <w:r>
        <w:rPr>
          <w:sz w:val="32"/>
          <w:szCs w:val="32"/>
        </w:rPr>
        <w:instrText xml:space="preserve"> PAGEREF _Toc13186 </w:instrText>
      </w:r>
      <w:r>
        <w:rPr>
          <w:sz w:val="32"/>
          <w:szCs w:val="32"/>
        </w:rPr>
        <w:fldChar w:fldCharType="separate"/>
      </w:r>
      <w:r>
        <w:rPr>
          <w:sz w:val="32"/>
          <w:szCs w:val="32"/>
        </w:rPr>
        <w:t>- 9 -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"_Toc22764" </w:instrText>
      </w:r>
      <w:r>
        <w:fldChar w:fldCharType="separate"/>
      </w:r>
      <w:r>
        <w:rPr>
          <w:rFonts w:ascii="Times New Roman" w:hAnsi="Times New Roman" w:eastAsia="仿宋_GB2312"/>
          <w:kern w:val="0"/>
          <w:sz w:val="32"/>
          <w:szCs w:val="32"/>
        </w:rPr>
        <w:t xml:space="preserve">3.2  </w:t>
      </w:r>
      <w:r>
        <w:rPr>
          <w:rFonts w:hint="eastAsia" w:ascii="Times New Roman" w:hAnsi="Times New Roman" w:eastAsia="仿宋_GB2312"/>
          <w:kern w:val="0"/>
          <w:sz w:val="32"/>
          <w:szCs w:val="32"/>
        </w:rPr>
        <w:t>预警启动及解除</w:t>
      </w:r>
      <w:r>
        <w:rPr>
          <w:sz w:val="32"/>
          <w:szCs w:val="32"/>
        </w:rPr>
        <w:tab/>
      </w:r>
      <w:r>
        <w:rPr>
          <w:sz w:val="32"/>
          <w:szCs w:val="32"/>
        </w:rPr>
        <w:fldChar w:fldCharType="begin"/>
      </w:r>
      <w:r>
        <w:rPr>
          <w:sz w:val="32"/>
          <w:szCs w:val="32"/>
        </w:rPr>
        <w:instrText xml:space="preserve"> PAGEREF _Toc22764 </w:instrText>
      </w:r>
      <w:r>
        <w:rPr>
          <w:sz w:val="32"/>
          <w:szCs w:val="32"/>
        </w:rPr>
        <w:fldChar w:fldCharType="separate"/>
      </w:r>
      <w:r>
        <w:rPr>
          <w:sz w:val="32"/>
          <w:szCs w:val="32"/>
        </w:rPr>
        <w:t>- 10 -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"_Toc11759" </w:instrText>
      </w:r>
      <w:r>
        <w:fldChar w:fldCharType="separate"/>
      </w:r>
      <w:r>
        <w:rPr>
          <w:rFonts w:ascii="Times New Roman" w:hAnsi="Times New Roman" w:eastAsia="仿宋_GB2312"/>
          <w:kern w:val="0"/>
          <w:sz w:val="32"/>
          <w:szCs w:val="32"/>
        </w:rPr>
        <w:t xml:space="preserve">3.3  </w:t>
      </w:r>
      <w:r>
        <w:rPr>
          <w:rFonts w:hint="eastAsia" w:ascii="Times New Roman" w:hAnsi="Times New Roman" w:eastAsia="仿宋_GB2312"/>
          <w:kern w:val="0"/>
          <w:sz w:val="32"/>
          <w:szCs w:val="32"/>
        </w:rPr>
        <w:t>应急响应</w:t>
      </w:r>
      <w:r>
        <w:rPr>
          <w:sz w:val="32"/>
          <w:szCs w:val="32"/>
        </w:rPr>
        <w:tab/>
      </w:r>
      <w:r>
        <w:rPr>
          <w:sz w:val="32"/>
          <w:szCs w:val="32"/>
        </w:rPr>
        <w:fldChar w:fldCharType="begin"/>
      </w:r>
      <w:r>
        <w:rPr>
          <w:sz w:val="32"/>
          <w:szCs w:val="32"/>
        </w:rPr>
        <w:instrText xml:space="preserve"> PAGEREF _Toc11759 </w:instrText>
      </w:r>
      <w:r>
        <w:rPr>
          <w:sz w:val="32"/>
          <w:szCs w:val="32"/>
        </w:rPr>
        <w:fldChar w:fldCharType="separate"/>
      </w:r>
      <w:r>
        <w:rPr>
          <w:sz w:val="32"/>
          <w:szCs w:val="32"/>
        </w:rPr>
        <w:t>- 10 -</w:t>
      </w:r>
      <w:r>
        <w:rPr>
          <w:sz w:val="32"/>
          <w:szCs w:val="32"/>
        </w:rPr>
        <w:fldChar w:fldCharType="end"/>
      </w:r>
      <w:r>
        <w:rPr>
          <w:sz w:val="32"/>
          <w:szCs w:val="32"/>
        </w:rPr>
        <w:fldChar w:fldCharType="end"/>
      </w:r>
    </w:p>
    <w:p>
      <w:pPr>
        <w:pStyle w:val="13"/>
        <w:tabs>
          <w:tab w:val="right" w:leader="dot" w:pos="8844"/>
        </w:tabs>
        <w:ind w:left="31680"/>
        <w:rPr>
          <w:sz w:val="32"/>
          <w:szCs w:val="32"/>
        </w:rPr>
      </w:pPr>
      <w:r>
        <w:fldChar w:fldCharType="begin"/>
      </w:r>
      <w:r>
        <w:instrText xml:space="preserve"> HYPERLINK \l "_Toc31059" </w:instrText>
      </w:r>
      <w:r>
        <w:fldChar w:fldCharType="separate"/>
      </w:r>
      <w:r>
        <w:rPr>
          <w:rFonts w:ascii="Times New Roman" w:hAnsi="Times New Roman" w:eastAsia="仿宋_GB2312"/>
          <w:sz w:val="32"/>
          <w:szCs w:val="32"/>
        </w:rPr>
        <w:t xml:space="preserve">3.3.1  </w:t>
      </w:r>
      <w:r>
        <w:rPr>
          <w:rFonts w:hint="eastAsia" w:ascii="Times New Roman" w:hAnsi="Times New Roman" w:eastAsia="仿宋_GB2312"/>
          <w:sz w:val="32"/>
          <w:szCs w:val="32"/>
        </w:rPr>
        <w:t>应急响应分级、分类</w:t>
      </w:r>
      <w:r>
        <w:rPr>
          <w:sz w:val="32"/>
          <w:szCs w:val="32"/>
        </w:rPr>
        <w:tab/>
      </w:r>
      <w:r>
        <w:rPr>
          <w:sz w:val="32"/>
          <w:szCs w:val="32"/>
        </w:rPr>
        <w:fldChar w:fldCharType="begin"/>
      </w:r>
      <w:r>
        <w:rPr>
          <w:sz w:val="32"/>
          <w:szCs w:val="32"/>
        </w:rPr>
        <w:instrText xml:space="preserve"> PAGEREF _Toc31059 </w:instrText>
      </w:r>
      <w:r>
        <w:rPr>
          <w:sz w:val="32"/>
          <w:szCs w:val="32"/>
        </w:rPr>
        <w:fldChar w:fldCharType="separate"/>
      </w:r>
      <w:r>
        <w:rPr>
          <w:sz w:val="32"/>
          <w:szCs w:val="32"/>
        </w:rPr>
        <w:t>- 10 -</w:t>
      </w:r>
      <w:r>
        <w:rPr>
          <w:sz w:val="32"/>
          <w:szCs w:val="32"/>
        </w:rPr>
        <w:fldChar w:fldCharType="end"/>
      </w:r>
      <w:r>
        <w:rPr>
          <w:sz w:val="32"/>
          <w:szCs w:val="32"/>
        </w:rPr>
        <w:fldChar w:fldCharType="end"/>
      </w:r>
    </w:p>
    <w:p>
      <w:pPr>
        <w:pStyle w:val="13"/>
        <w:tabs>
          <w:tab w:val="right" w:leader="dot" w:pos="8844"/>
        </w:tabs>
        <w:ind w:left="31680"/>
        <w:rPr>
          <w:sz w:val="32"/>
          <w:szCs w:val="32"/>
        </w:rPr>
      </w:pPr>
      <w:r>
        <w:fldChar w:fldCharType="begin"/>
      </w:r>
      <w:r>
        <w:instrText xml:space="preserve"> HYPERLINK \l "_Toc10574" </w:instrText>
      </w:r>
      <w:r>
        <w:fldChar w:fldCharType="separate"/>
      </w:r>
      <w:r>
        <w:rPr>
          <w:rFonts w:ascii="Times New Roman" w:hAnsi="Times New Roman" w:eastAsia="仿宋_GB2312"/>
          <w:sz w:val="32"/>
          <w:szCs w:val="32"/>
        </w:rPr>
        <w:t xml:space="preserve">3.3.2  </w:t>
      </w:r>
      <w:r>
        <w:rPr>
          <w:rFonts w:hint="eastAsia" w:ascii="Times New Roman" w:hAnsi="Times New Roman" w:eastAsia="仿宋_GB2312"/>
          <w:sz w:val="32"/>
          <w:szCs w:val="32"/>
        </w:rPr>
        <w:t>应急响应启动与实施</w:t>
      </w:r>
      <w:r>
        <w:rPr>
          <w:sz w:val="32"/>
          <w:szCs w:val="32"/>
        </w:rPr>
        <w:tab/>
      </w:r>
      <w:r>
        <w:rPr>
          <w:sz w:val="32"/>
          <w:szCs w:val="32"/>
        </w:rPr>
        <w:fldChar w:fldCharType="begin"/>
      </w:r>
      <w:r>
        <w:rPr>
          <w:sz w:val="32"/>
          <w:szCs w:val="32"/>
        </w:rPr>
        <w:instrText xml:space="preserve"> PAGEREF _Toc10574 </w:instrText>
      </w:r>
      <w:r>
        <w:rPr>
          <w:sz w:val="32"/>
          <w:szCs w:val="32"/>
        </w:rPr>
        <w:fldChar w:fldCharType="separate"/>
      </w:r>
      <w:r>
        <w:rPr>
          <w:sz w:val="32"/>
          <w:szCs w:val="32"/>
        </w:rPr>
        <w:t>- 11 -</w:t>
      </w:r>
      <w:r>
        <w:rPr>
          <w:sz w:val="32"/>
          <w:szCs w:val="32"/>
        </w:rPr>
        <w:fldChar w:fldCharType="end"/>
      </w:r>
      <w:r>
        <w:rPr>
          <w:sz w:val="32"/>
          <w:szCs w:val="32"/>
        </w:rPr>
        <w:fldChar w:fldCharType="end"/>
      </w:r>
    </w:p>
    <w:p>
      <w:pPr>
        <w:pStyle w:val="13"/>
        <w:tabs>
          <w:tab w:val="right" w:leader="dot" w:pos="8844"/>
        </w:tabs>
        <w:ind w:left="31680"/>
        <w:rPr>
          <w:sz w:val="32"/>
          <w:szCs w:val="32"/>
        </w:rPr>
      </w:pPr>
      <w:r>
        <w:fldChar w:fldCharType="begin"/>
      </w:r>
      <w:r>
        <w:instrText xml:space="preserve"> HYPERLINK \l "_Toc20120" </w:instrText>
      </w:r>
      <w:r>
        <w:fldChar w:fldCharType="separate"/>
      </w:r>
      <w:r>
        <w:rPr>
          <w:rFonts w:ascii="Times New Roman" w:hAnsi="Times New Roman" w:eastAsia="仿宋_GB2312"/>
          <w:sz w:val="32"/>
          <w:szCs w:val="32"/>
        </w:rPr>
        <w:t xml:space="preserve">3.3.3  </w:t>
      </w:r>
      <w:r>
        <w:rPr>
          <w:rFonts w:hint="eastAsia" w:ascii="Times New Roman" w:hAnsi="Times New Roman" w:eastAsia="仿宋_GB2312"/>
          <w:sz w:val="32"/>
          <w:szCs w:val="32"/>
        </w:rPr>
        <w:t>应急响应措施</w:t>
      </w:r>
      <w:r>
        <w:rPr>
          <w:sz w:val="32"/>
          <w:szCs w:val="32"/>
        </w:rPr>
        <w:tab/>
      </w:r>
      <w:r>
        <w:rPr>
          <w:sz w:val="32"/>
          <w:szCs w:val="32"/>
        </w:rPr>
        <w:fldChar w:fldCharType="begin"/>
      </w:r>
      <w:r>
        <w:rPr>
          <w:sz w:val="32"/>
          <w:szCs w:val="32"/>
        </w:rPr>
        <w:instrText xml:space="preserve"> PAGEREF _Toc20120 </w:instrText>
      </w:r>
      <w:r>
        <w:rPr>
          <w:sz w:val="32"/>
          <w:szCs w:val="32"/>
        </w:rPr>
        <w:fldChar w:fldCharType="separate"/>
      </w:r>
      <w:r>
        <w:rPr>
          <w:sz w:val="32"/>
          <w:szCs w:val="32"/>
        </w:rPr>
        <w:t>- 16 -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"_Toc15354" </w:instrText>
      </w:r>
      <w:r>
        <w:fldChar w:fldCharType="separate"/>
      </w:r>
      <w:r>
        <w:rPr>
          <w:rFonts w:ascii="Times New Roman" w:hAnsi="Times New Roman" w:eastAsia="仿宋_GB2312"/>
          <w:kern w:val="0"/>
          <w:sz w:val="32"/>
          <w:szCs w:val="32"/>
        </w:rPr>
        <w:t xml:space="preserve">3.4  </w:t>
      </w:r>
      <w:r>
        <w:rPr>
          <w:rFonts w:hint="eastAsia" w:ascii="Times New Roman" w:hAnsi="Times New Roman" w:eastAsia="仿宋_GB2312"/>
          <w:kern w:val="0"/>
          <w:sz w:val="32"/>
          <w:szCs w:val="32"/>
        </w:rPr>
        <w:t>应急响应的级别调整与终止</w:t>
      </w:r>
      <w:r>
        <w:rPr>
          <w:sz w:val="32"/>
          <w:szCs w:val="32"/>
        </w:rPr>
        <w:tab/>
      </w:r>
      <w:r>
        <w:rPr>
          <w:sz w:val="32"/>
          <w:szCs w:val="32"/>
        </w:rPr>
        <w:fldChar w:fldCharType="begin"/>
      </w:r>
      <w:r>
        <w:rPr>
          <w:sz w:val="32"/>
          <w:szCs w:val="32"/>
        </w:rPr>
        <w:instrText xml:space="preserve"> PAGEREF _Toc15354 </w:instrText>
      </w:r>
      <w:r>
        <w:rPr>
          <w:sz w:val="32"/>
          <w:szCs w:val="32"/>
        </w:rPr>
        <w:fldChar w:fldCharType="separate"/>
      </w:r>
      <w:r>
        <w:rPr>
          <w:sz w:val="32"/>
          <w:szCs w:val="32"/>
        </w:rPr>
        <w:t>- 28 -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"_Toc9540" </w:instrText>
      </w:r>
      <w:r>
        <w:fldChar w:fldCharType="separate"/>
      </w:r>
      <w:r>
        <w:rPr>
          <w:rFonts w:ascii="黑体" w:eastAsia="黑体"/>
          <w:kern w:val="0"/>
          <w:sz w:val="32"/>
          <w:szCs w:val="32"/>
        </w:rPr>
        <w:t>4</w:t>
      </w:r>
      <w:r>
        <w:rPr>
          <w:rFonts w:hint="eastAsia" w:ascii="黑体" w:eastAsia="黑体"/>
          <w:kern w:val="0"/>
          <w:sz w:val="32"/>
          <w:szCs w:val="32"/>
        </w:rPr>
        <w:t>．信息公开</w:t>
      </w:r>
      <w:r>
        <w:rPr>
          <w:sz w:val="32"/>
          <w:szCs w:val="32"/>
        </w:rPr>
        <w:tab/>
      </w:r>
      <w:r>
        <w:rPr>
          <w:sz w:val="32"/>
          <w:szCs w:val="32"/>
        </w:rPr>
        <w:fldChar w:fldCharType="begin"/>
      </w:r>
      <w:r>
        <w:rPr>
          <w:sz w:val="32"/>
          <w:szCs w:val="32"/>
        </w:rPr>
        <w:instrText xml:space="preserve"> PAGEREF _Toc9540 </w:instrText>
      </w:r>
      <w:r>
        <w:rPr>
          <w:sz w:val="32"/>
          <w:szCs w:val="32"/>
        </w:rPr>
        <w:fldChar w:fldCharType="separate"/>
      </w:r>
      <w:r>
        <w:rPr>
          <w:sz w:val="32"/>
          <w:szCs w:val="32"/>
        </w:rPr>
        <w:t>- 28 -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"_Toc14730" </w:instrText>
      </w:r>
      <w:r>
        <w:fldChar w:fldCharType="separate"/>
      </w:r>
      <w:r>
        <w:rPr>
          <w:rFonts w:ascii="Times New Roman" w:hAnsi="Times New Roman" w:eastAsia="仿宋_GB2312"/>
          <w:kern w:val="0"/>
          <w:sz w:val="32"/>
          <w:szCs w:val="32"/>
        </w:rPr>
        <w:t xml:space="preserve">4.1  </w:t>
      </w:r>
      <w:r>
        <w:rPr>
          <w:rFonts w:hint="eastAsia" w:ascii="Times New Roman" w:hAnsi="Times New Roman" w:eastAsia="仿宋_GB2312"/>
          <w:kern w:val="0"/>
          <w:sz w:val="32"/>
          <w:szCs w:val="32"/>
        </w:rPr>
        <w:t>信息公开的内容</w:t>
      </w:r>
      <w:r>
        <w:rPr>
          <w:sz w:val="32"/>
          <w:szCs w:val="32"/>
        </w:rPr>
        <w:tab/>
      </w:r>
      <w:r>
        <w:rPr>
          <w:sz w:val="32"/>
          <w:szCs w:val="32"/>
        </w:rPr>
        <w:fldChar w:fldCharType="begin"/>
      </w:r>
      <w:r>
        <w:rPr>
          <w:sz w:val="32"/>
          <w:szCs w:val="32"/>
        </w:rPr>
        <w:instrText xml:space="preserve"> PAGEREF _Toc14730 </w:instrText>
      </w:r>
      <w:r>
        <w:rPr>
          <w:sz w:val="32"/>
          <w:szCs w:val="32"/>
        </w:rPr>
        <w:fldChar w:fldCharType="separate"/>
      </w:r>
      <w:r>
        <w:rPr>
          <w:sz w:val="32"/>
          <w:szCs w:val="32"/>
        </w:rPr>
        <w:t>- 28 -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"_Toc7927" </w:instrText>
      </w:r>
      <w:r>
        <w:fldChar w:fldCharType="separate"/>
      </w:r>
      <w:r>
        <w:rPr>
          <w:rFonts w:ascii="Times New Roman" w:hAnsi="Times New Roman" w:eastAsia="仿宋_GB2312"/>
          <w:kern w:val="0"/>
          <w:sz w:val="32"/>
          <w:szCs w:val="32"/>
        </w:rPr>
        <w:t xml:space="preserve">4.2  </w:t>
      </w:r>
      <w:r>
        <w:rPr>
          <w:rFonts w:hint="eastAsia" w:ascii="Times New Roman" w:hAnsi="Times New Roman" w:eastAsia="仿宋_GB2312"/>
          <w:kern w:val="0"/>
          <w:sz w:val="32"/>
          <w:szCs w:val="32"/>
        </w:rPr>
        <w:t>信息公开的组织和形式</w:t>
      </w:r>
      <w:r>
        <w:rPr>
          <w:sz w:val="32"/>
          <w:szCs w:val="32"/>
        </w:rPr>
        <w:tab/>
      </w:r>
      <w:r>
        <w:rPr>
          <w:sz w:val="32"/>
          <w:szCs w:val="32"/>
        </w:rPr>
        <w:fldChar w:fldCharType="begin"/>
      </w:r>
      <w:r>
        <w:rPr>
          <w:sz w:val="32"/>
          <w:szCs w:val="32"/>
        </w:rPr>
        <w:instrText xml:space="preserve"> PAGEREF _Toc7927 </w:instrText>
      </w:r>
      <w:r>
        <w:rPr>
          <w:sz w:val="32"/>
          <w:szCs w:val="32"/>
        </w:rPr>
        <w:fldChar w:fldCharType="separate"/>
      </w:r>
      <w:r>
        <w:rPr>
          <w:sz w:val="32"/>
          <w:szCs w:val="32"/>
        </w:rPr>
        <w:t>- 29 -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"_Toc4061" </w:instrText>
      </w:r>
      <w:r>
        <w:fldChar w:fldCharType="separate"/>
      </w:r>
      <w:r>
        <w:rPr>
          <w:rFonts w:ascii="黑体" w:eastAsia="黑体"/>
          <w:kern w:val="0"/>
          <w:sz w:val="32"/>
          <w:szCs w:val="32"/>
        </w:rPr>
        <w:t>5</w:t>
      </w:r>
      <w:r>
        <w:rPr>
          <w:rFonts w:hint="eastAsia" w:ascii="黑体" w:eastAsia="黑体"/>
          <w:kern w:val="0"/>
          <w:sz w:val="32"/>
          <w:szCs w:val="32"/>
        </w:rPr>
        <w:t>．监督检查</w:t>
      </w:r>
      <w:r>
        <w:rPr>
          <w:sz w:val="32"/>
          <w:szCs w:val="32"/>
        </w:rPr>
        <w:tab/>
      </w:r>
      <w:r>
        <w:rPr>
          <w:sz w:val="32"/>
          <w:szCs w:val="32"/>
        </w:rPr>
        <w:fldChar w:fldCharType="begin"/>
      </w:r>
      <w:r>
        <w:rPr>
          <w:sz w:val="32"/>
          <w:szCs w:val="32"/>
        </w:rPr>
        <w:instrText xml:space="preserve"> PAGEREF _Toc4061 </w:instrText>
      </w:r>
      <w:r>
        <w:rPr>
          <w:sz w:val="32"/>
          <w:szCs w:val="32"/>
        </w:rPr>
        <w:fldChar w:fldCharType="separate"/>
      </w:r>
      <w:r>
        <w:rPr>
          <w:sz w:val="32"/>
          <w:szCs w:val="32"/>
        </w:rPr>
        <w:t>- 29 -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"_Toc471" </w:instrText>
      </w:r>
      <w:r>
        <w:fldChar w:fldCharType="separate"/>
      </w:r>
      <w:r>
        <w:rPr>
          <w:rFonts w:ascii="黑体" w:eastAsia="黑体"/>
          <w:kern w:val="0"/>
          <w:sz w:val="32"/>
          <w:szCs w:val="32"/>
        </w:rPr>
        <w:t>6</w:t>
      </w:r>
      <w:r>
        <w:rPr>
          <w:rFonts w:hint="eastAsia" w:ascii="黑体" w:eastAsia="黑体"/>
          <w:kern w:val="0"/>
          <w:sz w:val="32"/>
          <w:szCs w:val="32"/>
        </w:rPr>
        <w:t>．应急保障</w:t>
      </w:r>
      <w:r>
        <w:rPr>
          <w:sz w:val="32"/>
          <w:szCs w:val="32"/>
        </w:rPr>
        <w:tab/>
      </w:r>
      <w:r>
        <w:rPr>
          <w:sz w:val="32"/>
          <w:szCs w:val="32"/>
        </w:rPr>
        <w:fldChar w:fldCharType="begin"/>
      </w:r>
      <w:r>
        <w:rPr>
          <w:sz w:val="32"/>
          <w:szCs w:val="32"/>
        </w:rPr>
        <w:instrText xml:space="preserve"> PAGEREF _Toc471 </w:instrText>
      </w:r>
      <w:r>
        <w:rPr>
          <w:sz w:val="32"/>
          <w:szCs w:val="32"/>
        </w:rPr>
        <w:fldChar w:fldCharType="separate"/>
      </w:r>
      <w:r>
        <w:rPr>
          <w:sz w:val="32"/>
          <w:szCs w:val="32"/>
        </w:rPr>
        <w:t>- 30 -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"_Toc9559" </w:instrText>
      </w:r>
      <w:r>
        <w:fldChar w:fldCharType="separate"/>
      </w:r>
      <w:r>
        <w:rPr>
          <w:rFonts w:ascii="Times New Roman" w:hAnsi="Times New Roman" w:eastAsia="仿宋_GB2312"/>
          <w:kern w:val="0"/>
          <w:sz w:val="32"/>
          <w:szCs w:val="32"/>
        </w:rPr>
        <w:t xml:space="preserve">6.1  </w:t>
      </w:r>
      <w:r>
        <w:rPr>
          <w:rFonts w:hint="eastAsia" w:ascii="Times New Roman" w:hAnsi="Times New Roman" w:eastAsia="仿宋_GB2312"/>
          <w:kern w:val="0"/>
          <w:sz w:val="32"/>
          <w:szCs w:val="32"/>
        </w:rPr>
        <w:t>组织保障</w:t>
      </w:r>
      <w:r>
        <w:rPr>
          <w:sz w:val="32"/>
          <w:szCs w:val="32"/>
        </w:rPr>
        <w:tab/>
      </w:r>
      <w:r>
        <w:rPr>
          <w:sz w:val="32"/>
          <w:szCs w:val="32"/>
        </w:rPr>
        <w:fldChar w:fldCharType="begin"/>
      </w:r>
      <w:r>
        <w:rPr>
          <w:sz w:val="32"/>
          <w:szCs w:val="32"/>
        </w:rPr>
        <w:instrText xml:space="preserve"> PAGEREF _Toc9559 </w:instrText>
      </w:r>
      <w:r>
        <w:rPr>
          <w:sz w:val="32"/>
          <w:szCs w:val="32"/>
        </w:rPr>
        <w:fldChar w:fldCharType="separate"/>
      </w:r>
      <w:r>
        <w:rPr>
          <w:sz w:val="32"/>
          <w:szCs w:val="32"/>
        </w:rPr>
        <w:t>- 30 -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"_Toc14396" </w:instrText>
      </w:r>
      <w:r>
        <w:fldChar w:fldCharType="separate"/>
      </w:r>
      <w:r>
        <w:rPr>
          <w:rFonts w:ascii="Times New Roman" w:hAnsi="Times New Roman" w:eastAsia="仿宋_GB2312"/>
          <w:kern w:val="0"/>
          <w:sz w:val="32"/>
          <w:szCs w:val="32"/>
        </w:rPr>
        <w:t xml:space="preserve">6.2  </w:t>
      </w:r>
      <w:r>
        <w:rPr>
          <w:rFonts w:hint="eastAsia" w:ascii="Times New Roman" w:hAnsi="Times New Roman" w:eastAsia="仿宋_GB2312"/>
          <w:kern w:val="0"/>
          <w:sz w:val="32"/>
          <w:szCs w:val="32"/>
        </w:rPr>
        <w:t>制度保障</w:t>
      </w:r>
      <w:r>
        <w:rPr>
          <w:sz w:val="32"/>
          <w:szCs w:val="32"/>
        </w:rPr>
        <w:tab/>
      </w:r>
      <w:r>
        <w:rPr>
          <w:sz w:val="32"/>
          <w:szCs w:val="32"/>
        </w:rPr>
        <w:fldChar w:fldCharType="begin"/>
      </w:r>
      <w:r>
        <w:rPr>
          <w:sz w:val="32"/>
          <w:szCs w:val="32"/>
        </w:rPr>
        <w:instrText xml:space="preserve"> PAGEREF _Toc14396 </w:instrText>
      </w:r>
      <w:r>
        <w:rPr>
          <w:sz w:val="32"/>
          <w:szCs w:val="32"/>
        </w:rPr>
        <w:fldChar w:fldCharType="separate"/>
      </w:r>
      <w:r>
        <w:rPr>
          <w:sz w:val="32"/>
          <w:szCs w:val="32"/>
        </w:rPr>
        <w:t>- 30 -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"_Toc2641" </w:instrText>
      </w:r>
      <w:r>
        <w:fldChar w:fldCharType="separate"/>
      </w:r>
      <w:r>
        <w:rPr>
          <w:rFonts w:ascii="Times New Roman" w:hAnsi="Times New Roman" w:eastAsia="仿宋_GB2312"/>
          <w:kern w:val="0"/>
          <w:sz w:val="32"/>
          <w:szCs w:val="32"/>
        </w:rPr>
        <w:t xml:space="preserve">6.3  </w:t>
      </w:r>
      <w:r>
        <w:rPr>
          <w:rFonts w:hint="eastAsia" w:ascii="Times New Roman" w:hAnsi="Times New Roman" w:eastAsia="仿宋_GB2312"/>
          <w:kern w:val="0"/>
          <w:sz w:val="32"/>
          <w:szCs w:val="32"/>
        </w:rPr>
        <w:t>经费保障</w:t>
      </w:r>
      <w:r>
        <w:rPr>
          <w:sz w:val="32"/>
          <w:szCs w:val="32"/>
        </w:rPr>
        <w:tab/>
      </w:r>
      <w:r>
        <w:rPr>
          <w:sz w:val="32"/>
          <w:szCs w:val="32"/>
        </w:rPr>
        <w:fldChar w:fldCharType="begin"/>
      </w:r>
      <w:r>
        <w:rPr>
          <w:sz w:val="32"/>
          <w:szCs w:val="32"/>
        </w:rPr>
        <w:instrText xml:space="preserve"> PAGEREF _Toc2641 </w:instrText>
      </w:r>
      <w:r>
        <w:rPr>
          <w:sz w:val="32"/>
          <w:szCs w:val="32"/>
        </w:rPr>
        <w:fldChar w:fldCharType="separate"/>
      </w:r>
      <w:r>
        <w:rPr>
          <w:sz w:val="32"/>
          <w:szCs w:val="32"/>
        </w:rPr>
        <w:t>- 30 -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"_Toc10997" </w:instrText>
      </w:r>
      <w:r>
        <w:fldChar w:fldCharType="separate"/>
      </w:r>
      <w:r>
        <w:rPr>
          <w:rFonts w:ascii="Times New Roman" w:hAnsi="Times New Roman" w:eastAsia="仿宋_GB2312"/>
          <w:kern w:val="0"/>
          <w:sz w:val="32"/>
          <w:szCs w:val="32"/>
        </w:rPr>
        <w:t xml:space="preserve">6.4  </w:t>
      </w:r>
      <w:r>
        <w:rPr>
          <w:rFonts w:hint="eastAsia" w:ascii="Times New Roman" w:hAnsi="Times New Roman" w:eastAsia="仿宋_GB2312"/>
          <w:kern w:val="0"/>
          <w:sz w:val="32"/>
          <w:szCs w:val="32"/>
        </w:rPr>
        <w:t>物资保障</w:t>
      </w:r>
      <w:r>
        <w:rPr>
          <w:sz w:val="32"/>
          <w:szCs w:val="32"/>
        </w:rPr>
        <w:tab/>
      </w:r>
      <w:r>
        <w:rPr>
          <w:sz w:val="32"/>
          <w:szCs w:val="32"/>
        </w:rPr>
        <w:fldChar w:fldCharType="begin"/>
      </w:r>
      <w:r>
        <w:rPr>
          <w:sz w:val="32"/>
          <w:szCs w:val="32"/>
        </w:rPr>
        <w:instrText xml:space="preserve"> PAGEREF _Toc10997 </w:instrText>
      </w:r>
      <w:r>
        <w:rPr>
          <w:sz w:val="32"/>
          <w:szCs w:val="32"/>
        </w:rPr>
        <w:fldChar w:fldCharType="separate"/>
      </w:r>
      <w:r>
        <w:rPr>
          <w:sz w:val="32"/>
          <w:szCs w:val="32"/>
        </w:rPr>
        <w:t>- 30 -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"_Toc7886" </w:instrText>
      </w:r>
      <w:r>
        <w:fldChar w:fldCharType="separate"/>
      </w:r>
      <w:r>
        <w:rPr>
          <w:rFonts w:ascii="Times New Roman" w:hAnsi="Times New Roman" w:eastAsia="仿宋_GB2312"/>
          <w:kern w:val="0"/>
          <w:sz w:val="32"/>
          <w:szCs w:val="32"/>
        </w:rPr>
        <w:t xml:space="preserve">6.5  </w:t>
      </w:r>
      <w:r>
        <w:rPr>
          <w:rFonts w:hint="eastAsia" w:ascii="Times New Roman" w:hAnsi="Times New Roman" w:eastAsia="仿宋_GB2312"/>
          <w:kern w:val="0"/>
          <w:sz w:val="32"/>
          <w:szCs w:val="32"/>
        </w:rPr>
        <w:t>通信与信息保障</w:t>
      </w:r>
      <w:r>
        <w:rPr>
          <w:sz w:val="32"/>
          <w:szCs w:val="32"/>
        </w:rPr>
        <w:tab/>
      </w:r>
      <w:r>
        <w:rPr>
          <w:sz w:val="32"/>
          <w:szCs w:val="32"/>
        </w:rPr>
        <w:fldChar w:fldCharType="begin"/>
      </w:r>
      <w:r>
        <w:rPr>
          <w:sz w:val="32"/>
          <w:szCs w:val="32"/>
        </w:rPr>
        <w:instrText xml:space="preserve"> PAGEREF _Toc7886 </w:instrText>
      </w:r>
      <w:r>
        <w:rPr>
          <w:sz w:val="32"/>
          <w:szCs w:val="32"/>
        </w:rPr>
        <w:fldChar w:fldCharType="separate"/>
      </w:r>
      <w:r>
        <w:rPr>
          <w:sz w:val="32"/>
          <w:szCs w:val="32"/>
        </w:rPr>
        <w:t>- 31 -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"_Toc12967" </w:instrText>
      </w:r>
      <w:r>
        <w:fldChar w:fldCharType="separate"/>
      </w:r>
      <w:r>
        <w:rPr>
          <w:rFonts w:ascii="Times New Roman" w:hAnsi="Times New Roman" w:eastAsia="仿宋_GB2312"/>
          <w:kern w:val="0"/>
          <w:sz w:val="32"/>
          <w:szCs w:val="32"/>
        </w:rPr>
        <w:t xml:space="preserve">6.6  </w:t>
      </w:r>
      <w:r>
        <w:rPr>
          <w:rFonts w:hint="eastAsia" w:ascii="Times New Roman" w:hAnsi="Times New Roman" w:eastAsia="仿宋_GB2312"/>
          <w:kern w:val="0"/>
          <w:sz w:val="32"/>
          <w:szCs w:val="32"/>
        </w:rPr>
        <w:t>医疗卫生保障</w:t>
      </w:r>
      <w:r>
        <w:rPr>
          <w:sz w:val="32"/>
          <w:szCs w:val="32"/>
        </w:rPr>
        <w:tab/>
      </w:r>
      <w:r>
        <w:rPr>
          <w:sz w:val="32"/>
          <w:szCs w:val="32"/>
        </w:rPr>
        <w:fldChar w:fldCharType="begin"/>
      </w:r>
      <w:r>
        <w:rPr>
          <w:sz w:val="32"/>
          <w:szCs w:val="32"/>
        </w:rPr>
        <w:instrText xml:space="preserve"> PAGEREF _Toc12967 </w:instrText>
      </w:r>
      <w:r>
        <w:rPr>
          <w:sz w:val="32"/>
          <w:szCs w:val="32"/>
        </w:rPr>
        <w:fldChar w:fldCharType="separate"/>
      </w:r>
      <w:r>
        <w:rPr>
          <w:sz w:val="32"/>
          <w:szCs w:val="32"/>
        </w:rPr>
        <w:t>- 31 -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"_Toc5860" </w:instrText>
      </w:r>
      <w:r>
        <w:fldChar w:fldCharType="separate"/>
      </w:r>
      <w:r>
        <w:rPr>
          <w:rFonts w:ascii="黑体" w:eastAsia="黑体"/>
          <w:kern w:val="0"/>
          <w:sz w:val="32"/>
          <w:szCs w:val="32"/>
        </w:rPr>
        <w:t>7</w:t>
      </w:r>
      <w:r>
        <w:rPr>
          <w:rFonts w:hint="eastAsia" w:ascii="黑体" w:eastAsia="黑体"/>
          <w:kern w:val="0"/>
          <w:sz w:val="32"/>
          <w:szCs w:val="32"/>
        </w:rPr>
        <w:t>．方案管理</w:t>
      </w:r>
      <w:r>
        <w:rPr>
          <w:sz w:val="32"/>
          <w:szCs w:val="32"/>
        </w:rPr>
        <w:tab/>
      </w:r>
      <w:r>
        <w:rPr>
          <w:sz w:val="32"/>
          <w:szCs w:val="32"/>
        </w:rPr>
        <w:fldChar w:fldCharType="begin"/>
      </w:r>
      <w:r>
        <w:rPr>
          <w:sz w:val="32"/>
          <w:szCs w:val="32"/>
        </w:rPr>
        <w:instrText xml:space="preserve"> PAGEREF _Toc5860 </w:instrText>
      </w:r>
      <w:r>
        <w:rPr>
          <w:sz w:val="32"/>
          <w:szCs w:val="32"/>
        </w:rPr>
        <w:fldChar w:fldCharType="separate"/>
      </w:r>
      <w:r>
        <w:rPr>
          <w:sz w:val="32"/>
          <w:szCs w:val="32"/>
        </w:rPr>
        <w:t>- 31 -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"_Toc261" </w:instrText>
      </w:r>
      <w:r>
        <w:fldChar w:fldCharType="separate"/>
      </w:r>
      <w:r>
        <w:rPr>
          <w:rFonts w:ascii="Times New Roman" w:hAnsi="Times New Roman" w:eastAsia="仿宋_GB2312"/>
          <w:kern w:val="0"/>
          <w:sz w:val="32"/>
          <w:szCs w:val="32"/>
        </w:rPr>
        <w:t xml:space="preserve">7.1  </w:t>
      </w:r>
      <w:r>
        <w:rPr>
          <w:rFonts w:hint="eastAsia" w:ascii="Times New Roman" w:hAnsi="Times New Roman" w:eastAsia="仿宋_GB2312"/>
          <w:kern w:val="0"/>
          <w:sz w:val="32"/>
          <w:szCs w:val="32"/>
        </w:rPr>
        <w:t>方案修订及报备</w:t>
      </w:r>
      <w:r>
        <w:rPr>
          <w:sz w:val="32"/>
          <w:szCs w:val="32"/>
        </w:rPr>
        <w:tab/>
      </w:r>
      <w:r>
        <w:rPr>
          <w:sz w:val="32"/>
          <w:szCs w:val="32"/>
        </w:rPr>
        <w:fldChar w:fldCharType="begin"/>
      </w:r>
      <w:r>
        <w:rPr>
          <w:sz w:val="32"/>
          <w:szCs w:val="32"/>
        </w:rPr>
        <w:instrText xml:space="preserve"> PAGEREF _Toc261 </w:instrText>
      </w:r>
      <w:r>
        <w:rPr>
          <w:sz w:val="32"/>
          <w:szCs w:val="32"/>
        </w:rPr>
        <w:fldChar w:fldCharType="separate"/>
      </w:r>
      <w:r>
        <w:rPr>
          <w:sz w:val="32"/>
          <w:szCs w:val="32"/>
        </w:rPr>
        <w:t>- 31 -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"_Toc23432" </w:instrText>
      </w:r>
      <w:r>
        <w:fldChar w:fldCharType="separate"/>
      </w:r>
      <w:r>
        <w:rPr>
          <w:rFonts w:ascii="Times New Roman" w:hAnsi="Times New Roman" w:eastAsia="仿宋_GB2312"/>
          <w:kern w:val="0"/>
          <w:sz w:val="32"/>
          <w:szCs w:val="32"/>
        </w:rPr>
        <w:t xml:space="preserve">7.2  </w:t>
      </w:r>
      <w:r>
        <w:rPr>
          <w:rFonts w:hint="eastAsia" w:ascii="Times New Roman" w:hAnsi="Times New Roman" w:eastAsia="仿宋_GB2312"/>
          <w:kern w:val="0"/>
          <w:sz w:val="32"/>
          <w:szCs w:val="32"/>
        </w:rPr>
        <w:t>方案宣传</w:t>
      </w:r>
      <w:r>
        <w:rPr>
          <w:sz w:val="32"/>
          <w:szCs w:val="32"/>
        </w:rPr>
        <w:tab/>
      </w:r>
      <w:r>
        <w:rPr>
          <w:sz w:val="32"/>
          <w:szCs w:val="32"/>
        </w:rPr>
        <w:fldChar w:fldCharType="begin"/>
      </w:r>
      <w:r>
        <w:rPr>
          <w:sz w:val="32"/>
          <w:szCs w:val="32"/>
        </w:rPr>
        <w:instrText xml:space="preserve"> PAGEREF _Toc23432 </w:instrText>
      </w:r>
      <w:r>
        <w:rPr>
          <w:sz w:val="32"/>
          <w:szCs w:val="32"/>
        </w:rPr>
        <w:fldChar w:fldCharType="separate"/>
      </w:r>
      <w:r>
        <w:rPr>
          <w:sz w:val="32"/>
          <w:szCs w:val="32"/>
        </w:rPr>
        <w:t>- 32 -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"_Toc10491" </w:instrText>
      </w:r>
      <w:r>
        <w:fldChar w:fldCharType="separate"/>
      </w:r>
      <w:r>
        <w:rPr>
          <w:rFonts w:ascii="Times New Roman" w:hAnsi="Times New Roman" w:eastAsia="仿宋_GB2312"/>
          <w:kern w:val="0"/>
          <w:sz w:val="32"/>
          <w:szCs w:val="32"/>
        </w:rPr>
        <w:t xml:space="preserve">7.3  </w:t>
      </w:r>
      <w:r>
        <w:rPr>
          <w:rFonts w:hint="eastAsia" w:ascii="Times New Roman" w:hAnsi="Times New Roman" w:eastAsia="仿宋_GB2312"/>
          <w:kern w:val="0"/>
          <w:sz w:val="32"/>
          <w:szCs w:val="32"/>
        </w:rPr>
        <w:t>方案培训</w:t>
      </w:r>
      <w:r>
        <w:rPr>
          <w:sz w:val="32"/>
          <w:szCs w:val="32"/>
        </w:rPr>
        <w:tab/>
      </w:r>
      <w:r>
        <w:rPr>
          <w:sz w:val="32"/>
          <w:szCs w:val="32"/>
        </w:rPr>
        <w:fldChar w:fldCharType="begin"/>
      </w:r>
      <w:r>
        <w:rPr>
          <w:sz w:val="32"/>
          <w:szCs w:val="32"/>
        </w:rPr>
        <w:instrText xml:space="preserve"> PAGEREF _Toc10491 </w:instrText>
      </w:r>
      <w:r>
        <w:rPr>
          <w:sz w:val="32"/>
          <w:szCs w:val="32"/>
        </w:rPr>
        <w:fldChar w:fldCharType="separate"/>
      </w:r>
      <w:r>
        <w:rPr>
          <w:sz w:val="32"/>
          <w:szCs w:val="32"/>
        </w:rPr>
        <w:t>- 32 -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"_Toc29340" </w:instrText>
      </w:r>
      <w:r>
        <w:fldChar w:fldCharType="separate"/>
      </w:r>
      <w:r>
        <w:rPr>
          <w:rFonts w:ascii="Times New Roman" w:hAnsi="Times New Roman" w:eastAsia="仿宋_GB2312"/>
          <w:kern w:val="0"/>
          <w:sz w:val="32"/>
          <w:szCs w:val="32"/>
        </w:rPr>
        <w:t xml:space="preserve">7.4  </w:t>
      </w:r>
      <w:r>
        <w:rPr>
          <w:rFonts w:hint="eastAsia" w:ascii="Times New Roman" w:hAnsi="Times New Roman" w:eastAsia="仿宋_GB2312"/>
          <w:kern w:val="0"/>
          <w:sz w:val="32"/>
          <w:szCs w:val="32"/>
        </w:rPr>
        <w:t>方案演练</w:t>
      </w:r>
      <w:r>
        <w:rPr>
          <w:sz w:val="32"/>
          <w:szCs w:val="32"/>
        </w:rPr>
        <w:tab/>
      </w:r>
      <w:r>
        <w:rPr>
          <w:sz w:val="32"/>
          <w:szCs w:val="32"/>
        </w:rPr>
        <w:fldChar w:fldCharType="begin"/>
      </w:r>
      <w:r>
        <w:rPr>
          <w:sz w:val="32"/>
          <w:szCs w:val="32"/>
        </w:rPr>
        <w:instrText xml:space="preserve"> PAGEREF _Toc29340 </w:instrText>
      </w:r>
      <w:r>
        <w:rPr>
          <w:sz w:val="32"/>
          <w:szCs w:val="32"/>
        </w:rPr>
        <w:fldChar w:fldCharType="separate"/>
      </w:r>
      <w:r>
        <w:rPr>
          <w:sz w:val="32"/>
          <w:szCs w:val="32"/>
        </w:rPr>
        <w:t>- 32 -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"_Toc25858" </w:instrText>
      </w:r>
      <w:r>
        <w:fldChar w:fldCharType="separate"/>
      </w:r>
      <w:r>
        <w:rPr>
          <w:rFonts w:ascii="黑体" w:eastAsia="黑体"/>
          <w:kern w:val="0"/>
          <w:sz w:val="32"/>
          <w:szCs w:val="32"/>
        </w:rPr>
        <w:t>8</w:t>
      </w:r>
      <w:r>
        <w:rPr>
          <w:rFonts w:hint="eastAsia" w:ascii="黑体" w:eastAsia="黑体"/>
          <w:kern w:val="0"/>
          <w:sz w:val="32"/>
          <w:szCs w:val="32"/>
        </w:rPr>
        <w:t>．总结评估</w:t>
      </w:r>
      <w:r>
        <w:rPr>
          <w:sz w:val="32"/>
          <w:szCs w:val="32"/>
        </w:rPr>
        <w:tab/>
      </w:r>
      <w:r>
        <w:rPr>
          <w:sz w:val="32"/>
          <w:szCs w:val="32"/>
        </w:rPr>
        <w:fldChar w:fldCharType="begin"/>
      </w:r>
      <w:r>
        <w:rPr>
          <w:sz w:val="32"/>
          <w:szCs w:val="32"/>
        </w:rPr>
        <w:instrText xml:space="preserve"> PAGEREF _Toc25858 </w:instrText>
      </w:r>
      <w:r>
        <w:rPr>
          <w:sz w:val="32"/>
          <w:szCs w:val="32"/>
        </w:rPr>
        <w:fldChar w:fldCharType="separate"/>
      </w:r>
      <w:r>
        <w:rPr>
          <w:sz w:val="32"/>
          <w:szCs w:val="32"/>
        </w:rPr>
        <w:t>- 33 -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"_Toc12388" </w:instrText>
      </w:r>
      <w:r>
        <w:fldChar w:fldCharType="separate"/>
      </w:r>
      <w:r>
        <w:rPr>
          <w:rFonts w:ascii="Times New Roman" w:hAnsi="Times New Roman" w:eastAsia="仿宋_GB2312"/>
          <w:kern w:val="0"/>
          <w:sz w:val="32"/>
          <w:szCs w:val="32"/>
        </w:rPr>
        <w:t xml:space="preserve">8.1  </w:t>
      </w:r>
      <w:r>
        <w:rPr>
          <w:rFonts w:hint="eastAsia" w:ascii="Times New Roman" w:hAnsi="Times New Roman" w:eastAsia="仿宋_GB2312"/>
          <w:kern w:val="0"/>
          <w:sz w:val="32"/>
          <w:szCs w:val="32"/>
        </w:rPr>
        <w:t>考核方案</w:t>
      </w:r>
      <w:r>
        <w:rPr>
          <w:sz w:val="32"/>
          <w:szCs w:val="32"/>
        </w:rPr>
        <w:tab/>
      </w:r>
      <w:r>
        <w:rPr>
          <w:sz w:val="32"/>
          <w:szCs w:val="32"/>
        </w:rPr>
        <w:fldChar w:fldCharType="begin"/>
      </w:r>
      <w:r>
        <w:rPr>
          <w:sz w:val="32"/>
          <w:szCs w:val="32"/>
        </w:rPr>
        <w:instrText xml:space="preserve"> PAGEREF _Toc12388 </w:instrText>
      </w:r>
      <w:r>
        <w:rPr>
          <w:sz w:val="32"/>
          <w:szCs w:val="32"/>
        </w:rPr>
        <w:fldChar w:fldCharType="separate"/>
      </w:r>
      <w:r>
        <w:rPr>
          <w:sz w:val="32"/>
          <w:szCs w:val="32"/>
        </w:rPr>
        <w:t>- 33 -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"_Toc30001" </w:instrText>
      </w:r>
      <w:r>
        <w:fldChar w:fldCharType="separate"/>
      </w:r>
      <w:r>
        <w:rPr>
          <w:rFonts w:ascii="Times New Roman" w:hAnsi="Times New Roman" w:eastAsia="仿宋_GB2312"/>
          <w:kern w:val="0"/>
          <w:sz w:val="32"/>
          <w:szCs w:val="32"/>
        </w:rPr>
        <w:t xml:space="preserve">8.2  </w:t>
      </w:r>
      <w:r>
        <w:rPr>
          <w:rFonts w:hint="eastAsia" w:ascii="Times New Roman" w:hAnsi="Times New Roman" w:eastAsia="仿宋_GB2312"/>
          <w:kern w:val="0"/>
          <w:sz w:val="32"/>
          <w:szCs w:val="32"/>
        </w:rPr>
        <w:t>总结评估</w:t>
      </w:r>
      <w:r>
        <w:rPr>
          <w:sz w:val="32"/>
          <w:szCs w:val="32"/>
        </w:rPr>
        <w:tab/>
      </w:r>
      <w:r>
        <w:rPr>
          <w:sz w:val="32"/>
          <w:szCs w:val="32"/>
        </w:rPr>
        <w:fldChar w:fldCharType="begin"/>
      </w:r>
      <w:r>
        <w:rPr>
          <w:sz w:val="32"/>
          <w:szCs w:val="32"/>
        </w:rPr>
        <w:instrText xml:space="preserve"> PAGEREF _Toc30001 </w:instrText>
      </w:r>
      <w:r>
        <w:rPr>
          <w:sz w:val="32"/>
          <w:szCs w:val="32"/>
        </w:rPr>
        <w:fldChar w:fldCharType="separate"/>
      </w:r>
      <w:r>
        <w:rPr>
          <w:sz w:val="32"/>
          <w:szCs w:val="32"/>
        </w:rPr>
        <w:t>- 34 -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"_Toc17885" </w:instrText>
      </w:r>
      <w:r>
        <w:fldChar w:fldCharType="separate"/>
      </w:r>
      <w:r>
        <w:rPr>
          <w:rFonts w:ascii="黑体" w:eastAsia="黑体"/>
          <w:kern w:val="0"/>
          <w:sz w:val="32"/>
          <w:szCs w:val="32"/>
        </w:rPr>
        <w:t>9</w:t>
      </w:r>
      <w:r>
        <w:rPr>
          <w:rFonts w:hint="eastAsia" w:ascii="黑体" w:eastAsia="黑体"/>
          <w:kern w:val="0"/>
          <w:sz w:val="32"/>
          <w:szCs w:val="32"/>
        </w:rPr>
        <w:t>．附则</w:t>
      </w:r>
      <w:r>
        <w:rPr>
          <w:sz w:val="32"/>
          <w:szCs w:val="32"/>
        </w:rPr>
        <w:tab/>
      </w:r>
      <w:r>
        <w:rPr>
          <w:sz w:val="32"/>
          <w:szCs w:val="32"/>
        </w:rPr>
        <w:fldChar w:fldCharType="begin"/>
      </w:r>
      <w:r>
        <w:rPr>
          <w:sz w:val="32"/>
          <w:szCs w:val="32"/>
        </w:rPr>
        <w:instrText xml:space="preserve"> PAGEREF _Toc17885 </w:instrText>
      </w:r>
      <w:r>
        <w:rPr>
          <w:sz w:val="32"/>
          <w:szCs w:val="32"/>
        </w:rPr>
        <w:fldChar w:fldCharType="separate"/>
      </w:r>
      <w:r>
        <w:rPr>
          <w:sz w:val="32"/>
          <w:szCs w:val="32"/>
        </w:rPr>
        <w:t>- 35 -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"_Toc31440" </w:instrText>
      </w:r>
      <w:r>
        <w:fldChar w:fldCharType="separate"/>
      </w:r>
      <w:r>
        <w:rPr>
          <w:rFonts w:ascii="黑体" w:eastAsia="黑体"/>
          <w:kern w:val="0"/>
          <w:sz w:val="32"/>
          <w:szCs w:val="32"/>
        </w:rPr>
        <w:t>10</w:t>
      </w:r>
      <w:r>
        <w:rPr>
          <w:rFonts w:hint="eastAsia" w:ascii="黑体" w:eastAsia="黑体"/>
          <w:kern w:val="0"/>
          <w:sz w:val="32"/>
          <w:szCs w:val="32"/>
        </w:rPr>
        <w:t>．附录</w:t>
      </w:r>
      <w:r>
        <w:rPr>
          <w:sz w:val="32"/>
          <w:szCs w:val="32"/>
        </w:rPr>
        <w:tab/>
      </w:r>
      <w:r>
        <w:rPr>
          <w:sz w:val="32"/>
          <w:szCs w:val="32"/>
        </w:rPr>
        <w:fldChar w:fldCharType="begin"/>
      </w:r>
      <w:r>
        <w:rPr>
          <w:sz w:val="32"/>
          <w:szCs w:val="32"/>
        </w:rPr>
        <w:instrText xml:space="preserve"> PAGEREF _Toc31440 </w:instrText>
      </w:r>
      <w:r>
        <w:rPr>
          <w:sz w:val="32"/>
          <w:szCs w:val="32"/>
        </w:rPr>
        <w:fldChar w:fldCharType="separate"/>
      </w:r>
      <w:r>
        <w:rPr>
          <w:sz w:val="32"/>
          <w:szCs w:val="32"/>
        </w:rPr>
        <w:t>- 35 -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"_Toc6788" </w:instrText>
      </w:r>
      <w:r>
        <w:fldChar w:fldCharType="separate"/>
      </w:r>
      <w:r>
        <w:rPr>
          <w:rFonts w:hint="eastAsia" w:ascii="黑体" w:eastAsia="黑体"/>
          <w:kern w:val="0"/>
          <w:sz w:val="32"/>
          <w:szCs w:val="32"/>
        </w:rPr>
        <w:t>附件</w:t>
      </w:r>
      <w:r>
        <w:rPr>
          <w:rFonts w:ascii="黑体" w:eastAsia="黑体"/>
          <w:kern w:val="0"/>
          <w:sz w:val="32"/>
          <w:szCs w:val="32"/>
        </w:rPr>
        <w:t>1</w:t>
      </w:r>
      <w:r>
        <w:rPr>
          <w:sz w:val="32"/>
          <w:szCs w:val="32"/>
        </w:rPr>
        <w:tab/>
      </w:r>
      <w:r>
        <w:rPr>
          <w:sz w:val="32"/>
          <w:szCs w:val="32"/>
        </w:rPr>
        <w:fldChar w:fldCharType="begin"/>
      </w:r>
      <w:r>
        <w:rPr>
          <w:sz w:val="32"/>
          <w:szCs w:val="32"/>
        </w:rPr>
        <w:instrText xml:space="preserve"> PAGEREF _Toc6788 </w:instrText>
      </w:r>
      <w:r>
        <w:rPr>
          <w:sz w:val="32"/>
          <w:szCs w:val="32"/>
        </w:rPr>
        <w:fldChar w:fldCharType="separate"/>
      </w:r>
      <w:r>
        <w:rPr>
          <w:sz w:val="32"/>
          <w:szCs w:val="32"/>
        </w:rPr>
        <w:t>- 37 -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"_Toc9582" </w:instrText>
      </w:r>
      <w:r>
        <w:fldChar w:fldCharType="separate"/>
      </w:r>
      <w:r>
        <w:rPr>
          <w:rFonts w:hint="eastAsia" w:ascii="仿宋_GB2312" w:hAnsi="仿宋_GB2312" w:eastAsia="仿宋_GB2312" w:cs="仿宋_GB2312"/>
          <w:w w:val="95"/>
          <w:sz w:val="32"/>
          <w:szCs w:val="32"/>
        </w:rPr>
        <w:t>蓝田县重污染天气应急指挥部成员单位职责</w:t>
      </w:r>
      <w:r>
        <w:rPr>
          <w:sz w:val="32"/>
          <w:szCs w:val="32"/>
        </w:rPr>
        <w:tab/>
      </w:r>
      <w:r>
        <w:rPr>
          <w:sz w:val="32"/>
          <w:szCs w:val="32"/>
        </w:rPr>
        <w:fldChar w:fldCharType="begin"/>
      </w:r>
      <w:r>
        <w:rPr>
          <w:sz w:val="32"/>
          <w:szCs w:val="32"/>
        </w:rPr>
        <w:instrText xml:space="preserve"> PAGEREF _Toc9582 </w:instrText>
      </w:r>
      <w:r>
        <w:rPr>
          <w:sz w:val="32"/>
          <w:szCs w:val="32"/>
        </w:rPr>
        <w:fldChar w:fldCharType="separate"/>
      </w:r>
      <w:r>
        <w:rPr>
          <w:sz w:val="32"/>
          <w:szCs w:val="32"/>
        </w:rPr>
        <w:t>- 37 -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"_Toc5516" </w:instrText>
      </w:r>
      <w:r>
        <w:fldChar w:fldCharType="separate"/>
      </w:r>
      <w:r>
        <w:rPr>
          <w:rFonts w:hint="eastAsia" w:ascii="黑体" w:eastAsia="黑体"/>
          <w:kern w:val="0"/>
          <w:sz w:val="32"/>
          <w:szCs w:val="32"/>
        </w:rPr>
        <w:t>附件</w:t>
      </w:r>
      <w:r>
        <w:rPr>
          <w:rFonts w:ascii="黑体" w:eastAsia="黑体"/>
          <w:kern w:val="0"/>
          <w:sz w:val="32"/>
          <w:szCs w:val="32"/>
        </w:rPr>
        <w:t>2</w:t>
      </w:r>
      <w:r>
        <w:rPr>
          <w:sz w:val="32"/>
          <w:szCs w:val="32"/>
        </w:rPr>
        <w:tab/>
      </w:r>
      <w:r>
        <w:rPr>
          <w:sz w:val="32"/>
          <w:szCs w:val="32"/>
        </w:rPr>
        <w:fldChar w:fldCharType="begin"/>
      </w:r>
      <w:r>
        <w:rPr>
          <w:sz w:val="32"/>
          <w:szCs w:val="32"/>
        </w:rPr>
        <w:instrText xml:space="preserve"> PAGEREF _Toc5516 </w:instrText>
      </w:r>
      <w:r>
        <w:rPr>
          <w:sz w:val="32"/>
          <w:szCs w:val="32"/>
        </w:rPr>
        <w:fldChar w:fldCharType="separate"/>
      </w:r>
      <w:r>
        <w:rPr>
          <w:sz w:val="32"/>
          <w:szCs w:val="32"/>
        </w:rPr>
        <w:t>- 45 -</w:t>
      </w:r>
      <w:r>
        <w:rPr>
          <w:sz w:val="32"/>
          <w:szCs w:val="32"/>
        </w:rPr>
        <w:fldChar w:fldCharType="end"/>
      </w:r>
      <w:r>
        <w:rPr>
          <w:sz w:val="32"/>
          <w:szCs w:val="32"/>
        </w:rPr>
        <w:fldChar w:fldCharType="end"/>
      </w:r>
    </w:p>
    <w:p>
      <w:pPr>
        <w:pStyle w:val="14"/>
        <w:tabs>
          <w:tab w:val="right" w:leader="dot" w:pos="8844"/>
        </w:tabs>
        <w:ind w:left="31680"/>
        <w:rPr>
          <w:sz w:val="32"/>
          <w:szCs w:val="32"/>
        </w:rPr>
      </w:pPr>
      <w:r>
        <w:fldChar w:fldCharType="begin"/>
      </w:r>
      <w:r>
        <w:instrText xml:space="preserve"> HYPERLINK \l "_Toc26064" </w:instrText>
      </w:r>
      <w:r>
        <w:fldChar w:fldCharType="separate"/>
      </w:r>
      <w:r>
        <w:rPr>
          <w:rFonts w:hint="eastAsia" w:ascii="仿宋_GB2312" w:hAnsi="仿宋_GB2312" w:eastAsia="仿宋_GB2312" w:cs="仿宋_GB2312"/>
          <w:w w:val="95"/>
          <w:sz w:val="32"/>
          <w:szCs w:val="32"/>
        </w:rPr>
        <w:t>蓝田县重污染天气应对领导小组人员名单</w:t>
      </w:r>
      <w:r>
        <w:rPr>
          <w:sz w:val="32"/>
          <w:szCs w:val="32"/>
        </w:rPr>
        <w:tab/>
      </w:r>
      <w:r>
        <w:rPr>
          <w:sz w:val="32"/>
          <w:szCs w:val="32"/>
        </w:rPr>
        <w:fldChar w:fldCharType="begin"/>
      </w:r>
      <w:r>
        <w:rPr>
          <w:sz w:val="32"/>
          <w:szCs w:val="32"/>
        </w:rPr>
        <w:instrText xml:space="preserve"> PAGEREF _Toc26064 </w:instrText>
      </w:r>
      <w:r>
        <w:rPr>
          <w:sz w:val="32"/>
          <w:szCs w:val="32"/>
        </w:rPr>
        <w:fldChar w:fldCharType="separate"/>
      </w:r>
      <w:r>
        <w:rPr>
          <w:sz w:val="32"/>
          <w:szCs w:val="32"/>
        </w:rPr>
        <w:t>- 45 -</w:t>
      </w:r>
      <w:r>
        <w:rPr>
          <w:sz w:val="32"/>
          <w:szCs w:val="32"/>
        </w:rPr>
        <w:fldChar w:fldCharType="end"/>
      </w:r>
      <w:r>
        <w:rPr>
          <w:sz w:val="32"/>
          <w:szCs w:val="32"/>
        </w:rPr>
        <w:fldChar w:fldCharType="end"/>
      </w:r>
    </w:p>
    <w:p>
      <w:pPr>
        <w:pStyle w:val="12"/>
        <w:tabs>
          <w:tab w:val="right" w:leader="dot" w:pos="8844"/>
        </w:tabs>
        <w:rPr>
          <w:sz w:val="32"/>
          <w:szCs w:val="32"/>
        </w:rPr>
      </w:pPr>
      <w:r>
        <w:fldChar w:fldCharType="begin"/>
      </w:r>
      <w:r>
        <w:instrText xml:space="preserve"> HYPERLINK \l "_Toc22937" </w:instrText>
      </w:r>
      <w:r>
        <w:fldChar w:fldCharType="separate"/>
      </w:r>
      <w:r>
        <w:rPr>
          <w:rFonts w:hint="eastAsia" w:ascii="黑体" w:eastAsia="黑体"/>
          <w:kern w:val="0"/>
          <w:sz w:val="32"/>
          <w:szCs w:val="32"/>
        </w:rPr>
        <w:t>附件</w:t>
      </w:r>
      <w:r>
        <w:rPr>
          <w:rFonts w:ascii="黑体" w:eastAsia="黑体"/>
          <w:kern w:val="0"/>
          <w:sz w:val="32"/>
          <w:szCs w:val="32"/>
        </w:rPr>
        <w:t>3</w:t>
      </w:r>
      <w:r>
        <w:rPr>
          <w:sz w:val="32"/>
          <w:szCs w:val="32"/>
        </w:rPr>
        <w:tab/>
      </w:r>
      <w:r>
        <w:rPr>
          <w:sz w:val="32"/>
          <w:szCs w:val="32"/>
        </w:rPr>
        <w:fldChar w:fldCharType="begin"/>
      </w:r>
      <w:r>
        <w:rPr>
          <w:sz w:val="32"/>
          <w:szCs w:val="32"/>
        </w:rPr>
        <w:instrText xml:space="preserve"> PAGEREF _Toc22937 </w:instrText>
      </w:r>
      <w:r>
        <w:rPr>
          <w:sz w:val="32"/>
          <w:szCs w:val="32"/>
        </w:rPr>
        <w:fldChar w:fldCharType="separate"/>
      </w:r>
      <w:r>
        <w:rPr>
          <w:sz w:val="32"/>
          <w:szCs w:val="32"/>
        </w:rPr>
        <w:t>- 49 -</w:t>
      </w:r>
      <w:r>
        <w:rPr>
          <w:sz w:val="32"/>
          <w:szCs w:val="32"/>
        </w:rPr>
        <w:fldChar w:fldCharType="end"/>
      </w:r>
      <w:r>
        <w:rPr>
          <w:sz w:val="32"/>
          <w:szCs w:val="32"/>
        </w:rPr>
        <w:fldChar w:fldCharType="end"/>
      </w:r>
    </w:p>
    <w:p>
      <w:pPr>
        <w:pStyle w:val="14"/>
        <w:tabs>
          <w:tab w:val="right" w:leader="dot" w:pos="8844"/>
        </w:tabs>
        <w:ind w:left="31680"/>
        <w:rPr>
          <w:sz w:val="32"/>
          <w:szCs w:val="32"/>
        </w:rPr>
      </w:pPr>
      <w:r>
        <w:rPr>
          <w:rFonts w:hint="eastAsia" w:ascii="仿宋_GB2312" w:hAnsi="仿宋_GB2312" w:eastAsia="仿宋_GB2312" w:cs="仿宋_GB2312"/>
          <w:w w:val="95"/>
          <w:sz w:val="32"/>
          <w:szCs w:val="32"/>
        </w:rPr>
        <w:t>各镇政府、</w:t>
      </w:r>
      <w:r>
        <w:fldChar w:fldCharType="begin"/>
      </w:r>
      <w:r>
        <w:instrText xml:space="preserve"> HYPERLINK \l "_Toc15667" </w:instrText>
      </w:r>
      <w:r>
        <w:fldChar w:fldCharType="separate"/>
      </w:r>
      <w:r>
        <w:rPr>
          <w:rFonts w:hint="eastAsia" w:ascii="仿宋_GB2312" w:hAnsi="仿宋_GB2312" w:eastAsia="仿宋_GB2312" w:cs="仿宋_GB2312"/>
          <w:w w:val="95"/>
          <w:sz w:val="32"/>
          <w:szCs w:val="32"/>
        </w:rPr>
        <w:t>蓝关街办、各管委会通讯联络表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_Toc15667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- 49 -</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2"/>
        <w:spacing w:before="0" w:after="0" w:line="576" w:lineRule="exact"/>
        <w:rPr>
          <w:rFonts w:ascii="黑体" w:eastAsia="黑体"/>
          <w:b w:val="0"/>
          <w:kern w:val="0"/>
          <w:sz w:val="32"/>
          <w:szCs w:val="32"/>
        </w:rPr>
      </w:pPr>
      <w:r>
        <w:rPr>
          <w:rFonts w:ascii="仿宋_GB2312" w:eastAsia="仿宋_GB2312"/>
          <w:sz w:val="32"/>
          <w:szCs w:val="32"/>
        </w:rPr>
        <w:fldChar w:fldCharType="end"/>
      </w:r>
      <w:bookmarkStart w:id="0" w:name="_Toc7381"/>
      <w:r>
        <w:rPr>
          <w:rFonts w:ascii="Times New Roman" w:hAnsi="Times New Roman" w:eastAsia="方正小标宋简体"/>
          <w:sz w:val="36"/>
          <w:szCs w:val="36"/>
        </w:rPr>
        <w:br w:type="page"/>
      </w:r>
      <w:bookmarkStart w:id="1" w:name="_Toc528069600"/>
      <w:bookmarkStart w:id="2" w:name="_Toc15914096"/>
      <w:bookmarkStart w:id="3" w:name="_Toc528069541"/>
      <w:bookmarkStart w:id="4" w:name="_Toc499287944"/>
      <w:r>
        <w:rPr>
          <w:rFonts w:ascii="黑体" w:eastAsia="黑体"/>
          <w:b w:val="0"/>
          <w:kern w:val="0"/>
          <w:sz w:val="32"/>
          <w:szCs w:val="32"/>
        </w:rPr>
        <w:t>1</w:t>
      </w:r>
      <w:r>
        <w:rPr>
          <w:rFonts w:hint="eastAsia" w:ascii="黑体" w:eastAsia="黑体"/>
          <w:b w:val="0"/>
          <w:kern w:val="0"/>
          <w:sz w:val="32"/>
          <w:szCs w:val="32"/>
        </w:rPr>
        <w:t>．总则</w:t>
      </w:r>
      <w:bookmarkEnd w:id="0"/>
      <w:bookmarkEnd w:id="1"/>
      <w:bookmarkEnd w:id="2"/>
      <w:bookmarkEnd w:id="3"/>
    </w:p>
    <w:p>
      <w:pPr>
        <w:pStyle w:val="3"/>
        <w:spacing w:before="0" w:after="0" w:line="576" w:lineRule="exact"/>
        <w:ind w:firstLine="640" w:firstLineChars="200"/>
        <w:rPr>
          <w:rFonts w:ascii="Times New Roman" w:hAnsi="Times New Roman" w:eastAsia="仿宋_GB2312"/>
          <w:b w:val="0"/>
          <w:kern w:val="0"/>
        </w:rPr>
      </w:pPr>
      <w:bookmarkStart w:id="5" w:name="_Toc528069601"/>
      <w:bookmarkStart w:id="6" w:name="_Toc15914097"/>
      <w:bookmarkStart w:id="7" w:name="_Toc23069"/>
      <w:bookmarkStart w:id="8" w:name="_Toc528069542"/>
      <w:r>
        <w:rPr>
          <w:rFonts w:ascii="Times New Roman" w:hAnsi="Times New Roman" w:eastAsia="仿宋_GB2312"/>
          <w:b w:val="0"/>
          <w:kern w:val="0"/>
        </w:rPr>
        <w:t xml:space="preserve">1.1  </w:t>
      </w:r>
      <w:r>
        <w:rPr>
          <w:rFonts w:hint="eastAsia" w:ascii="Times New Roman" w:hAnsi="Times New Roman" w:eastAsia="仿宋_GB2312"/>
          <w:b w:val="0"/>
          <w:kern w:val="0"/>
        </w:rPr>
        <w:t>编制目的</w:t>
      </w:r>
      <w:bookmarkEnd w:id="5"/>
      <w:bookmarkEnd w:id="6"/>
      <w:bookmarkEnd w:id="7"/>
      <w:bookmarkEnd w:id="8"/>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为贯彻落实《西安市重污染天气应急预案（</w:t>
      </w:r>
      <w:r>
        <w:rPr>
          <w:rFonts w:ascii="Times New Roman" w:hAnsi="Times New Roman" w:eastAsia="仿宋_GB2312"/>
          <w:kern w:val="0"/>
          <w:sz w:val="32"/>
          <w:szCs w:val="32"/>
        </w:rPr>
        <w:t>2019</w:t>
      </w:r>
      <w:r>
        <w:rPr>
          <w:rFonts w:hint="eastAsia" w:ascii="Times New Roman" w:hAnsi="Times New Roman" w:eastAsia="仿宋_GB2312"/>
          <w:kern w:val="0"/>
          <w:sz w:val="32"/>
          <w:szCs w:val="32"/>
        </w:rPr>
        <w:t>年修订稿）》（市政办函〔</w:t>
      </w:r>
      <w:r>
        <w:rPr>
          <w:rFonts w:ascii="Times New Roman" w:hAnsi="Times New Roman" w:eastAsia="仿宋_GB2312"/>
          <w:kern w:val="0"/>
          <w:sz w:val="32"/>
          <w:szCs w:val="32"/>
        </w:rPr>
        <w:t>2019</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204</w:t>
      </w:r>
      <w:r>
        <w:rPr>
          <w:rFonts w:hint="eastAsia" w:ascii="Times New Roman" w:hAnsi="Times New Roman" w:eastAsia="仿宋_GB2312"/>
          <w:kern w:val="0"/>
          <w:sz w:val="32"/>
          <w:szCs w:val="32"/>
        </w:rPr>
        <w:t>号）要求，完善健全重污染天气应急工作机制，明确蓝田县在重污染天气应对工作中的职责和流程，提高应对工作效率，加强预警、应对能力，及时有效应对重污染天气，最大限度降低重污染天气造成的危害，保障公众身体健康，促进社会和谐，特制订本方案。</w:t>
      </w:r>
    </w:p>
    <w:p>
      <w:pPr>
        <w:pStyle w:val="3"/>
        <w:spacing w:before="0" w:after="0" w:line="576" w:lineRule="exact"/>
        <w:ind w:firstLine="640" w:firstLineChars="200"/>
        <w:rPr>
          <w:rFonts w:ascii="Times New Roman" w:hAnsi="Times New Roman" w:eastAsia="仿宋_GB2312"/>
          <w:b w:val="0"/>
          <w:kern w:val="0"/>
        </w:rPr>
      </w:pPr>
      <w:bookmarkStart w:id="9" w:name="_Toc10248"/>
      <w:bookmarkStart w:id="10" w:name="_Toc528069603"/>
      <w:bookmarkStart w:id="11" w:name="_Toc528069544"/>
      <w:bookmarkStart w:id="12" w:name="_Toc15914099"/>
      <w:r>
        <w:rPr>
          <w:rFonts w:ascii="Times New Roman" w:hAnsi="Times New Roman" w:eastAsia="仿宋_GB2312"/>
          <w:b w:val="0"/>
          <w:kern w:val="0"/>
        </w:rPr>
        <w:t xml:space="preserve">1.2  </w:t>
      </w:r>
      <w:r>
        <w:rPr>
          <w:rFonts w:hint="eastAsia" w:ascii="Times New Roman" w:hAnsi="Times New Roman" w:eastAsia="仿宋_GB2312"/>
          <w:b w:val="0"/>
          <w:kern w:val="0"/>
        </w:rPr>
        <w:t>适用范围</w:t>
      </w:r>
      <w:bookmarkEnd w:id="9"/>
      <w:bookmarkEnd w:id="10"/>
      <w:bookmarkEnd w:id="11"/>
      <w:bookmarkEnd w:id="12"/>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本方案适用于蓝田县行政区域内发生的重污染天气预警及应急响应工作。沙尘、臭氧造成的环境空气污染不适用本方案。</w:t>
      </w:r>
    </w:p>
    <w:p>
      <w:pPr>
        <w:pStyle w:val="3"/>
        <w:spacing w:before="0" w:after="0" w:line="576" w:lineRule="exact"/>
        <w:ind w:firstLine="640" w:firstLineChars="200"/>
        <w:rPr>
          <w:rFonts w:ascii="Times New Roman" w:hAnsi="Times New Roman" w:eastAsia="仿宋_GB2312"/>
          <w:b w:val="0"/>
          <w:kern w:val="0"/>
        </w:rPr>
      </w:pPr>
      <w:bookmarkStart w:id="13" w:name="_Toc528069604"/>
      <w:bookmarkStart w:id="14" w:name="_Toc15914100"/>
      <w:bookmarkStart w:id="15" w:name="_Toc528069545"/>
      <w:bookmarkStart w:id="16" w:name="_Toc12912"/>
      <w:r>
        <w:rPr>
          <w:rFonts w:ascii="Times New Roman" w:hAnsi="Times New Roman" w:eastAsia="仿宋_GB2312"/>
          <w:b w:val="0"/>
          <w:kern w:val="0"/>
        </w:rPr>
        <w:t xml:space="preserve">1.3  </w:t>
      </w:r>
      <w:r>
        <w:rPr>
          <w:rFonts w:hint="eastAsia" w:ascii="Times New Roman" w:hAnsi="Times New Roman" w:eastAsia="仿宋_GB2312"/>
          <w:b w:val="0"/>
          <w:kern w:val="0"/>
        </w:rPr>
        <w:t>预案体系</w:t>
      </w:r>
      <w:bookmarkEnd w:id="13"/>
      <w:bookmarkEnd w:id="14"/>
      <w:bookmarkEnd w:id="15"/>
      <w:r>
        <w:rPr>
          <w:rFonts w:hint="eastAsia" w:ascii="Times New Roman" w:hAnsi="Times New Roman" w:eastAsia="仿宋_GB2312"/>
          <w:b w:val="0"/>
          <w:kern w:val="0"/>
        </w:rPr>
        <w:t>及关系</w:t>
      </w:r>
      <w:bookmarkEnd w:id="16"/>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《蓝田县重污染天气</w:t>
      </w:r>
      <w:bookmarkStart w:id="17" w:name="_Hlk24207781"/>
      <w:r>
        <w:rPr>
          <w:rFonts w:hint="eastAsia" w:ascii="Times New Roman" w:hAnsi="Times New Roman" w:eastAsia="仿宋_GB2312"/>
          <w:kern w:val="0"/>
          <w:sz w:val="32"/>
          <w:szCs w:val="32"/>
        </w:rPr>
        <w:t>应急实施方案</w:t>
      </w:r>
      <w:bookmarkEnd w:id="17"/>
      <w:r>
        <w:rPr>
          <w:rFonts w:hint="eastAsia" w:ascii="Times New Roman" w:hAnsi="Times New Roman" w:eastAsia="仿宋_GB2312"/>
          <w:kern w:val="0"/>
          <w:sz w:val="32"/>
          <w:szCs w:val="32"/>
        </w:rPr>
        <w:t>》是《西安市重污染天气应急预案》的一部分，以《西安市重污染天气应急预案（</w:t>
      </w:r>
      <w:r>
        <w:rPr>
          <w:rFonts w:ascii="Times New Roman" w:hAnsi="Times New Roman" w:eastAsia="仿宋_GB2312"/>
          <w:kern w:val="0"/>
          <w:sz w:val="32"/>
          <w:szCs w:val="32"/>
        </w:rPr>
        <w:t>2019</w:t>
      </w:r>
      <w:r>
        <w:rPr>
          <w:rFonts w:hint="eastAsia" w:ascii="Times New Roman" w:hAnsi="Times New Roman" w:eastAsia="仿宋_GB2312"/>
          <w:kern w:val="0"/>
          <w:sz w:val="32"/>
          <w:szCs w:val="32"/>
        </w:rPr>
        <w:t>年修订稿）》（市政办函〔</w:t>
      </w:r>
      <w:r>
        <w:rPr>
          <w:rFonts w:ascii="Times New Roman" w:hAnsi="Times New Roman" w:eastAsia="仿宋_GB2312"/>
          <w:kern w:val="0"/>
          <w:sz w:val="32"/>
          <w:szCs w:val="32"/>
        </w:rPr>
        <w:t>2019</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204</w:t>
      </w:r>
      <w:r>
        <w:rPr>
          <w:rFonts w:hint="eastAsia" w:ascii="Times New Roman" w:hAnsi="Times New Roman" w:eastAsia="仿宋_GB2312"/>
          <w:kern w:val="0"/>
          <w:sz w:val="32"/>
          <w:szCs w:val="32"/>
        </w:rPr>
        <w:t>号）为依据，对相关内容进行分解和细化。本实施方案和西安市其他区、县编制的重污染天气应对实施方案为平行关系，属于《西安市重污染天气应急预案》的下级方案，是专项应急方案，统领全县重污染天气应急处置工作。接收西安市发布的重污染天气预警信息后执行本级实施方案。</w:t>
      </w:r>
      <w:bookmarkStart w:id="18" w:name="_Toc528069546"/>
      <w:bookmarkStart w:id="19" w:name="_Toc15914101"/>
      <w:bookmarkStart w:id="20" w:name="_Toc528069605"/>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 xml:space="preserve">1.4  </w:t>
      </w:r>
      <w:r>
        <w:rPr>
          <w:rFonts w:hint="eastAsia" w:ascii="Times New Roman" w:hAnsi="Times New Roman" w:eastAsia="仿宋_GB2312"/>
          <w:bCs/>
          <w:kern w:val="0"/>
          <w:sz w:val="32"/>
          <w:szCs w:val="32"/>
        </w:rPr>
        <w:t>工作原则</w:t>
      </w:r>
      <w:bookmarkEnd w:id="18"/>
      <w:bookmarkEnd w:id="19"/>
      <w:bookmarkEnd w:id="20"/>
    </w:p>
    <w:p>
      <w:pPr>
        <w:pStyle w:val="4"/>
        <w:spacing w:before="0" w:after="0" w:line="576" w:lineRule="exact"/>
        <w:ind w:firstLine="640" w:firstLineChars="200"/>
        <w:rPr>
          <w:rFonts w:ascii="Times New Roman" w:hAnsi="Times New Roman" w:eastAsia="仿宋_GB2312"/>
          <w:b w:val="0"/>
          <w:kern w:val="0"/>
        </w:rPr>
      </w:pPr>
      <w:bookmarkStart w:id="21" w:name="_Toc15914102"/>
      <w:bookmarkStart w:id="22" w:name="_Toc26223"/>
      <w:bookmarkStart w:id="23" w:name="_Toc528069606"/>
      <w:bookmarkStart w:id="24" w:name="_Toc528069547"/>
      <w:r>
        <w:rPr>
          <w:rFonts w:ascii="Times New Roman" w:hAnsi="Times New Roman" w:eastAsia="仿宋_GB2312"/>
          <w:b w:val="0"/>
          <w:kern w:val="0"/>
        </w:rPr>
        <w:t xml:space="preserve">1.4.1  </w:t>
      </w:r>
      <w:r>
        <w:rPr>
          <w:rFonts w:hint="eastAsia" w:ascii="Times New Roman" w:hAnsi="Times New Roman" w:eastAsia="仿宋_GB2312"/>
          <w:b w:val="0"/>
          <w:kern w:val="0"/>
        </w:rPr>
        <w:t>重污染天气应急工作原则</w:t>
      </w:r>
      <w:bookmarkEnd w:id="21"/>
      <w:bookmarkEnd w:id="22"/>
      <w:bookmarkEnd w:id="23"/>
      <w:bookmarkEnd w:id="24"/>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1</w:t>
      </w:r>
      <w:r>
        <w:rPr>
          <w:rFonts w:hint="eastAsia" w:ascii="Times New Roman" w:hAnsi="Times New Roman" w:eastAsia="仿宋_GB2312"/>
          <w:kern w:val="0"/>
          <w:sz w:val="32"/>
          <w:szCs w:val="32"/>
        </w:rPr>
        <w:t>）以人为本，预防为主。把保障公众身体健康作为重污染天气应对工作的出发点，提前预防，最大程度降低重污染天气对公众造成的危害。</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2</w:t>
      </w:r>
      <w:r>
        <w:rPr>
          <w:rFonts w:hint="eastAsia" w:ascii="Times New Roman" w:hAnsi="Times New Roman" w:eastAsia="仿宋_GB2312"/>
          <w:kern w:val="0"/>
          <w:sz w:val="32"/>
          <w:szCs w:val="32"/>
        </w:rPr>
        <w:t>）分级管理，部门联动。重污染天气应急工作实行行政首长负责制。实行统一指挥、分级负责，各部门协调联动，建立健全信息共享机制，统一行动，联防联控。</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3</w:t>
      </w:r>
      <w:r>
        <w:rPr>
          <w:rFonts w:hint="eastAsia" w:ascii="Times New Roman" w:hAnsi="Times New Roman" w:eastAsia="仿宋_GB2312"/>
          <w:kern w:val="0"/>
          <w:sz w:val="32"/>
          <w:szCs w:val="32"/>
        </w:rPr>
        <w:t>）科学预警，及时响应。建立健全重污染天气的监测、预警、响应体系，及时准确把握空气质量和气象条件的变化情况，提前发布预警信息，为响应行动留出缓冲时间，及时有效应对重污染天气。</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4</w:t>
      </w:r>
      <w:r>
        <w:rPr>
          <w:rFonts w:hint="eastAsia" w:ascii="Times New Roman" w:hAnsi="Times New Roman" w:eastAsia="仿宋_GB2312"/>
          <w:kern w:val="0"/>
          <w:sz w:val="32"/>
          <w:szCs w:val="32"/>
        </w:rPr>
        <w:t>）信息公开，社会参与。完善信息公开制度，主动公布重污染天气预警及应对信息，加强宣传引导，提高公众自我防护意识及参与意识，广泛动员和充分发挥全社会力量，及时开展应急处置工作。</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5</w:t>
      </w:r>
      <w:r>
        <w:rPr>
          <w:rFonts w:hint="eastAsia" w:ascii="Times New Roman" w:hAnsi="Times New Roman" w:eastAsia="仿宋_GB2312"/>
          <w:kern w:val="0"/>
          <w:sz w:val="32"/>
          <w:szCs w:val="32"/>
        </w:rPr>
        <w:t>）明确责任，强化落实。明确各镇街、各有关部门职责分工，厘清工作重点、工作程序，严格落实工作职责，确保监测、预警、响应等应急工作各环节有人、有据、有序、有效执行。</w:t>
      </w:r>
    </w:p>
    <w:p>
      <w:pPr>
        <w:pStyle w:val="4"/>
        <w:spacing w:before="0" w:after="0" w:line="576" w:lineRule="exact"/>
        <w:ind w:firstLine="640" w:firstLineChars="200"/>
        <w:rPr>
          <w:rFonts w:ascii="Times New Roman" w:hAnsi="Times New Roman" w:eastAsia="仿宋_GB2312"/>
          <w:b w:val="0"/>
          <w:kern w:val="0"/>
        </w:rPr>
      </w:pPr>
      <w:bookmarkStart w:id="25" w:name="_Toc528069607"/>
      <w:bookmarkStart w:id="26" w:name="_Toc528069548"/>
      <w:bookmarkStart w:id="27" w:name="_Toc443"/>
      <w:bookmarkStart w:id="28" w:name="_Toc15914103"/>
      <w:r>
        <w:rPr>
          <w:rFonts w:ascii="Times New Roman" w:hAnsi="Times New Roman" w:eastAsia="仿宋_GB2312"/>
          <w:b w:val="0"/>
          <w:kern w:val="0"/>
        </w:rPr>
        <w:t xml:space="preserve">1.4.2  </w:t>
      </w:r>
      <w:r>
        <w:rPr>
          <w:rFonts w:hint="eastAsia" w:ascii="Times New Roman" w:hAnsi="Times New Roman" w:eastAsia="仿宋_GB2312"/>
          <w:b w:val="0"/>
          <w:kern w:val="0"/>
        </w:rPr>
        <w:t>区域重污染天气应急联动工作原则</w:t>
      </w:r>
      <w:bookmarkEnd w:id="25"/>
      <w:bookmarkEnd w:id="26"/>
      <w:bookmarkEnd w:id="27"/>
      <w:bookmarkEnd w:id="28"/>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按照《西安市重污染天气应急预案》要求，统一重污染天气划分标准、统一预警和响应启动与解除标准、统一区域预警启动标准、统一应急响应和减排措施基本要求，开展区域重污染天气应急联动，责任共担、信息共享、联防联治、群策群力，协同应对重污染天气，推进区域大气环境质量持续改善。</w:t>
      </w:r>
    </w:p>
    <w:p>
      <w:pPr>
        <w:pStyle w:val="2"/>
        <w:spacing w:before="0" w:after="0" w:line="576" w:lineRule="exact"/>
        <w:rPr>
          <w:rFonts w:ascii="黑体" w:eastAsia="黑体"/>
          <w:b w:val="0"/>
          <w:kern w:val="0"/>
          <w:sz w:val="32"/>
          <w:szCs w:val="32"/>
        </w:rPr>
      </w:pPr>
      <w:bookmarkStart w:id="29" w:name="_Toc528069608"/>
      <w:bookmarkStart w:id="30" w:name="_Toc14123"/>
      <w:bookmarkStart w:id="31" w:name="_Toc528069549"/>
      <w:bookmarkStart w:id="32" w:name="_Toc15914104"/>
      <w:r>
        <w:rPr>
          <w:rFonts w:ascii="黑体" w:eastAsia="黑体"/>
          <w:b w:val="0"/>
          <w:kern w:val="0"/>
          <w:sz w:val="32"/>
          <w:szCs w:val="32"/>
        </w:rPr>
        <w:t>2</w:t>
      </w:r>
      <w:r>
        <w:rPr>
          <w:rFonts w:hint="eastAsia" w:ascii="黑体" w:eastAsia="黑体"/>
          <w:b w:val="0"/>
          <w:kern w:val="0"/>
          <w:sz w:val="32"/>
          <w:szCs w:val="32"/>
        </w:rPr>
        <w:t>．应急指挥体系及职责</w:t>
      </w:r>
      <w:bookmarkEnd w:id="29"/>
      <w:bookmarkEnd w:id="30"/>
      <w:bookmarkEnd w:id="31"/>
      <w:bookmarkEnd w:id="32"/>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县政府成立县重污染天气应急指挥部（以下简称县指挥部）。由县长任总指挥长，县政府分管副县长、县生态环境局局长任副总指挥长，各镇政府、蓝关街办、县委宣传部（县政府新闻办公室）、县发展</w:t>
      </w:r>
      <w:r>
        <w:rPr>
          <w:rFonts w:hint="eastAsia" w:ascii="Times New Roman" w:hAnsi="Times New Roman" w:eastAsia="仿宋_GB2312"/>
          <w:kern w:val="0"/>
          <w:sz w:val="32"/>
          <w:szCs w:val="32"/>
          <w:lang w:eastAsia="zh-CN"/>
        </w:rPr>
        <w:t>和</w:t>
      </w:r>
      <w:bookmarkStart w:id="170" w:name="_GoBack"/>
      <w:bookmarkEnd w:id="170"/>
      <w:r>
        <w:rPr>
          <w:rFonts w:hint="eastAsia" w:ascii="Times New Roman" w:hAnsi="Times New Roman" w:eastAsia="仿宋_GB2312"/>
          <w:kern w:val="0"/>
          <w:sz w:val="32"/>
          <w:szCs w:val="32"/>
        </w:rPr>
        <w:t>改革委员会、县教育和科学技术局、县投资合作和经济贸易局、县公安局、县财政局、县自然资源和规划局、县生态环境局、县住房和城乡建设局、县城市管理和综合执法局、县交通运输局、县水务局、县农业农村局、县卫生健康局、县应急管理局、县市场监督管理局、县文化和旅游体育局、县气象局、县司法局、县铁腕治霾办、县考核办、县工业园管委会、西北家具工业园管委会、白鹿原管委会、焦汤管委会等单位为成员单位。</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指挥部下设办公室（以下简称县指挥部办公室），办公室设在县铁腕治霾指挥中心（县铁腕治霾网格化管理办公室），由县铁腕治霾网格化管理办公室负责日常事务，县生态环境局、县气象局、县应急管理局分管领导兼任办公室副主任。</w:t>
      </w:r>
    </w:p>
    <w:p>
      <w:pPr>
        <w:pStyle w:val="3"/>
        <w:spacing w:before="0" w:after="0" w:line="576" w:lineRule="exact"/>
        <w:ind w:firstLine="640" w:firstLineChars="200"/>
        <w:rPr>
          <w:rFonts w:ascii="Times New Roman" w:hAnsi="Times New Roman" w:eastAsia="仿宋_GB2312"/>
          <w:b w:val="0"/>
          <w:kern w:val="0"/>
        </w:rPr>
      </w:pPr>
      <w:bookmarkStart w:id="33" w:name="_Toc528069609"/>
      <w:bookmarkStart w:id="34" w:name="_Toc528069550"/>
      <w:bookmarkStart w:id="35" w:name="_Toc15914105"/>
      <w:bookmarkStart w:id="36" w:name="_Toc14672"/>
      <w:r>
        <w:rPr>
          <w:rFonts w:ascii="Times New Roman" w:hAnsi="Times New Roman" w:eastAsia="仿宋_GB2312"/>
          <w:b w:val="0"/>
          <w:kern w:val="0"/>
        </w:rPr>
        <w:t xml:space="preserve">2.1  </w:t>
      </w:r>
      <w:r>
        <w:rPr>
          <w:rFonts w:hint="eastAsia" w:ascii="Times New Roman" w:hAnsi="Times New Roman" w:eastAsia="仿宋_GB2312"/>
          <w:b w:val="0"/>
          <w:kern w:val="0"/>
        </w:rPr>
        <w:t>县指挥部职责</w:t>
      </w:r>
      <w:bookmarkEnd w:id="33"/>
      <w:bookmarkEnd w:id="34"/>
      <w:bookmarkEnd w:id="35"/>
      <w:bookmarkEnd w:id="36"/>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全面负责本区域重污染天气应急管理工作，组织落实各项应急响应措施，降低人为活动对本区域大气环境质量的影响；开展本区域重污染天气应急工作宣传，引导公众积极参与重污染天气应对工作。</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贯彻落实国家、省、市、县对重污染天气应急工作方针、政策和规定；指挥全县重污染天气应急工作，对各成员单位落实应急响应措施情况进行督导检查。</w:t>
      </w:r>
    </w:p>
    <w:p>
      <w:pPr>
        <w:pStyle w:val="3"/>
        <w:spacing w:before="0" w:after="0" w:line="576" w:lineRule="exact"/>
        <w:ind w:firstLine="640" w:firstLineChars="200"/>
        <w:rPr>
          <w:rFonts w:ascii="Times New Roman" w:hAnsi="Times New Roman" w:eastAsia="仿宋_GB2312"/>
          <w:b w:val="0"/>
          <w:kern w:val="0"/>
        </w:rPr>
      </w:pPr>
      <w:bookmarkStart w:id="37" w:name="_Toc25136"/>
      <w:bookmarkStart w:id="38" w:name="_Toc15914106"/>
      <w:bookmarkStart w:id="39" w:name="_Toc528069610"/>
      <w:bookmarkStart w:id="40" w:name="_Toc528069551"/>
      <w:r>
        <w:rPr>
          <w:rFonts w:ascii="Times New Roman" w:hAnsi="Times New Roman" w:eastAsia="仿宋_GB2312"/>
          <w:b w:val="0"/>
          <w:kern w:val="0"/>
        </w:rPr>
        <w:t xml:space="preserve">2.2  </w:t>
      </w:r>
      <w:r>
        <w:rPr>
          <w:rFonts w:hint="eastAsia" w:ascii="Times New Roman" w:hAnsi="Times New Roman" w:eastAsia="仿宋_GB2312"/>
          <w:b w:val="0"/>
          <w:kern w:val="0"/>
        </w:rPr>
        <w:t>县指挥部办公室职责</w:t>
      </w:r>
      <w:bookmarkEnd w:id="37"/>
      <w:bookmarkEnd w:id="38"/>
      <w:bookmarkEnd w:id="39"/>
      <w:bookmarkEnd w:id="40"/>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指挥部办公室负责贯彻、执行国家、省、市、县对重污染天气应急工作的指示；上报和发布重污染天气预警信息；做好各单位间的协调工作；根据市应急指挥部办公室通知及时启动（或解除）重污染天气应急响应；对重污染天气应对工作进行分析、总结、监督和管理。</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每年</w:t>
      </w:r>
      <w:r>
        <w:rPr>
          <w:rFonts w:ascii="Times New Roman" w:hAnsi="Times New Roman" w:eastAsia="仿宋_GB2312"/>
          <w:kern w:val="0"/>
          <w:sz w:val="32"/>
          <w:szCs w:val="32"/>
        </w:rPr>
        <w:t>11</w:t>
      </w:r>
      <w:r>
        <w:rPr>
          <w:rFonts w:hint="eastAsia" w:ascii="Times New Roman" w:hAnsi="Times New Roman" w:eastAsia="仿宋_GB2312"/>
          <w:kern w:val="0"/>
          <w:sz w:val="32"/>
          <w:szCs w:val="32"/>
        </w:rPr>
        <w:t>月</w:t>
      </w:r>
      <w:r>
        <w:rPr>
          <w:rFonts w:ascii="Times New Roman" w:hAnsi="Times New Roman" w:eastAsia="仿宋_GB2312"/>
          <w:kern w:val="0"/>
          <w:sz w:val="32"/>
          <w:szCs w:val="32"/>
        </w:rPr>
        <w:t>1</w:t>
      </w:r>
      <w:r>
        <w:rPr>
          <w:rFonts w:hint="eastAsia" w:ascii="Times New Roman" w:hAnsi="Times New Roman" w:eastAsia="仿宋_GB2312"/>
          <w:kern w:val="0"/>
          <w:sz w:val="32"/>
          <w:szCs w:val="32"/>
        </w:rPr>
        <w:t>日至次年</w:t>
      </w:r>
      <w:r>
        <w:rPr>
          <w:rFonts w:ascii="Times New Roman" w:hAnsi="Times New Roman" w:eastAsia="仿宋_GB2312"/>
          <w:kern w:val="0"/>
          <w:sz w:val="32"/>
          <w:szCs w:val="32"/>
        </w:rPr>
        <w:t>3</w:t>
      </w:r>
      <w:r>
        <w:rPr>
          <w:rFonts w:hint="eastAsia" w:ascii="Times New Roman" w:hAnsi="Times New Roman" w:eastAsia="仿宋_GB2312"/>
          <w:kern w:val="0"/>
          <w:sz w:val="32"/>
          <w:szCs w:val="32"/>
        </w:rPr>
        <w:t>月</w:t>
      </w:r>
      <w:r>
        <w:rPr>
          <w:rFonts w:ascii="Times New Roman" w:hAnsi="Times New Roman" w:eastAsia="仿宋_GB2312"/>
          <w:kern w:val="0"/>
          <w:sz w:val="32"/>
          <w:szCs w:val="32"/>
        </w:rPr>
        <w:t>31</w:t>
      </w:r>
      <w:r>
        <w:rPr>
          <w:rFonts w:hint="eastAsia" w:ascii="Times New Roman" w:hAnsi="Times New Roman" w:eastAsia="仿宋_GB2312"/>
          <w:kern w:val="0"/>
          <w:sz w:val="32"/>
          <w:szCs w:val="32"/>
        </w:rPr>
        <w:t>日，县铁腕治霾网格化办、县生态环境局、县气象局抽调人员，在蓝田县铁腕治霾网格化管理指挥中心联合办公（</w:t>
      </w:r>
      <w:r>
        <w:rPr>
          <w:rFonts w:ascii="Times New Roman" w:hAnsi="Times New Roman" w:eastAsia="仿宋_GB2312"/>
          <w:kern w:val="0"/>
          <w:sz w:val="32"/>
          <w:szCs w:val="32"/>
        </w:rPr>
        <w:t>24</w:t>
      </w:r>
      <w:r>
        <w:rPr>
          <w:rFonts w:hint="eastAsia" w:ascii="Times New Roman" w:hAnsi="Times New Roman" w:eastAsia="仿宋_GB2312"/>
          <w:kern w:val="0"/>
          <w:sz w:val="32"/>
          <w:szCs w:val="32"/>
        </w:rPr>
        <w:t>小时值守），各成员单位根据要求在所在单位值守。</w:t>
      </w:r>
    </w:p>
    <w:p>
      <w:pPr>
        <w:pStyle w:val="3"/>
        <w:spacing w:before="0" w:after="0" w:line="576" w:lineRule="exact"/>
        <w:ind w:firstLine="640" w:firstLineChars="200"/>
        <w:rPr>
          <w:rFonts w:ascii="Times New Roman" w:hAnsi="Times New Roman" w:eastAsia="仿宋_GB2312"/>
          <w:b w:val="0"/>
          <w:kern w:val="0"/>
        </w:rPr>
      </w:pPr>
      <w:bookmarkStart w:id="41" w:name="_Toc15914107"/>
      <w:bookmarkStart w:id="42" w:name="_Toc21909"/>
      <w:bookmarkStart w:id="43" w:name="_Toc528069611"/>
      <w:bookmarkStart w:id="44" w:name="_Toc528069552"/>
      <w:r>
        <w:rPr>
          <w:rFonts w:ascii="Times New Roman" w:hAnsi="Times New Roman" w:eastAsia="仿宋_GB2312"/>
          <w:b w:val="0"/>
          <w:kern w:val="0"/>
        </w:rPr>
        <w:t xml:space="preserve">2.3  </w:t>
      </w:r>
      <w:r>
        <w:rPr>
          <w:rFonts w:hint="eastAsia" w:ascii="Times New Roman" w:hAnsi="Times New Roman" w:eastAsia="仿宋_GB2312"/>
          <w:b w:val="0"/>
          <w:kern w:val="0"/>
        </w:rPr>
        <w:t>县指挥部成员单位职责</w:t>
      </w:r>
      <w:bookmarkEnd w:id="41"/>
      <w:bookmarkEnd w:id="42"/>
      <w:bookmarkEnd w:id="43"/>
      <w:bookmarkEnd w:id="44"/>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县指挥部成员单位职责见附件</w:t>
      </w:r>
      <w:r>
        <w:rPr>
          <w:rFonts w:ascii="Times New Roman" w:hAnsi="Times New Roman" w:eastAsia="仿宋_GB2312"/>
          <w:kern w:val="0"/>
          <w:sz w:val="32"/>
          <w:szCs w:val="32"/>
        </w:rPr>
        <w:t>1</w:t>
      </w:r>
      <w:r>
        <w:rPr>
          <w:rFonts w:hint="eastAsia" w:ascii="Times New Roman" w:hAnsi="Times New Roman" w:eastAsia="仿宋_GB2312"/>
          <w:kern w:val="0"/>
          <w:sz w:val="32"/>
          <w:szCs w:val="32"/>
        </w:rPr>
        <w:t>。</w:t>
      </w:r>
    </w:p>
    <w:p>
      <w:pPr>
        <w:pStyle w:val="3"/>
        <w:spacing w:before="0" w:after="0" w:line="576" w:lineRule="exact"/>
        <w:ind w:firstLine="640" w:firstLineChars="200"/>
        <w:rPr>
          <w:rFonts w:ascii="Times New Roman" w:hAnsi="Times New Roman" w:eastAsia="仿宋_GB2312"/>
          <w:b w:val="0"/>
          <w:kern w:val="0"/>
        </w:rPr>
      </w:pPr>
      <w:bookmarkStart w:id="45" w:name="_Toc32136"/>
      <w:bookmarkStart w:id="46" w:name="_Toc528069557"/>
      <w:bookmarkStart w:id="47" w:name="_Toc15914111"/>
      <w:bookmarkStart w:id="48" w:name="_Toc528069616"/>
      <w:r>
        <w:rPr>
          <w:rFonts w:ascii="Times New Roman" w:hAnsi="Times New Roman" w:eastAsia="仿宋_GB2312"/>
          <w:b w:val="0"/>
          <w:kern w:val="0"/>
        </w:rPr>
        <w:t xml:space="preserve">2.4  </w:t>
      </w:r>
      <w:r>
        <w:rPr>
          <w:rFonts w:hint="eastAsia" w:ascii="Times New Roman" w:hAnsi="Times New Roman" w:eastAsia="仿宋_GB2312"/>
          <w:b w:val="0"/>
          <w:kern w:val="0"/>
        </w:rPr>
        <w:t>应急值守人员职责</w:t>
      </w:r>
      <w:bookmarkEnd w:id="45"/>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1</w:t>
      </w:r>
      <w:r>
        <w:rPr>
          <w:rFonts w:hint="eastAsia" w:ascii="Times New Roman" w:hAnsi="Times New Roman" w:eastAsia="仿宋_GB2312"/>
          <w:kern w:val="0"/>
          <w:sz w:val="32"/>
          <w:szCs w:val="32"/>
        </w:rPr>
        <w:t>）保持高度责任感和政治敏感性，认真履行应急值守职责，坚守岗位，遵守值班纪律。</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2</w:t>
      </w:r>
      <w:r>
        <w:rPr>
          <w:rFonts w:hint="eastAsia" w:ascii="Times New Roman" w:hAnsi="Times New Roman" w:eastAsia="仿宋_GB2312"/>
          <w:kern w:val="0"/>
          <w:sz w:val="32"/>
          <w:szCs w:val="32"/>
        </w:rPr>
        <w:t>）贯彻落实各级指示精神，做好来文来电的收发、处置工作，及时完整填写值班情况记录。</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3</w:t>
      </w:r>
      <w:r>
        <w:rPr>
          <w:rFonts w:hint="eastAsia" w:ascii="Times New Roman" w:hAnsi="Times New Roman" w:eastAsia="仿宋_GB2312"/>
          <w:kern w:val="0"/>
          <w:sz w:val="32"/>
          <w:szCs w:val="32"/>
        </w:rPr>
        <w:t>）注意掌握收集重要动态信息，按照重要信息报告有关规定，及时向县指挥部办公室及有关部门报告。</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4</w:t>
      </w:r>
      <w:r>
        <w:rPr>
          <w:rFonts w:hint="eastAsia" w:ascii="Times New Roman" w:hAnsi="Times New Roman" w:eastAsia="仿宋_GB2312"/>
          <w:kern w:val="0"/>
          <w:sz w:val="32"/>
          <w:szCs w:val="32"/>
        </w:rPr>
        <w:t>）发生或收到重污染天气情况信息，根据规定程序，及时向领导和县指挥部办公室及有关部门报告，并第一时间做出反应，采取必要的响应措施，发挥协调联络中枢作用。</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5</w:t>
      </w:r>
      <w:r>
        <w:rPr>
          <w:rFonts w:hint="eastAsia" w:ascii="Times New Roman" w:hAnsi="Times New Roman" w:eastAsia="仿宋_GB2312"/>
          <w:kern w:val="0"/>
          <w:sz w:val="32"/>
          <w:szCs w:val="32"/>
        </w:rPr>
        <w:t>）承办领导交办的其它事项。</w:t>
      </w:r>
    </w:p>
    <w:p>
      <w:pPr>
        <w:pStyle w:val="3"/>
        <w:spacing w:before="0" w:after="0" w:line="576" w:lineRule="exact"/>
        <w:ind w:firstLine="640" w:firstLineChars="200"/>
        <w:rPr>
          <w:rFonts w:ascii="Times New Roman" w:hAnsi="Times New Roman" w:eastAsia="仿宋_GB2312"/>
          <w:b w:val="0"/>
          <w:kern w:val="0"/>
        </w:rPr>
      </w:pPr>
      <w:bookmarkStart w:id="49" w:name="_Toc23231"/>
      <w:r>
        <w:rPr>
          <w:rFonts w:ascii="Times New Roman" w:hAnsi="Times New Roman" w:eastAsia="仿宋_GB2312"/>
          <w:b w:val="0"/>
          <w:kern w:val="0"/>
        </w:rPr>
        <w:t xml:space="preserve">2.5  </w:t>
      </w:r>
      <w:r>
        <w:rPr>
          <w:rFonts w:hint="eastAsia" w:ascii="Times New Roman" w:hAnsi="Times New Roman" w:eastAsia="仿宋_GB2312"/>
          <w:b w:val="0"/>
          <w:kern w:val="0"/>
        </w:rPr>
        <w:t>应急工作组职责</w:t>
      </w:r>
      <w:bookmarkEnd w:id="49"/>
    </w:p>
    <w:p>
      <w:pPr>
        <w:pStyle w:val="4"/>
        <w:spacing w:before="0" w:after="0" w:line="576" w:lineRule="exact"/>
        <w:ind w:firstLine="640" w:firstLineChars="200"/>
        <w:rPr>
          <w:rFonts w:ascii="Times New Roman" w:hAnsi="Times New Roman" w:eastAsia="仿宋_GB2312"/>
          <w:b w:val="0"/>
        </w:rPr>
      </w:pPr>
      <w:bookmarkStart w:id="50" w:name="_Toc29082"/>
      <w:r>
        <w:rPr>
          <w:rFonts w:ascii="Times New Roman" w:hAnsi="Times New Roman" w:eastAsia="仿宋_GB2312"/>
          <w:b w:val="0"/>
        </w:rPr>
        <w:t xml:space="preserve">2.5.1  </w:t>
      </w:r>
      <w:r>
        <w:rPr>
          <w:rFonts w:hint="eastAsia" w:ascii="Times New Roman" w:hAnsi="Times New Roman" w:eastAsia="仿宋_GB2312"/>
          <w:b w:val="0"/>
        </w:rPr>
        <w:t>信息宣传组职责</w:t>
      </w:r>
      <w:bookmarkEnd w:id="50"/>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由县委宣传部（县政府新闻办公室）牵头，负责重污染天气发生时的信息公开、新闻宣传、政策解读等工作；负责舆情收集、汇总、分析、上报，及时做好舆情引导和媒体应对工作，并引导公众做好污染应对，消除负面舆情影响。</w:t>
      </w:r>
    </w:p>
    <w:p>
      <w:pPr>
        <w:pStyle w:val="4"/>
        <w:spacing w:before="0" w:after="0" w:line="576" w:lineRule="exact"/>
        <w:ind w:firstLine="640" w:firstLineChars="200"/>
        <w:rPr>
          <w:rFonts w:ascii="Times New Roman" w:hAnsi="Times New Roman" w:eastAsia="仿宋_GB2312"/>
          <w:b w:val="0"/>
        </w:rPr>
      </w:pPr>
      <w:bookmarkStart w:id="51" w:name="_Toc22646"/>
      <w:r>
        <w:rPr>
          <w:rFonts w:ascii="Times New Roman" w:hAnsi="Times New Roman" w:eastAsia="仿宋_GB2312"/>
          <w:b w:val="0"/>
        </w:rPr>
        <w:t xml:space="preserve">2.5.2  </w:t>
      </w:r>
      <w:r>
        <w:rPr>
          <w:rFonts w:hint="eastAsia" w:ascii="Times New Roman" w:hAnsi="Times New Roman" w:eastAsia="仿宋_GB2312"/>
          <w:b w:val="0"/>
        </w:rPr>
        <w:t>督导检查组职责</w:t>
      </w:r>
      <w:bookmarkEnd w:id="51"/>
    </w:p>
    <w:p>
      <w:pPr>
        <w:spacing w:line="576" w:lineRule="exact"/>
        <w:ind w:firstLine="640" w:firstLineChars="200"/>
        <w:rPr>
          <w:rFonts w:ascii="黑体" w:eastAsia="黑体"/>
          <w:b/>
          <w:kern w:val="0"/>
          <w:sz w:val="32"/>
          <w:szCs w:val="32"/>
        </w:rPr>
      </w:pPr>
      <w:r>
        <w:rPr>
          <w:rFonts w:hint="eastAsia" w:ascii="Times New Roman" w:hAnsi="Times New Roman" w:eastAsia="仿宋_GB2312"/>
          <w:bCs/>
          <w:kern w:val="0"/>
          <w:sz w:val="32"/>
          <w:szCs w:val="32"/>
        </w:rPr>
        <w:t>由县指挥部办公室牵头，与县污染防治综合服务中心及相关单位共同组成督导检查组，负责对各有关部门和单位制定的重污染天气操作方案及落实情况进行检查督促；及时向县指挥部反馈有关情况。</w:t>
      </w:r>
      <w:bookmarkEnd w:id="46"/>
      <w:bookmarkEnd w:id="47"/>
      <w:bookmarkEnd w:id="48"/>
    </w:p>
    <w:p>
      <w:pPr>
        <w:pStyle w:val="2"/>
        <w:spacing w:before="0" w:after="0" w:line="576" w:lineRule="exact"/>
        <w:rPr>
          <w:rFonts w:ascii="黑体" w:eastAsia="黑体"/>
          <w:b w:val="0"/>
          <w:kern w:val="0"/>
          <w:sz w:val="32"/>
          <w:szCs w:val="32"/>
        </w:rPr>
      </w:pPr>
      <w:bookmarkStart w:id="52" w:name="_Toc15563"/>
      <w:bookmarkStart w:id="53" w:name="_Toc15914112"/>
      <w:bookmarkStart w:id="54" w:name="_Toc528069558"/>
      <w:bookmarkStart w:id="55" w:name="_Toc528069617"/>
      <w:r>
        <w:rPr>
          <w:rFonts w:ascii="黑体" w:eastAsia="黑体"/>
          <w:b w:val="0"/>
          <w:kern w:val="0"/>
          <w:sz w:val="32"/>
          <w:szCs w:val="32"/>
        </w:rPr>
        <w:t>3</w:t>
      </w:r>
      <w:r>
        <w:rPr>
          <w:rFonts w:hint="eastAsia" w:ascii="黑体" w:eastAsia="黑体"/>
          <w:b w:val="0"/>
          <w:kern w:val="0"/>
          <w:sz w:val="32"/>
          <w:szCs w:val="32"/>
        </w:rPr>
        <w:t>．预警与响应</w:t>
      </w:r>
      <w:bookmarkEnd w:id="52"/>
      <w:bookmarkEnd w:id="53"/>
      <w:bookmarkEnd w:id="54"/>
      <w:bookmarkEnd w:id="55"/>
    </w:p>
    <w:p>
      <w:pPr>
        <w:pStyle w:val="3"/>
        <w:spacing w:before="0" w:after="0" w:line="576" w:lineRule="exact"/>
        <w:ind w:firstLine="640" w:firstLineChars="200"/>
        <w:rPr>
          <w:rFonts w:ascii="Times New Roman" w:hAnsi="Times New Roman" w:eastAsia="仿宋_GB2312"/>
          <w:b w:val="0"/>
          <w:kern w:val="0"/>
        </w:rPr>
      </w:pPr>
      <w:bookmarkStart w:id="56" w:name="_Toc15914113"/>
      <w:bookmarkStart w:id="57" w:name="_Toc528069559"/>
      <w:bookmarkStart w:id="58" w:name="_Toc13186"/>
      <w:bookmarkStart w:id="59" w:name="_Toc528069618"/>
      <w:r>
        <w:rPr>
          <w:rFonts w:ascii="Times New Roman" w:hAnsi="Times New Roman" w:eastAsia="仿宋_GB2312"/>
          <w:b w:val="0"/>
          <w:kern w:val="0"/>
        </w:rPr>
        <w:t xml:space="preserve">3.1  </w:t>
      </w:r>
      <w:r>
        <w:rPr>
          <w:rFonts w:hint="eastAsia" w:ascii="Times New Roman" w:hAnsi="Times New Roman" w:eastAsia="仿宋_GB2312"/>
          <w:b w:val="0"/>
          <w:kern w:val="0"/>
        </w:rPr>
        <w:t>预警分级</w:t>
      </w:r>
      <w:bookmarkEnd w:id="56"/>
      <w:bookmarkEnd w:id="57"/>
      <w:bookmarkEnd w:id="58"/>
      <w:bookmarkEnd w:id="59"/>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重污染天气预警分级标准统一采用空气质量指数（</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）日均值和</w:t>
      </w:r>
      <w:r>
        <w:rPr>
          <w:rFonts w:ascii="Times New Roman" w:hAnsi="Times New Roman" w:eastAsia="仿宋_GB2312"/>
          <w:kern w:val="0"/>
          <w:sz w:val="32"/>
          <w:szCs w:val="32"/>
        </w:rPr>
        <w:t>SO</w:t>
      </w:r>
      <w:r>
        <w:rPr>
          <w:rFonts w:ascii="Times New Roman" w:hAnsi="Times New Roman" w:eastAsia="仿宋_GB2312"/>
          <w:kern w:val="0"/>
          <w:sz w:val="32"/>
          <w:szCs w:val="32"/>
          <w:vertAlign w:val="subscript"/>
        </w:rPr>
        <w:t>2</w:t>
      </w:r>
      <w:r>
        <w:rPr>
          <w:rFonts w:hint="eastAsia" w:ascii="Times New Roman" w:hAnsi="Times New Roman" w:eastAsia="仿宋_GB2312"/>
          <w:kern w:val="0"/>
          <w:sz w:val="32"/>
          <w:szCs w:val="32"/>
        </w:rPr>
        <w:t>（二氧化硫）浓度指标（</w:t>
      </w:r>
      <w:r>
        <w:rPr>
          <w:rFonts w:ascii="Times New Roman" w:hAnsi="Times New Roman" w:eastAsia="仿宋_GB2312"/>
          <w:kern w:val="0"/>
          <w:sz w:val="32"/>
          <w:szCs w:val="32"/>
        </w:rPr>
        <w:t>1</w:t>
      </w:r>
      <w:r>
        <w:rPr>
          <w:rFonts w:hint="eastAsia" w:ascii="Times New Roman" w:hAnsi="Times New Roman" w:eastAsia="仿宋_GB2312"/>
          <w:kern w:val="0"/>
          <w:sz w:val="32"/>
          <w:szCs w:val="32"/>
        </w:rPr>
        <w:t>小时均值）为指标，</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日均值按连续</w:t>
      </w:r>
      <w:r>
        <w:rPr>
          <w:rFonts w:ascii="Times New Roman" w:hAnsi="Times New Roman" w:eastAsia="仿宋_GB2312"/>
          <w:kern w:val="0"/>
          <w:sz w:val="32"/>
          <w:szCs w:val="32"/>
        </w:rPr>
        <w:t>24</w:t>
      </w:r>
      <w:r>
        <w:rPr>
          <w:rFonts w:hint="eastAsia" w:ascii="Times New Roman" w:hAnsi="Times New Roman" w:eastAsia="仿宋_GB2312"/>
          <w:kern w:val="0"/>
          <w:sz w:val="32"/>
          <w:szCs w:val="32"/>
        </w:rPr>
        <w:t>小时（可以跨自然日）均值计算。按照重污染天气的发展趋势和严重性，共分为三个等级，由低到高依次为黄色预警、橙色预警和红色预警。</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黄色预警：预测</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日均值＞</w:t>
      </w:r>
      <w:r>
        <w:rPr>
          <w:rFonts w:ascii="Times New Roman" w:hAnsi="Times New Roman" w:eastAsia="仿宋_GB2312"/>
          <w:kern w:val="0"/>
          <w:sz w:val="32"/>
          <w:szCs w:val="32"/>
        </w:rPr>
        <w:t>200</w:t>
      </w:r>
      <w:r>
        <w:rPr>
          <w:rFonts w:hint="eastAsia" w:ascii="Times New Roman" w:hAnsi="Times New Roman" w:eastAsia="仿宋_GB2312"/>
          <w:kern w:val="0"/>
          <w:sz w:val="32"/>
          <w:szCs w:val="32"/>
        </w:rPr>
        <w:t>将持续</w:t>
      </w:r>
      <w:r>
        <w:rPr>
          <w:rFonts w:ascii="Times New Roman" w:hAnsi="Times New Roman" w:eastAsia="仿宋_GB2312"/>
          <w:kern w:val="0"/>
          <w:sz w:val="32"/>
          <w:szCs w:val="32"/>
        </w:rPr>
        <w:t>2</w:t>
      </w:r>
      <w:r>
        <w:rPr>
          <w:rFonts w:hint="eastAsia" w:ascii="Times New Roman" w:hAnsi="Times New Roman" w:eastAsia="仿宋_GB2312"/>
          <w:kern w:val="0"/>
          <w:sz w:val="32"/>
          <w:szCs w:val="32"/>
        </w:rPr>
        <w:t>天（</w:t>
      </w:r>
      <w:r>
        <w:rPr>
          <w:rFonts w:ascii="Times New Roman" w:hAnsi="Times New Roman" w:eastAsia="仿宋_GB2312"/>
          <w:kern w:val="0"/>
          <w:sz w:val="32"/>
          <w:szCs w:val="32"/>
        </w:rPr>
        <w:t>48</w:t>
      </w:r>
      <w:r>
        <w:rPr>
          <w:rFonts w:hint="eastAsia" w:ascii="Times New Roman" w:hAnsi="Times New Roman" w:eastAsia="仿宋_GB2312"/>
          <w:kern w:val="0"/>
          <w:sz w:val="32"/>
          <w:szCs w:val="32"/>
        </w:rPr>
        <w:t>小时）及以上，且短时出现重度污染未达到高级别预警条件；或监测</w:t>
      </w:r>
      <w:r>
        <w:rPr>
          <w:rFonts w:ascii="Times New Roman" w:hAnsi="Times New Roman" w:eastAsia="仿宋_GB2312"/>
          <w:kern w:val="0"/>
          <w:sz w:val="32"/>
          <w:szCs w:val="32"/>
        </w:rPr>
        <w:t>SO</w:t>
      </w:r>
      <w:r>
        <w:rPr>
          <w:rFonts w:ascii="Times New Roman" w:hAnsi="Times New Roman" w:eastAsia="仿宋_GB2312"/>
          <w:kern w:val="0"/>
          <w:sz w:val="32"/>
          <w:szCs w:val="32"/>
          <w:vertAlign w:val="subscript"/>
        </w:rPr>
        <w:t>2</w:t>
      </w:r>
      <w:r>
        <w:rPr>
          <w:rFonts w:hint="eastAsia" w:ascii="Times New Roman" w:hAnsi="Times New Roman" w:eastAsia="仿宋_GB2312"/>
          <w:kern w:val="0"/>
          <w:sz w:val="32"/>
          <w:szCs w:val="32"/>
        </w:rPr>
        <w:t>（二氧化硫）浓度（</w:t>
      </w:r>
      <w:r>
        <w:rPr>
          <w:rFonts w:ascii="Times New Roman" w:hAnsi="Times New Roman" w:eastAsia="仿宋_GB2312"/>
          <w:kern w:val="0"/>
          <w:sz w:val="32"/>
          <w:szCs w:val="32"/>
        </w:rPr>
        <w:t>1</w:t>
      </w:r>
      <w:r>
        <w:rPr>
          <w:rFonts w:hint="eastAsia" w:ascii="Times New Roman" w:hAnsi="Times New Roman" w:eastAsia="仿宋_GB2312"/>
          <w:kern w:val="0"/>
          <w:sz w:val="32"/>
          <w:szCs w:val="32"/>
        </w:rPr>
        <w:t>小时均值）</w:t>
      </w:r>
      <w:r>
        <w:rPr>
          <w:rFonts w:ascii="Times New Roman" w:hAnsi="Times New Roman" w:eastAsia="仿宋_GB2312"/>
          <w:kern w:val="0"/>
          <w:sz w:val="32"/>
          <w:szCs w:val="32"/>
        </w:rPr>
        <w:t>&gt;500</w:t>
      </w:r>
      <w:r>
        <w:rPr>
          <w:rFonts w:hint="eastAsia" w:ascii="Times New Roman" w:hAnsi="Times New Roman" w:eastAsia="仿宋_GB2312"/>
          <w:kern w:val="0"/>
          <w:sz w:val="32"/>
          <w:szCs w:val="32"/>
        </w:rPr>
        <w:t>微克</w:t>
      </w:r>
      <w:r>
        <w:rPr>
          <w:rFonts w:ascii="Times New Roman" w:hAnsi="Times New Roman" w:eastAsia="仿宋_GB2312"/>
          <w:kern w:val="0"/>
          <w:sz w:val="32"/>
          <w:szCs w:val="32"/>
        </w:rPr>
        <w:t>/</w:t>
      </w:r>
      <w:r>
        <w:rPr>
          <w:rFonts w:hint="eastAsia" w:ascii="Times New Roman" w:hAnsi="Times New Roman" w:eastAsia="仿宋_GB2312"/>
          <w:kern w:val="0"/>
          <w:sz w:val="32"/>
          <w:szCs w:val="32"/>
        </w:rPr>
        <w:t>立方米。</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橙色预警：预测</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日均值＞</w:t>
      </w:r>
      <w:r>
        <w:rPr>
          <w:rFonts w:ascii="Times New Roman" w:hAnsi="Times New Roman" w:eastAsia="仿宋_GB2312"/>
          <w:kern w:val="0"/>
          <w:sz w:val="32"/>
          <w:szCs w:val="32"/>
        </w:rPr>
        <w:t>200</w:t>
      </w:r>
      <w:r>
        <w:rPr>
          <w:rFonts w:hint="eastAsia" w:ascii="Times New Roman" w:hAnsi="Times New Roman" w:eastAsia="仿宋_GB2312"/>
          <w:kern w:val="0"/>
          <w:sz w:val="32"/>
          <w:szCs w:val="32"/>
        </w:rPr>
        <w:t>将持续</w:t>
      </w:r>
      <w:r>
        <w:rPr>
          <w:rFonts w:ascii="Times New Roman" w:hAnsi="Times New Roman" w:eastAsia="仿宋_GB2312"/>
          <w:kern w:val="0"/>
          <w:sz w:val="32"/>
          <w:szCs w:val="32"/>
        </w:rPr>
        <w:t>3</w:t>
      </w:r>
      <w:r>
        <w:rPr>
          <w:rFonts w:hint="eastAsia" w:ascii="Times New Roman" w:hAnsi="Times New Roman" w:eastAsia="仿宋_GB2312"/>
          <w:kern w:val="0"/>
          <w:sz w:val="32"/>
          <w:szCs w:val="32"/>
        </w:rPr>
        <w:t>天（</w:t>
      </w:r>
      <w:r>
        <w:rPr>
          <w:rFonts w:ascii="Times New Roman" w:hAnsi="Times New Roman" w:eastAsia="仿宋_GB2312"/>
          <w:kern w:val="0"/>
          <w:sz w:val="32"/>
          <w:szCs w:val="32"/>
        </w:rPr>
        <w:t>72</w:t>
      </w:r>
      <w:r>
        <w:rPr>
          <w:rFonts w:hint="eastAsia" w:ascii="Times New Roman" w:hAnsi="Times New Roman" w:eastAsia="仿宋_GB2312"/>
          <w:kern w:val="0"/>
          <w:sz w:val="32"/>
          <w:szCs w:val="32"/>
        </w:rPr>
        <w:t>小时）及以上，且未达到高级别预警条件；或监测</w:t>
      </w:r>
      <w:r>
        <w:rPr>
          <w:rFonts w:ascii="Times New Roman" w:hAnsi="Times New Roman" w:eastAsia="仿宋_GB2312"/>
          <w:kern w:val="0"/>
          <w:sz w:val="32"/>
          <w:szCs w:val="32"/>
        </w:rPr>
        <w:t>SO</w:t>
      </w:r>
      <w:r>
        <w:rPr>
          <w:rFonts w:ascii="Times New Roman" w:hAnsi="Times New Roman" w:eastAsia="仿宋_GB2312"/>
          <w:kern w:val="0"/>
          <w:sz w:val="32"/>
          <w:szCs w:val="32"/>
          <w:vertAlign w:val="subscript"/>
        </w:rPr>
        <w:t>2</w:t>
      </w:r>
      <w:r>
        <w:rPr>
          <w:rFonts w:hint="eastAsia" w:ascii="Times New Roman" w:hAnsi="Times New Roman" w:eastAsia="仿宋_GB2312"/>
          <w:kern w:val="0"/>
          <w:sz w:val="32"/>
          <w:szCs w:val="32"/>
        </w:rPr>
        <w:t>（二氧化硫）浓度（</w:t>
      </w:r>
      <w:r>
        <w:rPr>
          <w:rFonts w:ascii="Times New Roman" w:hAnsi="Times New Roman" w:eastAsia="仿宋_GB2312"/>
          <w:kern w:val="0"/>
          <w:sz w:val="32"/>
          <w:szCs w:val="32"/>
        </w:rPr>
        <w:t>1</w:t>
      </w:r>
      <w:r>
        <w:rPr>
          <w:rFonts w:hint="eastAsia" w:ascii="Times New Roman" w:hAnsi="Times New Roman" w:eastAsia="仿宋_GB2312"/>
          <w:kern w:val="0"/>
          <w:sz w:val="32"/>
          <w:szCs w:val="32"/>
        </w:rPr>
        <w:t>小时均值）</w:t>
      </w:r>
      <w:r>
        <w:rPr>
          <w:rFonts w:ascii="Times New Roman" w:hAnsi="Times New Roman" w:eastAsia="仿宋_GB2312"/>
          <w:kern w:val="0"/>
          <w:sz w:val="32"/>
          <w:szCs w:val="32"/>
        </w:rPr>
        <w:t>&gt;650</w:t>
      </w:r>
      <w:r>
        <w:rPr>
          <w:rFonts w:hint="eastAsia" w:ascii="Times New Roman" w:hAnsi="Times New Roman" w:eastAsia="仿宋_GB2312"/>
          <w:kern w:val="0"/>
          <w:sz w:val="32"/>
          <w:szCs w:val="32"/>
        </w:rPr>
        <w:t>微克</w:t>
      </w:r>
      <w:r>
        <w:rPr>
          <w:rFonts w:ascii="Times New Roman" w:hAnsi="Times New Roman" w:eastAsia="仿宋_GB2312"/>
          <w:kern w:val="0"/>
          <w:sz w:val="32"/>
          <w:szCs w:val="32"/>
        </w:rPr>
        <w:t>/</w:t>
      </w:r>
      <w:r>
        <w:rPr>
          <w:rFonts w:hint="eastAsia" w:ascii="Times New Roman" w:hAnsi="Times New Roman" w:eastAsia="仿宋_GB2312"/>
          <w:kern w:val="0"/>
          <w:sz w:val="32"/>
          <w:szCs w:val="32"/>
        </w:rPr>
        <w:t>立方米。</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红色预警：预测</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日均值＞</w:t>
      </w:r>
      <w:r>
        <w:rPr>
          <w:rFonts w:ascii="Times New Roman" w:hAnsi="Times New Roman" w:eastAsia="仿宋_GB2312"/>
          <w:kern w:val="0"/>
          <w:sz w:val="32"/>
          <w:szCs w:val="32"/>
        </w:rPr>
        <w:t>200</w:t>
      </w:r>
      <w:r>
        <w:rPr>
          <w:rFonts w:hint="eastAsia" w:ascii="Times New Roman" w:hAnsi="Times New Roman" w:eastAsia="仿宋_GB2312"/>
          <w:kern w:val="0"/>
          <w:sz w:val="32"/>
          <w:szCs w:val="32"/>
        </w:rPr>
        <w:t>将持续</w:t>
      </w:r>
      <w:r>
        <w:rPr>
          <w:rFonts w:ascii="Times New Roman" w:hAnsi="Times New Roman" w:eastAsia="仿宋_GB2312"/>
          <w:kern w:val="0"/>
          <w:sz w:val="32"/>
          <w:szCs w:val="32"/>
        </w:rPr>
        <w:t>4</w:t>
      </w:r>
      <w:r>
        <w:rPr>
          <w:rFonts w:hint="eastAsia" w:ascii="Times New Roman" w:hAnsi="Times New Roman" w:eastAsia="仿宋_GB2312"/>
          <w:kern w:val="0"/>
          <w:sz w:val="32"/>
          <w:szCs w:val="32"/>
        </w:rPr>
        <w:t>天（</w:t>
      </w:r>
      <w:r>
        <w:rPr>
          <w:rFonts w:ascii="Times New Roman" w:hAnsi="Times New Roman" w:eastAsia="仿宋_GB2312"/>
          <w:kern w:val="0"/>
          <w:sz w:val="32"/>
          <w:szCs w:val="32"/>
        </w:rPr>
        <w:t>96</w:t>
      </w:r>
      <w:r>
        <w:rPr>
          <w:rFonts w:hint="eastAsia" w:ascii="Times New Roman" w:hAnsi="Times New Roman" w:eastAsia="仿宋_GB2312"/>
          <w:kern w:val="0"/>
          <w:sz w:val="32"/>
          <w:szCs w:val="32"/>
        </w:rPr>
        <w:t>小时）及以上，且预测</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日均值＞</w:t>
      </w:r>
      <w:r>
        <w:rPr>
          <w:rFonts w:ascii="Times New Roman" w:hAnsi="Times New Roman" w:eastAsia="仿宋_GB2312"/>
          <w:kern w:val="0"/>
          <w:sz w:val="32"/>
          <w:szCs w:val="32"/>
        </w:rPr>
        <w:t>300</w:t>
      </w:r>
      <w:r>
        <w:rPr>
          <w:rFonts w:hint="eastAsia" w:ascii="Times New Roman" w:hAnsi="Times New Roman" w:eastAsia="仿宋_GB2312"/>
          <w:kern w:val="0"/>
          <w:sz w:val="32"/>
          <w:szCs w:val="32"/>
        </w:rPr>
        <w:t>将持续</w:t>
      </w:r>
      <w:r>
        <w:rPr>
          <w:rFonts w:ascii="Times New Roman" w:hAnsi="Times New Roman" w:eastAsia="仿宋_GB2312"/>
          <w:kern w:val="0"/>
          <w:sz w:val="32"/>
          <w:szCs w:val="32"/>
        </w:rPr>
        <w:t>2</w:t>
      </w:r>
      <w:r>
        <w:rPr>
          <w:rFonts w:hint="eastAsia" w:ascii="Times New Roman" w:hAnsi="Times New Roman" w:eastAsia="仿宋_GB2312"/>
          <w:kern w:val="0"/>
          <w:sz w:val="32"/>
          <w:szCs w:val="32"/>
        </w:rPr>
        <w:t>天（</w:t>
      </w:r>
      <w:r>
        <w:rPr>
          <w:rFonts w:ascii="Times New Roman" w:hAnsi="Times New Roman" w:eastAsia="仿宋_GB2312"/>
          <w:kern w:val="0"/>
          <w:sz w:val="32"/>
          <w:szCs w:val="32"/>
        </w:rPr>
        <w:t>48</w:t>
      </w:r>
      <w:r>
        <w:rPr>
          <w:rFonts w:hint="eastAsia" w:ascii="Times New Roman" w:hAnsi="Times New Roman" w:eastAsia="仿宋_GB2312"/>
          <w:kern w:val="0"/>
          <w:sz w:val="32"/>
          <w:szCs w:val="32"/>
        </w:rPr>
        <w:t>小时）及以上；或预测</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日均值达到</w:t>
      </w:r>
      <w:r>
        <w:rPr>
          <w:rFonts w:ascii="Times New Roman" w:hAnsi="Times New Roman" w:eastAsia="仿宋_GB2312"/>
          <w:kern w:val="0"/>
          <w:sz w:val="32"/>
          <w:szCs w:val="32"/>
        </w:rPr>
        <w:t>500</w:t>
      </w:r>
      <w:r>
        <w:rPr>
          <w:rFonts w:hint="eastAsia" w:ascii="Times New Roman" w:hAnsi="Times New Roman" w:eastAsia="仿宋_GB2312"/>
          <w:kern w:val="0"/>
          <w:sz w:val="32"/>
          <w:szCs w:val="32"/>
        </w:rPr>
        <w:t>；或监测</w:t>
      </w:r>
      <w:r>
        <w:rPr>
          <w:rFonts w:ascii="Times New Roman" w:hAnsi="Times New Roman" w:eastAsia="仿宋_GB2312"/>
          <w:kern w:val="0"/>
          <w:sz w:val="32"/>
          <w:szCs w:val="32"/>
        </w:rPr>
        <w:t>SO</w:t>
      </w:r>
      <w:r>
        <w:rPr>
          <w:rFonts w:ascii="Times New Roman" w:hAnsi="Times New Roman" w:eastAsia="仿宋_GB2312"/>
          <w:kern w:val="0"/>
          <w:sz w:val="32"/>
          <w:szCs w:val="32"/>
          <w:vertAlign w:val="subscript"/>
        </w:rPr>
        <w:t>2</w:t>
      </w:r>
      <w:r>
        <w:rPr>
          <w:rFonts w:hint="eastAsia" w:ascii="Times New Roman" w:hAnsi="Times New Roman" w:eastAsia="仿宋_GB2312"/>
          <w:kern w:val="0"/>
          <w:sz w:val="32"/>
          <w:szCs w:val="32"/>
        </w:rPr>
        <w:t>（二氧化硫）浓度（</w:t>
      </w:r>
      <w:r>
        <w:rPr>
          <w:rFonts w:ascii="Times New Roman" w:hAnsi="Times New Roman" w:eastAsia="仿宋_GB2312"/>
          <w:kern w:val="0"/>
          <w:sz w:val="32"/>
          <w:szCs w:val="32"/>
        </w:rPr>
        <w:t>1</w:t>
      </w:r>
      <w:r>
        <w:rPr>
          <w:rFonts w:hint="eastAsia" w:ascii="Times New Roman" w:hAnsi="Times New Roman" w:eastAsia="仿宋_GB2312"/>
          <w:kern w:val="0"/>
          <w:sz w:val="32"/>
          <w:szCs w:val="32"/>
        </w:rPr>
        <w:t>小时均值）</w:t>
      </w:r>
      <w:r>
        <w:rPr>
          <w:rFonts w:ascii="Times New Roman" w:hAnsi="Times New Roman" w:eastAsia="仿宋_GB2312"/>
          <w:kern w:val="0"/>
          <w:sz w:val="32"/>
          <w:szCs w:val="32"/>
        </w:rPr>
        <w:t>&gt;800</w:t>
      </w:r>
      <w:r>
        <w:rPr>
          <w:rFonts w:hint="eastAsia" w:ascii="Times New Roman" w:hAnsi="Times New Roman" w:eastAsia="仿宋_GB2312"/>
          <w:kern w:val="0"/>
          <w:sz w:val="32"/>
          <w:szCs w:val="32"/>
        </w:rPr>
        <w:t>微克</w:t>
      </w:r>
      <w:r>
        <w:rPr>
          <w:rFonts w:ascii="Times New Roman" w:hAnsi="Times New Roman" w:eastAsia="仿宋_GB2312"/>
          <w:kern w:val="0"/>
          <w:sz w:val="32"/>
          <w:szCs w:val="32"/>
        </w:rPr>
        <w:t>/</w:t>
      </w:r>
      <w:r>
        <w:rPr>
          <w:rFonts w:hint="eastAsia" w:ascii="Times New Roman" w:hAnsi="Times New Roman" w:eastAsia="仿宋_GB2312"/>
          <w:kern w:val="0"/>
          <w:sz w:val="32"/>
          <w:szCs w:val="32"/>
        </w:rPr>
        <w:t>立方米。</w:t>
      </w:r>
    </w:p>
    <w:p>
      <w:pPr>
        <w:spacing w:line="576" w:lineRule="exact"/>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kern w:val="0"/>
          <w:sz w:val="32"/>
          <w:szCs w:val="32"/>
        </w:rPr>
        <w:t>除以上预警等级之外，当预测</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日均值＞</w:t>
      </w:r>
      <w:r>
        <w:rPr>
          <w:rFonts w:ascii="Times New Roman" w:hAnsi="Times New Roman" w:eastAsia="仿宋_GB2312"/>
          <w:kern w:val="0"/>
          <w:sz w:val="32"/>
          <w:szCs w:val="32"/>
        </w:rPr>
        <w:t>200</w:t>
      </w:r>
      <w:r>
        <w:rPr>
          <w:rFonts w:hint="eastAsia" w:ascii="Times New Roman" w:hAnsi="Times New Roman" w:eastAsia="仿宋_GB2312"/>
          <w:kern w:val="0"/>
          <w:sz w:val="32"/>
          <w:szCs w:val="32"/>
        </w:rPr>
        <w:t>持续一天（</w:t>
      </w:r>
      <w:r>
        <w:rPr>
          <w:rFonts w:ascii="Times New Roman" w:hAnsi="Times New Roman" w:eastAsia="仿宋_GB2312"/>
          <w:kern w:val="0"/>
          <w:sz w:val="32"/>
          <w:szCs w:val="32"/>
        </w:rPr>
        <w:t>24</w:t>
      </w:r>
      <w:r>
        <w:rPr>
          <w:rFonts w:hint="eastAsia" w:ascii="Times New Roman" w:hAnsi="Times New Roman" w:eastAsia="仿宋_GB2312"/>
          <w:kern w:val="0"/>
          <w:sz w:val="32"/>
          <w:szCs w:val="32"/>
        </w:rPr>
        <w:t>小时）时，县指挥部办公室根据空气质量预报信息发布健</w:t>
      </w:r>
      <w:r>
        <w:rPr>
          <w:rFonts w:hint="eastAsia" w:ascii="Times New Roman" w:hAnsi="Times New Roman" w:eastAsia="仿宋_GB2312"/>
          <w:color w:val="000000"/>
          <w:kern w:val="0"/>
          <w:sz w:val="32"/>
          <w:szCs w:val="32"/>
        </w:rPr>
        <w:t>康防护提示信息。</w:t>
      </w:r>
    </w:p>
    <w:p>
      <w:pPr>
        <w:pStyle w:val="3"/>
        <w:spacing w:before="0" w:after="0" w:line="576" w:lineRule="exact"/>
        <w:ind w:firstLine="640" w:firstLineChars="200"/>
        <w:rPr>
          <w:rFonts w:ascii="Times New Roman" w:hAnsi="Times New Roman" w:eastAsia="仿宋_GB2312"/>
          <w:b w:val="0"/>
          <w:color w:val="000000"/>
          <w:kern w:val="0"/>
        </w:rPr>
      </w:pPr>
      <w:bookmarkStart w:id="60" w:name="_Toc15914114"/>
      <w:bookmarkStart w:id="61" w:name="_Toc528069619"/>
      <w:bookmarkStart w:id="62" w:name="_Toc528069560"/>
      <w:bookmarkStart w:id="63" w:name="_Toc22764"/>
      <w:r>
        <w:rPr>
          <w:rFonts w:ascii="Times New Roman" w:hAnsi="Times New Roman" w:eastAsia="仿宋_GB2312"/>
          <w:b w:val="0"/>
          <w:color w:val="000000"/>
          <w:kern w:val="0"/>
        </w:rPr>
        <w:t xml:space="preserve">3.2  </w:t>
      </w:r>
      <w:bookmarkEnd w:id="60"/>
      <w:bookmarkEnd w:id="61"/>
      <w:bookmarkEnd w:id="62"/>
      <w:r>
        <w:rPr>
          <w:rFonts w:hint="eastAsia" w:ascii="Times New Roman" w:hAnsi="Times New Roman" w:eastAsia="仿宋_GB2312"/>
          <w:b w:val="0"/>
          <w:color w:val="000000"/>
          <w:kern w:val="0"/>
        </w:rPr>
        <w:t>预警启动及解除</w:t>
      </w:r>
      <w:bookmarkEnd w:id="63"/>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当接收到“健康防护信息”时，立即按要求发布健康防护提示信息，并做好预警接收和响应启动的相关准备工作。</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西安市重污染天气预警信息发布或者预警级别调整后，立即同步启动我县重污染天气应急响应，按照应急实施方案落实各项应急响应措施。解除信息发布后，应急响应终止。</w:t>
      </w:r>
    </w:p>
    <w:p>
      <w:pPr>
        <w:pStyle w:val="3"/>
        <w:spacing w:before="0" w:after="0" w:line="576" w:lineRule="exact"/>
        <w:ind w:firstLine="640" w:firstLineChars="200"/>
        <w:rPr>
          <w:rFonts w:ascii="Times New Roman" w:hAnsi="Times New Roman" w:eastAsia="仿宋_GB2312"/>
          <w:b w:val="0"/>
          <w:kern w:val="0"/>
        </w:rPr>
      </w:pPr>
      <w:bookmarkStart w:id="64" w:name="_Toc11759"/>
      <w:r>
        <w:rPr>
          <w:rFonts w:ascii="Times New Roman" w:hAnsi="Times New Roman" w:eastAsia="仿宋_GB2312"/>
          <w:b w:val="0"/>
          <w:kern w:val="0"/>
        </w:rPr>
        <w:t xml:space="preserve">3.3  </w:t>
      </w:r>
      <w:r>
        <w:rPr>
          <w:rFonts w:hint="eastAsia" w:ascii="Times New Roman" w:hAnsi="Times New Roman" w:eastAsia="仿宋_GB2312"/>
          <w:b w:val="0"/>
          <w:kern w:val="0"/>
        </w:rPr>
        <w:t>应急响应</w:t>
      </w:r>
      <w:bookmarkEnd w:id="64"/>
    </w:p>
    <w:p>
      <w:pPr>
        <w:pStyle w:val="5"/>
        <w:spacing w:before="0" w:after="0" w:line="576" w:lineRule="exact"/>
        <w:ind w:firstLine="640" w:firstLineChars="200"/>
        <w:rPr>
          <w:rFonts w:ascii="Times New Roman" w:hAnsi="Times New Roman" w:eastAsia="仿宋_GB2312"/>
          <w:b w:val="0"/>
          <w:sz w:val="32"/>
          <w:szCs w:val="32"/>
        </w:rPr>
      </w:pPr>
      <w:bookmarkStart w:id="65" w:name="_Toc31059"/>
      <w:r>
        <w:rPr>
          <w:rFonts w:ascii="Times New Roman" w:hAnsi="Times New Roman" w:eastAsia="仿宋_GB2312"/>
          <w:b w:val="0"/>
          <w:sz w:val="32"/>
          <w:szCs w:val="32"/>
        </w:rPr>
        <w:t xml:space="preserve">3.3.1  </w:t>
      </w:r>
      <w:r>
        <w:rPr>
          <w:rFonts w:hint="eastAsia" w:ascii="Times New Roman" w:hAnsi="Times New Roman" w:eastAsia="仿宋_GB2312"/>
          <w:b w:val="0"/>
          <w:sz w:val="32"/>
          <w:szCs w:val="32"/>
        </w:rPr>
        <w:t>应急响应分级、分类</w:t>
      </w:r>
      <w:bookmarkEnd w:id="65"/>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应急响应分为</w:t>
      </w: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个等级，由低到高顺序依次为Ⅲ级响应（对应黄色预警）、Ⅱ级响应（对应橙色预警）和</w:t>
      </w:r>
      <w:r>
        <w:rPr>
          <w:rFonts w:ascii="Times New Roman" w:hAnsi="Times New Roman" w:eastAsia="仿宋_GB2312"/>
          <w:bCs/>
          <w:kern w:val="0"/>
          <w:sz w:val="32"/>
          <w:szCs w:val="32"/>
        </w:rPr>
        <w:t>I</w:t>
      </w:r>
      <w:r>
        <w:rPr>
          <w:rFonts w:hint="eastAsia" w:ascii="Times New Roman" w:hAnsi="Times New Roman" w:eastAsia="仿宋_GB2312"/>
          <w:bCs/>
          <w:kern w:val="0"/>
          <w:sz w:val="32"/>
          <w:szCs w:val="32"/>
        </w:rPr>
        <w:t>级响应（对应红色预警）。</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应急响应措施包括健康防护措施、建议性减排措施和强制性减排措施三类。</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预警启动的同时，执行相应等级的应急减排措施；如有必要，预警启动的同事可执行更高级别的应急减排措施。</w:t>
      </w:r>
    </w:p>
    <w:p>
      <w:pPr>
        <w:pStyle w:val="5"/>
        <w:spacing w:before="0" w:after="0" w:line="576" w:lineRule="exact"/>
        <w:ind w:firstLine="640" w:firstLineChars="200"/>
        <w:rPr>
          <w:rFonts w:ascii="Times New Roman" w:hAnsi="Times New Roman" w:eastAsia="仿宋_GB2312"/>
          <w:b w:val="0"/>
          <w:sz w:val="32"/>
          <w:szCs w:val="32"/>
        </w:rPr>
      </w:pPr>
      <w:bookmarkStart w:id="66" w:name="_Toc10574"/>
      <w:r>
        <w:rPr>
          <w:rFonts w:ascii="Times New Roman" w:hAnsi="Times New Roman" w:eastAsia="仿宋_GB2312"/>
          <w:b w:val="0"/>
          <w:sz w:val="32"/>
          <w:szCs w:val="32"/>
        </w:rPr>
        <w:t xml:space="preserve">3.3.2  </w:t>
      </w:r>
      <w:r>
        <w:rPr>
          <w:rFonts w:hint="eastAsia" w:ascii="Times New Roman" w:hAnsi="Times New Roman" w:eastAsia="仿宋_GB2312"/>
          <w:b w:val="0"/>
          <w:sz w:val="32"/>
          <w:szCs w:val="32"/>
        </w:rPr>
        <w:t>应急响应启动与实施</w:t>
      </w:r>
      <w:bookmarkEnd w:id="66"/>
    </w:p>
    <w:p>
      <w:pPr>
        <w:spacing w:line="576" w:lineRule="exact"/>
        <w:ind w:firstLine="640" w:firstLineChars="200"/>
        <w:outlineLvl w:val="4"/>
        <w:rPr>
          <w:rFonts w:ascii="Times New Roman" w:hAnsi="Times New Roman" w:eastAsia="仿宋_GB2312"/>
          <w:bCs/>
          <w:kern w:val="0"/>
          <w:sz w:val="32"/>
          <w:szCs w:val="32"/>
        </w:rPr>
      </w:pPr>
      <w:r>
        <w:rPr>
          <w:rFonts w:ascii="Times New Roman" w:hAnsi="Times New Roman" w:eastAsia="仿宋_GB2312"/>
          <w:bCs/>
          <w:kern w:val="0"/>
          <w:sz w:val="32"/>
          <w:szCs w:val="32"/>
        </w:rPr>
        <w:t xml:space="preserve">3.3.2.1  </w:t>
      </w:r>
      <w:r>
        <w:rPr>
          <w:rFonts w:hint="eastAsia" w:ascii="Times New Roman" w:hAnsi="Times New Roman" w:eastAsia="仿宋_GB2312"/>
          <w:bCs/>
          <w:kern w:val="0"/>
          <w:sz w:val="32"/>
          <w:szCs w:val="32"/>
        </w:rPr>
        <w:t>指挥协调</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）由县长任总指挥长，县政府分管副县长、县生态环境局局长任副总指挥长。Ⅲ级和Ⅱ级响应由副指挥长共同领导应急工作，Ⅰ级响应由总指挥长直接领导应急工作。</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2</w:t>
      </w:r>
      <w:r>
        <w:rPr>
          <w:rFonts w:hint="eastAsia" w:ascii="Times New Roman" w:hAnsi="Times New Roman" w:eastAsia="仿宋_GB2312"/>
          <w:bCs/>
          <w:kern w:val="0"/>
          <w:sz w:val="32"/>
          <w:szCs w:val="32"/>
        </w:rPr>
        <w:t>）指挥流程图</w:t>
      </w:r>
    </w:p>
    <w:p>
      <w:pPr>
        <w:rPr>
          <w:rFonts w:ascii="Times New Roman" w:hAnsi="Times New Roman" w:eastAsia="仿宋_GB2312"/>
          <w:bCs/>
          <w:kern w:val="0"/>
          <w:sz w:val="32"/>
          <w:szCs w:val="32"/>
        </w:rPr>
      </w:pPr>
      <w:r>
        <w:pict>
          <v:shape id="_x0000_i1025" o:spt="75" type="#_x0000_t75" style="height:280.5pt;width:436.5pt;" filled="f" o:preferrelative="t" stroked="f" coordsize="21600,21600">
            <v:path/>
            <v:fill on="f" focussize="0,0"/>
            <v:stroke on="f" joinstyle="miter"/>
            <v:imagedata r:id="rId7" cropbottom="866f" o:title=""/>
            <o:lock v:ext="edit" aspectratio="t"/>
            <w10:wrap type="none"/>
            <w10:anchorlock/>
          </v:shape>
        </w:pict>
      </w:r>
    </w:p>
    <w:p>
      <w:pPr>
        <w:spacing w:line="576" w:lineRule="exact"/>
        <w:ind w:firstLine="640" w:firstLineChars="200"/>
        <w:outlineLvl w:val="4"/>
        <w:rPr>
          <w:rFonts w:ascii="Times New Roman" w:hAnsi="Times New Roman" w:eastAsia="仿宋_GB2312"/>
          <w:bCs/>
          <w:kern w:val="0"/>
          <w:sz w:val="32"/>
          <w:szCs w:val="32"/>
        </w:rPr>
      </w:pPr>
      <w:r>
        <w:rPr>
          <w:rFonts w:ascii="Times New Roman" w:hAnsi="Times New Roman" w:eastAsia="仿宋_GB2312"/>
          <w:bCs/>
          <w:kern w:val="0"/>
          <w:sz w:val="32"/>
          <w:szCs w:val="32"/>
        </w:rPr>
        <w:t xml:space="preserve">3.3.2.2  </w:t>
      </w:r>
      <w:r>
        <w:rPr>
          <w:rFonts w:hint="eastAsia" w:ascii="Times New Roman" w:hAnsi="Times New Roman" w:eastAsia="仿宋_GB2312"/>
          <w:bCs/>
          <w:kern w:val="0"/>
          <w:sz w:val="32"/>
          <w:szCs w:val="32"/>
        </w:rPr>
        <w:t>响应程序</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县指挥部办公室通过公文系统、传真、微信群、</w:t>
      </w:r>
      <w:r>
        <w:rPr>
          <w:rFonts w:ascii="Times New Roman" w:hAnsi="Times New Roman" w:eastAsia="仿宋_GB2312"/>
          <w:bCs/>
          <w:kern w:val="0"/>
          <w:sz w:val="32"/>
          <w:szCs w:val="32"/>
        </w:rPr>
        <w:t>QQ</w:t>
      </w:r>
      <w:r>
        <w:rPr>
          <w:rFonts w:hint="eastAsia" w:ascii="Times New Roman" w:hAnsi="Times New Roman" w:eastAsia="仿宋_GB2312"/>
          <w:bCs/>
          <w:kern w:val="0"/>
          <w:sz w:val="32"/>
          <w:szCs w:val="32"/>
        </w:rPr>
        <w:t>群、电话等方式接收到西安市重污染天气应急指挥办公室下达的重污染预警发布、升降、解除等指令，立即上报县指挥部，由县指挥部领导给县指挥部办公室下达指令，立即启动蓝田县重污染天气应急响应工作。</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县指挥部办公室通过公文系统、县铁腕治霾网格化管理工作微信群、</w:t>
      </w:r>
      <w:r>
        <w:rPr>
          <w:rFonts w:ascii="Times New Roman" w:hAnsi="Times New Roman" w:eastAsia="仿宋_GB2312"/>
          <w:bCs/>
          <w:kern w:val="0"/>
          <w:sz w:val="32"/>
          <w:szCs w:val="32"/>
        </w:rPr>
        <w:t>QQ</w:t>
      </w:r>
      <w:r>
        <w:rPr>
          <w:rFonts w:hint="eastAsia" w:ascii="Times New Roman" w:hAnsi="Times New Roman" w:eastAsia="仿宋_GB2312"/>
          <w:bCs/>
          <w:kern w:val="0"/>
          <w:sz w:val="32"/>
          <w:szCs w:val="32"/>
        </w:rPr>
        <w:t>群、电话、传真等方式将预警信息通知各成员单位，各成员单位在接收到预警信息后，按照要求反馈、上报接收信息，以确保各成员单位第一时间接收到指令。各成员单位按照预警信息启动本单位的应急响应方案，并将本单位的应急响应工作情况上报县指挥部办公室。</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在重污染天气应急响应工作期间，各成员单位应及时将本单位的应急响应工作情况汇报给县指挥部办公室，由县指挥部办公室汇总后形成蓝田县应急响应工作情况报告，通过公文系统上报给西安市重污染天气应急指挥办公室；应急响应终止后</w:t>
      </w: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个工作日内，涉及到的各成员单位对本级应急实施方案实施程序的有效性、实施效果、人员物资到位情况进行评估及量化打分，将应急响应落实情况报县重污染天气应急指挥部办公室。</w:t>
      </w:r>
    </w:p>
    <w:p>
      <w:pPr>
        <w:spacing w:line="576" w:lineRule="exact"/>
        <w:ind w:firstLine="640" w:firstLineChars="200"/>
        <w:outlineLvl w:val="4"/>
        <w:rPr>
          <w:rFonts w:ascii="Times New Roman" w:hAnsi="Times New Roman" w:eastAsia="仿宋_GB2312"/>
          <w:bCs/>
          <w:kern w:val="0"/>
          <w:sz w:val="32"/>
          <w:szCs w:val="32"/>
        </w:rPr>
      </w:pPr>
      <w:r>
        <w:rPr>
          <w:rFonts w:ascii="Times New Roman" w:hAnsi="Times New Roman" w:eastAsia="仿宋_GB2312"/>
          <w:bCs/>
          <w:kern w:val="0"/>
          <w:sz w:val="32"/>
          <w:szCs w:val="32"/>
        </w:rPr>
        <w:t xml:space="preserve">3.3.2.3  </w:t>
      </w:r>
      <w:r>
        <w:rPr>
          <w:rFonts w:hint="eastAsia" w:ascii="Times New Roman" w:hAnsi="Times New Roman" w:eastAsia="仿宋_GB2312"/>
          <w:bCs/>
          <w:kern w:val="0"/>
          <w:sz w:val="32"/>
          <w:szCs w:val="32"/>
        </w:rPr>
        <w:t>工作开展</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）工作标准及任务要求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重污染天气应急响应工作应迅速、及时开展，重污染天气应急指挥部有序、高效领导应急工作，各成员单位须在接到指令后的</w:t>
      </w: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小时内开展应急响应工作。全县上下应及时有效应对重污染天气，最大限度降低重污染天气造成的危害，保障人民群众身体健康，促进社会和谐。</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2</w:t>
      </w:r>
      <w:r>
        <w:rPr>
          <w:rFonts w:hint="eastAsia" w:ascii="Times New Roman" w:hAnsi="Times New Roman" w:eastAsia="仿宋_GB2312"/>
          <w:bCs/>
          <w:kern w:val="0"/>
          <w:sz w:val="32"/>
          <w:szCs w:val="32"/>
        </w:rPr>
        <w:t>）工作实施计划</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短期计划：做好限产、停产企业的监管工作；做好道路洒水保洁工作；做好机动车限行、禁行工作。落实应急管控对象限产、停产工作。同行业内企业应根据污染物排放绩效水平进行排序，优先管控不能稳定达标排放的企业；企业应优先选取污染物排放量较大且能够快速安全减排的工艺环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中期计划：要求工业企业制定具体的减排措施，明确管理实施流程，做到“一厂一策”。应急减排措施应明确责任主体和分工部门，定考核问责机制。</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长期计划：生态环境、卫生健康、教育和科学技术等部门和各镇街、管委会，分别按行业和属地管理要求，加强对重污染天气应急、健康防护等方面科普知识的宣传。倡导公众乘坐公共交通工具出行；鼓励市民购买电动汽车代替燃油汽车。</w:t>
      </w:r>
    </w:p>
    <w:p>
      <w:pPr>
        <w:spacing w:line="576" w:lineRule="exact"/>
        <w:ind w:firstLine="640" w:firstLineChars="200"/>
        <w:outlineLvl w:val="4"/>
        <w:rPr>
          <w:rFonts w:ascii="Times New Roman" w:hAnsi="Times New Roman" w:eastAsia="仿宋_GB2312"/>
          <w:bCs/>
          <w:kern w:val="0"/>
          <w:sz w:val="32"/>
          <w:szCs w:val="32"/>
        </w:rPr>
      </w:pPr>
      <w:r>
        <w:rPr>
          <w:rFonts w:ascii="Times New Roman" w:hAnsi="Times New Roman" w:eastAsia="仿宋_GB2312"/>
          <w:bCs/>
          <w:kern w:val="0"/>
          <w:sz w:val="32"/>
          <w:szCs w:val="32"/>
        </w:rPr>
        <w:t xml:space="preserve">3.3.2.4  </w:t>
      </w:r>
      <w:r>
        <w:rPr>
          <w:rFonts w:hint="eastAsia" w:ascii="Times New Roman" w:hAnsi="Times New Roman" w:eastAsia="仿宋_GB2312"/>
          <w:bCs/>
          <w:kern w:val="0"/>
          <w:sz w:val="32"/>
          <w:szCs w:val="32"/>
        </w:rPr>
        <w:t>督导检查</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kern w:val="0"/>
          <w:sz w:val="32"/>
          <w:szCs w:val="32"/>
        </w:rPr>
        <w:t>县指挥部办公室负责对全县重污染天气应急响应工作的督导检查。各成员单位根据其职责分工，按照分级负责的原则，在应急期间，在本单位指挥长的统领下开展重污染天气应急响应工作的监督检查工作，各成员单位应制定专项监督检查方案，对检查方式、人员构成、检查内容、结果运用等进行明确。同时在应急期间与应急终止后的</w:t>
      </w:r>
      <w:r>
        <w:rPr>
          <w:rFonts w:ascii="Times New Roman" w:hAnsi="Times New Roman" w:eastAsia="仿宋_GB2312"/>
          <w:kern w:val="0"/>
          <w:sz w:val="32"/>
          <w:szCs w:val="32"/>
        </w:rPr>
        <w:t>3</w:t>
      </w:r>
      <w:r>
        <w:rPr>
          <w:rFonts w:hint="eastAsia" w:ascii="Times New Roman" w:hAnsi="Times New Roman" w:eastAsia="仿宋_GB2312"/>
          <w:kern w:val="0"/>
          <w:sz w:val="32"/>
          <w:szCs w:val="32"/>
        </w:rPr>
        <w:t>个工作日内，采取检查资料和现场抽查的方式，对预警信息发布、机动车管控、重点企业限产限排、停产停排、道路保洁、停止施工与拆迁等各项措施的落实情况进行重点检查。</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检查结果纳入对各成员单位的考核。对重污染天气应对工作完成较好、成效显著的单位予以通报表彰、月度工作考核加分等方式给予鼓励；对重污染天气应对工作行动迟缓、应急响应措施落实不力、环境污染问题突出、媒体曝光或上级通报并产生较大影响的，予以严肃处理。涉气企业在重污染天气应急响应期间，未按照本实施方案要求实施减排、限排等行为的，由相关部门按照《大气污染防治法》、《西安市大气污染防治条例》从重处罚。对应急响应期间偷排偷放、屡查屡犯的企业依法责令其停止生产，依法严惩。</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督导检查根据重污染天气三级预警进行设定，Ⅱ、Ⅲ级应急响应由各成员单位分管领导带队，对蓝田县本行业的应急响应工作进行督导检查；Ⅰ级应急响应由县指挥部领导带队对本区域范围内各行业的应急响应工作进行督导检查。</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检查方式包括检查资料或者现场检查，检查资料包括应急响应的及时反馈、应急响应指令的下达、采取应急响应措施的记录等信息；现场检查包括公示牌是否按规定在现场摆放、应急响应的措施是否根据企业操作方案执行、污染物排放是否根据要求排放等。</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检查人员对于在检查过程中有问题的企业要及时督促改正，如资料不齐全的应及时完善资料信息，对相关人员的职责进行明细；对于现场检查的问题应督导企业根据操作方案执行。</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督导检查的具体点位包括我县行政区内所有企事业单位、排污单位、道路保洁等。</w:t>
      </w:r>
    </w:p>
    <w:p>
      <w:pPr>
        <w:spacing w:line="576" w:lineRule="exact"/>
        <w:ind w:firstLine="640" w:firstLineChars="200"/>
        <w:outlineLvl w:val="4"/>
        <w:rPr>
          <w:rFonts w:ascii="Times New Roman" w:hAnsi="Times New Roman" w:eastAsia="仿宋_GB2312"/>
          <w:bCs/>
          <w:kern w:val="0"/>
          <w:sz w:val="32"/>
          <w:szCs w:val="32"/>
        </w:rPr>
      </w:pPr>
      <w:r>
        <w:rPr>
          <w:rFonts w:ascii="Times New Roman" w:hAnsi="Times New Roman" w:eastAsia="仿宋_GB2312"/>
          <w:bCs/>
          <w:kern w:val="0"/>
          <w:sz w:val="32"/>
          <w:szCs w:val="32"/>
        </w:rPr>
        <w:t>3.3.2.</w:t>
      </w:r>
      <w:r>
        <w:rPr>
          <w:rFonts w:ascii="Times New Roman" w:hAnsi="Times New Roman" w:eastAsia="仿宋_GB2312"/>
          <w:kern w:val="0"/>
          <w:sz w:val="32"/>
          <w:szCs w:val="32"/>
        </w:rPr>
        <w:t xml:space="preserve">5  </w:t>
      </w:r>
      <w:r>
        <w:rPr>
          <w:rFonts w:hint="eastAsia" w:ascii="Times New Roman" w:hAnsi="Times New Roman" w:eastAsia="仿宋_GB2312"/>
          <w:kern w:val="0"/>
          <w:sz w:val="32"/>
          <w:szCs w:val="32"/>
        </w:rPr>
        <w:t>考核评估</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1</w:t>
      </w:r>
      <w:r>
        <w:rPr>
          <w:rFonts w:hint="eastAsia" w:ascii="Times New Roman" w:hAnsi="Times New Roman" w:eastAsia="仿宋_GB2312"/>
          <w:kern w:val="0"/>
          <w:sz w:val="32"/>
          <w:szCs w:val="32"/>
        </w:rPr>
        <w:t>）各成员单位应明确专人，按照本单位的应急响应方案流程，负责对本单位的应急响应工作开展情况进行收集和整理。</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2</w:t>
      </w:r>
      <w:r>
        <w:rPr>
          <w:rFonts w:hint="eastAsia" w:ascii="Times New Roman" w:hAnsi="Times New Roman" w:eastAsia="仿宋_GB2312"/>
          <w:kern w:val="0"/>
          <w:sz w:val="32"/>
          <w:szCs w:val="32"/>
        </w:rPr>
        <w:t>）收集整理相关资料并按要求报送至县指挥部办公室，由指挥部办公室汇总上报市指挥部办公室。</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3</w:t>
      </w:r>
      <w:r>
        <w:rPr>
          <w:rFonts w:hint="eastAsia" w:ascii="Times New Roman" w:hAnsi="Times New Roman" w:eastAsia="仿宋_GB2312"/>
          <w:kern w:val="0"/>
          <w:sz w:val="32"/>
          <w:szCs w:val="32"/>
        </w:rPr>
        <w:t>）由各成员单位的分管领导对管辖企业或行业的工作开展情况进行指导，及时了解工作进展情况，并报告本单位的主要领导。</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4</w:t>
      </w:r>
      <w:r>
        <w:rPr>
          <w:rFonts w:hint="eastAsia" w:ascii="Times New Roman" w:hAnsi="Times New Roman" w:eastAsia="仿宋_GB2312"/>
          <w:kern w:val="0"/>
          <w:sz w:val="32"/>
          <w:szCs w:val="32"/>
        </w:rPr>
        <w:t>）由本单位主要领导负责，对本单位的应急响应工作开展情况进行监督检查，制定事前、事中、事后通报机制，不断完善重污染天气响应执行能力。</w:t>
      </w:r>
    </w:p>
    <w:p>
      <w:pPr>
        <w:pStyle w:val="5"/>
        <w:spacing w:before="0" w:after="0" w:line="576" w:lineRule="exact"/>
        <w:ind w:firstLine="640" w:firstLineChars="200"/>
        <w:rPr>
          <w:rFonts w:ascii="Times New Roman" w:hAnsi="Times New Roman" w:eastAsia="仿宋_GB2312"/>
          <w:b w:val="0"/>
          <w:sz w:val="32"/>
          <w:szCs w:val="32"/>
        </w:rPr>
      </w:pPr>
      <w:bookmarkStart w:id="67" w:name="_Toc20120"/>
      <w:r>
        <w:rPr>
          <w:rFonts w:ascii="Times New Roman" w:hAnsi="Times New Roman" w:eastAsia="仿宋_GB2312"/>
          <w:b w:val="0"/>
          <w:sz w:val="32"/>
          <w:szCs w:val="32"/>
        </w:rPr>
        <w:t xml:space="preserve">3.3.3  </w:t>
      </w:r>
      <w:r>
        <w:rPr>
          <w:rFonts w:hint="eastAsia" w:ascii="Times New Roman" w:hAnsi="Times New Roman" w:eastAsia="仿宋_GB2312"/>
          <w:b w:val="0"/>
          <w:sz w:val="32"/>
          <w:szCs w:val="32"/>
        </w:rPr>
        <w:t>应急响应措施</w:t>
      </w:r>
      <w:bookmarkEnd w:id="67"/>
    </w:p>
    <w:p>
      <w:pPr>
        <w:spacing w:line="576" w:lineRule="exact"/>
        <w:ind w:firstLine="640" w:firstLineChars="200"/>
        <w:outlineLvl w:val="4"/>
        <w:rPr>
          <w:rFonts w:ascii="Times New Roman" w:hAnsi="Times New Roman" w:eastAsia="仿宋_GB2312"/>
          <w:bCs/>
          <w:kern w:val="0"/>
          <w:sz w:val="32"/>
          <w:szCs w:val="32"/>
        </w:rPr>
      </w:pPr>
      <w:r>
        <w:rPr>
          <w:rFonts w:ascii="Times New Roman" w:hAnsi="Times New Roman" w:eastAsia="仿宋_GB2312"/>
          <w:bCs/>
          <w:kern w:val="0"/>
          <w:sz w:val="32"/>
          <w:szCs w:val="32"/>
        </w:rPr>
        <w:t xml:space="preserve">3.3.3.1  </w:t>
      </w:r>
      <w:r>
        <w:rPr>
          <w:rFonts w:hint="eastAsia" w:ascii="Times New Roman" w:hAnsi="Times New Roman" w:eastAsia="仿宋_GB2312"/>
          <w:bCs/>
          <w:kern w:val="0"/>
          <w:sz w:val="32"/>
          <w:szCs w:val="32"/>
        </w:rPr>
        <w:t>应急减排措施重点要求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）总体要求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重污染天气应急减排措施是在落实大气污染治理日常措施的基础上，对减排力度的进一步强化。应急减排措施应具有延伸效能，推动产业布局调整、重点行业污染治理升级改造等污染防治攻坚主体政策的落地。按照针对性、有效性、可操作和可考核的原则，以尽可能降低污染程度为目标，在减少对社会尤其是对居民生活影响的前提下，制定和实施重污染天气应急减排措施，最大程度减少污染物排放。</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2</w:t>
      </w:r>
      <w:r>
        <w:rPr>
          <w:rFonts w:hint="eastAsia" w:ascii="Times New Roman" w:hAnsi="Times New Roman" w:eastAsia="仿宋_GB2312"/>
          <w:bCs/>
          <w:kern w:val="0"/>
          <w:sz w:val="32"/>
          <w:szCs w:val="32"/>
        </w:rPr>
        <w:t>）基本原则</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）针对性原则</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减排措施以优先控制重污染行业主要涉气工序为主，分类施策、精准减排。对治理水平低、污染物排放量大的企业，优先采取减排措施；对治理水平先进、污染物排量小的企业，结合整体减排需求，合理采取减排措施；对新兴产业、战略性产业以及保障民生类企业，应结合企业最低生产活动能源消耗和民生最低保障需求等实际情况采取减排措施，尽量避免对正常生产生活的影响。</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在制定应急减排措施时，应根据源解析结果和污染物排放构成选取应急管控重点对象。同行业内企业应根据污染物排放绩效水平进行排序，优先管控不能稳定达标排放的企业；企业应优先选取污染物排放量较大且能够快速安全减排的工艺环节。移动源管控措施应重点聚焦污染物排放量大的重型载货车。</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2</w:t>
      </w:r>
      <w:r>
        <w:rPr>
          <w:rFonts w:hint="eastAsia" w:ascii="Times New Roman" w:hAnsi="Times New Roman" w:eastAsia="仿宋_GB2312"/>
          <w:bCs/>
          <w:kern w:val="0"/>
          <w:sz w:val="32"/>
          <w:szCs w:val="32"/>
        </w:rPr>
        <w:t>）有效性原则</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减排措施的制定应充分发挥措施的延伸效能，推动产业布局调整、重点行业污染治理升级改造等污染防治攻坚主体政策的落地。对县工业园、西北家具工业园未实施无组织排放深度治理企业、未完成低氮改造的非采暖燃气锅炉等应优先纳入应急管控范畴。</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减排措施应有效减少企业生产活动全过程（包括物料运输、堆存、原料准备、生产、成品运输等环节）的污染物排放，减少整个重污染天气高发季节应急措施对生产活动的扰动频次。应急管控对象企业应尽可能采取停产或限产（整条生产线停产）等方式实现应急减排，鼓励产能严重过剩的行业在采暖季实施错峰生产，一般产能过剩的行业以月或两月为单位实施轮流错峰生产。</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）可操作原则</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应急减排应分门别类提出切实有效、便于操作的减排措施，避免采取“一刀切”的应急减排方式，确保措施能落地、可操作。</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工业源减排措施应明确管理实施流程，具体到生产工艺环节，做到“一厂一策”。对实施民生供暖的企业采取应急管控措施时，在保障供暖安全的前提下，以热定产。对涉及民的行业企业，在确保民生不受影响的前提下，做到应急减排最大化。对量大面广的产业聚集地，可按片划分，采取区域性轮流停产措施。</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4</w:t>
      </w:r>
      <w:r>
        <w:rPr>
          <w:rFonts w:hint="eastAsia" w:ascii="Times New Roman" w:hAnsi="Times New Roman" w:eastAsia="仿宋_GB2312"/>
          <w:bCs/>
          <w:kern w:val="0"/>
          <w:sz w:val="32"/>
          <w:szCs w:val="32"/>
        </w:rPr>
        <w:t>）可考核原则</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应急减排措施应明确责任主体和分工部门，确定考核问责机制。应急减排清单应符合编制规范，明确企业单位的具体信息，停限产措施要落实到每个工序、每个环节，以便监督管理。</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应急减排清单须由企业签字确认。要建立审核专人负责制，对填报的应急减排清单按照绩效考核指标和减排措施严格审核，确保减排措施满足减排需求。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）减排比例要求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重污染天气应急期间，</w:t>
      </w:r>
      <w:r>
        <w:rPr>
          <w:rFonts w:ascii="Times New Roman" w:hAnsi="Times New Roman" w:eastAsia="仿宋_GB2312"/>
          <w:bCs/>
          <w:kern w:val="0"/>
          <w:sz w:val="32"/>
          <w:szCs w:val="32"/>
        </w:rPr>
        <w:t>SO</w:t>
      </w:r>
      <w:r>
        <w:rPr>
          <w:rFonts w:ascii="Times New Roman" w:hAnsi="Times New Roman" w:eastAsia="仿宋_GB2312"/>
          <w:bCs/>
          <w:kern w:val="0"/>
          <w:sz w:val="32"/>
          <w:szCs w:val="32"/>
          <w:vertAlign w:val="subscript"/>
        </w:rPr>
        <w:t>2</w:t>
      </w:r>
      <w:r>
        <w:rPr>
          <w:rFonts w:hint="eastAsia" w:ascii="Times New Roman" w:hAnsi="Times New Roman" w:eastAsia="仿宋_GB2312"/>
          <w:bCs/>
          <w:kern w:val="0"/>
          <w:sz w:val="32"/>
          <w:szCs w:val="32"/>
        </w:rPr>
        <w:t>（二氧化硫）、</w:t>
      </w:r>
      <w:r>
        <w:rPr>
          <w:rFonts w:ascii="Times New Roman" w:hAnsi="Times New Roman" w:eastAsia="仿宋_GB2312"/>
          <w:bCs/>
          <w:kern w:val="0"/>
          <w:sz w:val="32"/>
          <w:szCs w:val="32"/>
        </w:rPr>
        <w:t>NOx</w:t>
      </w:r>
      <w:r>
        <w:rPr>
          <w:rFonts w:hint="eastAsia" w:ascii="Times New Roman" w:hAnsi="Times New Roman" w:eastAsia="仿宋_GB2312"/>
          <w:bCs/>
          <w:kern w:val="0"/>
          <w:sz w:val="32"/>
          <w:szCs w:val="32"/>
        </w:rPr>
        <w:t>（氮氧化物）、</w:t>
      </w:r>
      <w:r>
        <w:rPr>
          <w:rFonts w:ascii="Times New Roman" w:hAnsi="Times New Roman" w:eastAsia="仿宋_GB2312"/>
          <w:bCs/>
          <w:kern w:val="0"/>
          <w:sz w:val="32"/>
          <w:szCs w:val="32"/>
        </w:rPr>
        <w:t>PM</w:t>
      </w:r>
      <w:r>
        <w:rPr>
          <w:rFonts w:hint="eastAsia" w:ascii="Times New Roman" w:hAnsi="Times New Roman" w:eastAsia="仿宋_GB2312"/>
          <w:bCs/>
          <w:kern w:val="0"/>
          <w:sz w:val="32"/>
          <w:szCs w:val="32"/>
        </w:rPr>
        <w:t>（颗粒物）、</w:t>
      </w:r>
      <w:r>
        <w:rPr>
          <w:rFonts w:ascii="Times New Roman" w:hAnsi="Times New Roman" w:eastAsia="仿宋_GB2312"/>
          <w:bCs/>
          <w:kern w:val="0"/>
          <w:sz w:val="32"/>
          <w:szCs w:val="32"/>
        </w:rPr>
        <w:t>VOCs</w:t>
      </w:r>
      <w:r>
        <w:rPr>
          <w:rFonts w:hint="eastAsia" w:ascii="Times New Roman" w:hAnsi="Times New Roman" w:eastAsia="仿宋_GB2312"/>
          <w:bCs/>
          <w:kern w:val="0"/>
          <w:sz w:val="32"/>
          <w:szCs w:val="32"/>
        </w:rPr>
        <w:t>（可挥发性有机物）等主要污染物在黄色、橙色和红色预警级别的减排比例应分别达到全社会占比的</w:t>
      </w:r>
      <w:r>
        <w:rPr>
          <w:rFonts w:ascii="Times New Roman" w:hAnsi="Times New Roman" w:eastAsia="仿宋_GB2312"/>
          <w:bCs/>
          <w:kern w:val="0"/>
          <w:sz w:val="32"/>
          <w:szCs w:val="32"/>
        </w:rPr>
        <w:t>10%</w:t>
      </w: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20%</w:t>
      </w:r>
      <w:r>
        <w:rPr>
          <w:rFonts w:hint="eastAsia" w:ascii="Times New Roman" w:hAnsi="Times New Roman" w:eastAsia="仿宋_GB2312"/>
          <w:bCs/>
          <w:kern w:val="0"/>
          <w:sz w:val="32"/>
          <w:szCs w:val="32"/>
        </w:rPr>
        <w:t>和</w:t>
      </w:r>
      <w:r>
        <w:rPr>
          <w:rFonts w:ascii="Times New Roman" w:hAnsi="Times New Roman" w:eastAsia="仿宋_GB2312"/>
          <w:bCs/>
          <w:kern w:val="0"/>
          <w:sz w:val="32"/>
          <w:szCs w:val="32"/>
        </w:rPr>
        <w:t>30%</w:t>
      </w:r>
      <w:r>
        <w:rPr>
          <w:rFonts w:hint="eastAsia" w:ascii="Times New Roman" w:hAnsi="Times New Roman" w:eastAsia="仿宋_GB2312"/>
          <w:bCs/>
          <w:kern w:val="0"/>
          <w:sz w:val="32"/>
          <w:szCs w:val="32"/>
        </w:rPr>
        <w:t>以上。制定应急管控清单时可根据污染物排放构成调整</w:t>
      </w:r>
      <w:r>
        <w:rPr>
          <w:rFonts w:ascii="Times New Roman" w:hAnsi="Times New Roman" w:eastAsia="仿宋_GB2312"/>
          <w:bCs/>
          <w:kern w:val="0"/>
          <w:sz w:val="32"/>
          <w:szCs w:val="32"/>
        </w:rPr>
        <w:t>SO</w:t>
      </w:r>
      <w:r>
        <w:rPr>
          <w:rFonts w:ascii="Times New Roman" w:hAnsi="Times New Roman" w:eastAsia="仿宋_GB2312"/>
          <w:bCs/>
          <w:kern w:val="0"/>
          <w:sz w:val="32"/>
          <w:szCs w:val="32"/>
          <w:vertAlign w:val="subscript"/>
        </w:rPr>
        <w:t>2</w:t>
      </w:r>
      <w:r>
        <w:rPr>
          <w:rFonts w:hint="eastAsia" w:ascii="Times New Roman" w:hAnsi="Times New Roman" w:eastAsia="仿宋_GB2312"/>
          <w:bCs/>
          <w:kern w:val="0"/>
          <w:sz w:val="32"/>
          <w:szCs w:val="32"/>
        </w:rPr>
        <w:t>（二氧化硫）和</w:t>
      </w:r>
      <w:r>
        <w:rPr>
          <w:rFonts w:ascii="Times New Roman" w:hAnsi="Times New Roman" w:eastAsia="仿宋_GB2312"/>
          <w:bCs/>
          <w:kern w:val="0"/>
          <w:sz w:val="32"/>
          <w:szCs w:val="32"/>
        </w:rPr>
        <w:t>NOx</w:t>
      </w:r>
      <w:r>
        <w:rPr>
          <w:rFonts w:hint="eastAsia" w:ascii="Times New Roman" w:hAnsi="Times New Roman" w:eastAsia="仿宋_GB2312"/>
          <w:bCs/>
          <w:kern w:val="0"/>
          <w:sz w:val="32"/>
          <w:szCs w:val="32"/>
        </w:rPr>
        <w:t>（氮氧化物）的减排比例，但二者减排比例之和不应低于上述总体要求。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鼓励涉气企业在重污染天气高发季节采取行业性错峰生产，在完成减排任务的基础上通过采取更加严格的减排措施进一步减少大气污染物排放，促进环境空气质量改善。</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4</w:t>
      </w:r>
      <w:r>
        <w:rPr>
          <w:rFonts w:hint="eastAsia" w:ascii="Times New Roman" w:hAnsi="Times New Roman" w:eastAsia="仿宋_GB2312"/>
          <w:bCs/>
          <w:kern w:val="0"/>
          <w:sz w:val="32"/>
          <w:szCs w:val="32"/>
        </w:rPr>
        <w:t>）减排基数核算方法</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开展减排基数核算是科学制定和评估重污染天气应急减排措施的重要基础。减排基数核算包括基础排放清单建立及排放量核算、应急减排基数核算、日减排基数核算三部分。减排基数每年核算一次。</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）基础排放清单建立</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按照《关于推进重污染天气应急预案修订工作的指导意见》（环办大气函〔</w:t>
      </w:r>
      <w:r>
        <w:rPr>
          <w:rFonts w:ascii="Times New Roman" w:hAnsi="Times New Roman" w:eastAsia="仿宋_GB2312"/>
          <w:bCs/>
          <w:kern w:val="0"/>
          <w:sz w:val="32"/>
          <w:szCs w:val="32"/>
        </w:rPr>
        <w:t>2018</w:t>
      </w: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875</w:t>
      </w:r>
      <w:r>
        <w:rPr>
          <w:rFonts w:hint="eastAsia" w:ascii="Times New Roman" w:hAnsi="Times New Roman" w:eastAsia="仿宋_GB2312"/>
          <w:bCs/>
          <w:kern w:val="0"/>
          <w:sz w:val="32"/>
          <w:szCs w:val="32"/>
        </w:rPr>
        <w:t>号）和《生态环境部关于印送〈关于加强重污染天气应对夯实应急减排措施的指导意见〉的函》（环办大气函〔</w:t>
      </w:r>
      <w:r>
        <w:rPr>
          <w:rFonts w:ascii="Times New Roman" w:hAnsi="Times New Roman" w:eastAsia="仿宋_GB2312"/>
          <w:bCs/>
          <w:kern w:val="0"/>
          <w:sz w:val="32"/>
          <w:szCs w:val="32"/>
        </w:rPr>
        <w:t>2019</w:t>
      </w: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648</w:t>
      </w:r>
      <w:r>
        <w:rPr>
          <w:rFonts w:hint="eastAsia" w:ascii="Times New Roman" w:hAnsi="Times New Roman" w:eastAsia="仿宋_GB2312"/>
          <w:bCs/>
          <w:kern w:val="0"/>
          <w:sz w:val="32"/>
          <w:szCs w:val="32"/>
        </w:rPr>
        <w:t>号）要求，建立应急减排基础排放清单，明确排污信息。</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2</w:t>
      </w:r>
      <w:r>
        <w:rPr>
          <w:rFonts w:hint="eastAsia" w:ascii="Times New Roman" w:hAnsi="Times New Roman" w:eastAsia="仿宋_GB2312"/>
          <w:bCs/>
          <w:kern w:val="0"/>
          <w:sz w:val="32"/>
          <w:szCs w:val="32"/>
        </w:rPr>
        <w:t>）急减排基数核算方法</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减排基数是在基础排放量中扣除当年常规治理措施减排量，并叠加当年新增产能导致的污染新增量后得到的全年减排基数。对于当年已取缔或计划取缔的“散乱污”企业，已淘汰或计划淘汰的燃煤锅炉、黄标车等对应的污染排放量，均不应纳入应急减排基数。应急减排基数核算主要针对工业源、移动源和扬尘源等</w:t>
      </w: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种主要大气污染源进行。</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）日减排基数核算方法</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日减排基数是应急减排基数折算到每日的排放量，用于测算重污染天气应急措施减排比例。企业原则上按照全年排放量除以</w:t>
      </w:r>
      <w:r>
        <w:rPr>
          <w:rFonts w:ascii="Times New Roman" w:hAnsi="Times New Roman" w:eastAsia="仿宋_GB2312"/>
          <w:bCs/>
          <w:kern w:val="0"/>
          <w:sz w:val="32"/>
          <w:szCs w:val="32"/>
        </w:rPr>
        <w:t>330</w:t>
      </w:r>
      <w:r>
        <w:rPr>
          <w:rFonts w:hint="eastAsia" w:ascii="Times New Roman" w:hAnsi="Times New Roman" w:eastAsia="仿宋_GB2312"/>
          <w:bCs/>
          <w:kern w:val="0"/>
          <w:sz w:val="32"/>
          <w:szCs w:val="32"/>
        </w:rPr>
        <w:t>天折算；采暖锅炉和民用散煤按照实际供暖天数折算；移动源和扬尘源按照</w:t>
      </w:r>
      <w:r>
        <w:rPr>
          <w:rFonts w:ascii="Times New Roman" w:hAnsi="Times New Roman" w:eastAsia="仿宋_GB2312"/>
          <w:bCs/>
          <w:kern w:val="0"/>
          <w:sz w:val="32"/>
          <w:szCs w:val="32"/>
        </w:rPr>
        <w:t>365</w:t>
      </w:r>
      <w:r>
        <w:rPr>
          <w:rFonts w:hint="eastAsia" w:ascii="Times New Roman" w:hAnsi="Times New Roman" w:eastAsia="仿宋_GB2312"/>
          <w:bCs/>
          <w:kern w:val="0"/>
          <w:sz w:val="32"/>
          <w:szCs w:val="32"/>
        </w:rPr>
        <w:t>天折算。扬尘排放量作为颗粒物排放量的一部分单独计算，其减排比例上限应按照分季节的</w:t>
      </w:r>
      <w:r>
        <w:rPr>
          <w:rFonts w:ascii="Times New Roman" w:hAnsi="Times New Roman" w:eastAsia="仿宋_GB2312"/>
          <w:bCs/>
          <w:kern w:val="0"/>
          <w:sz w:val="32"/>
          <w:szCs w:val="32"/>
        </w:rPr>
        <w:t>PM2.5</w:t>
      </w:r>
      <w:r>
        <w:rPr>
          <w:rFonts w:hint="eastAsia" w:ascii="Times New Roman" w:hAnsi="Times New Roman" w:eastAsia="仿宋_GB2312"/>
          <w:bCs/>
          <w:kern w:val="0"/>
          <w:sz w:val="32"/>
          <w:szCs w:val="32"/>
        </w:rPr>
        <w:t>来源解析结果确定。</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企业全年排放量比照数据无法取得时，可参考上一年度同期或上一季度能源消耗数量、主要产品产量等数据结合企业污染治理水平等信息综合推算出重污染天气应急期间企业的减排基数。</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5</w:t>
      </w:r>
      <w:r>
        <w:rPr>
          <w:rFonts w:hint="eastAsia" w:ascii="Times New Roman" w:hAnsi="Times New Roman" w:eastAsia="仿宋_GB2312"/>
          <w:bCs/>
          <w:kern w:val="0"/>
          <w:sz w:val="32"/>
          <w:szCs w:val="32"/>
        </w:rPr>
        <w:t>）主要减排路径</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SO</w:t>
      </w:r>
      <w:r>
        <w:rPr>
          <w:rFonts w:ascii="Times New Roman" w:hAnsi="Times New Roman" w:eastAsia="仿宋_GB2312"/>
          <w:bCs/>
          <w:kern w:val="0"/>
          <w:sz w:val="32"/>
          <w:szCs w:val="32"/>
          <w:vertAlign w:val="subscript"/>
        </w:rPr>
        <w:t>2</w:t>
      </w:r>
      <w:r>
        <w:rPr>
          <w:rFonts w:hint="eastAsia" w:ascii="Times New Roman" w:hAnsi="Times New Roman" w:eastAsia="仿宋_GB2312"/>
          <w:bCs/>
          <w:kern w:val="0"/>
          <w:sz w:val="32"/>
          <w:szCs w:val="32"/>
        </w:rPr>
        <w:t>（二氧化硫）、</w:t>
      </w:r>
      <w:r>
        <w:rPr>
          <w:rFonts w:ascii="Times New Roman" w:hAnsi="Times New Roman" w:eastAsia="仿宋_GB2312"/>
          <w:bCs/>
          <w:kern w:val="0"/>
          <w:sz w:val="32"/>
          <w:szCs w:val="32"/>
        </w:rPr>
        <w:t>NOx</w:t>
      </w:r>
      <w:r>
        <w:rPr>
          <w:rFonts w:hint="eastAsia" w:ascii="Times New Roman" w:hAnsi="Times New Roman" w:eastAsia="仿宋_GB2312"/>
          <w:bCs/>
          <w:kern w:val="0"/>
          <w:sz w:val="32"/>
          <w:szCs w:val="32"/>
        </w:rPr>
        <w:t>（氮氧化物）、</w:t>
      </w:r>
      <w:r>
        <w:rPr>
          <w:rFonts w:ascii="Times New Roman" w:hAnsi="Times New Roman" w:eastAsia="仿宋_GB2312"/>
          <w:bCs/>
          <w:kern w:val="0"/>
          <w:sz w:val="32"/>
          <w:szCs w:val="32"/>
        </w:rPr>
        <w:t>PM</w:t>
      </w:r>
      <w:r>
        <w:rPr>
          <w:rFonts w:hint="eastAsia" w:ascii="Times New Roman" w:hAnsi="Times New Roman" w:eastAsia="仿宋_GB2312"/>
          <w:bCs/>
          <w:kern w:val="0"/>
          <w:sz w:val="32"/>
          <w:szCs w:val="32"/>
        </w:rPr>
        <w:t>（颗粒物）减排可通过严格控制工业源排放，限制重型载货车和工程机械使用等措施实现。扬尘颗粒物减排可通过停止施工工地土石方作业，禁止建筑垃圾、渣土、砂石运输车辆行驶，增加主要道路保洁频次等措施实现。</w:t>
      </w:r>
      <w:r>
        <w:rPr>
          <w:rFonts w:ascii="Times New Roman" w:hAnsi="Times New Roman" w:eastAsia="仿宋_GB2312"/>
          <w:bCs/>
          <w:kern w:val="0"/>
          <w:sz w:val="32"/>
          <w:szCs w:val="32"/>
        </w:rPr>
        <w:t>VOCs</w:t>
      </w:r>
      <w:r>
        <w:rPr>
          <w:rFonts w:hint="eastAsia" w:ascii="Times New Roman" w:hAnsi="Times New Roman" w:eastAsia="仿宋_GB2312"/>
          <w:bCs/>
          <w:kern w:val="0"/>
          <w:sz w:val="32"/>
          <w:szCs w:val="32"/>
        </w:rPr>
        <w:t>（可挥发性有机物）减排主要通过严格控制化工、工业涂装、印刷等行业</w:t>
      </w:r>
      <w:r>
        <w:rPr>
          <w:rFonts w:ascii="Times New Roman" w:hAnsi="Times New Roman" w:eastAsia="仿宋_GB2312"/>
          <w:bCs/>
          <w:kern w:val="0"/>
          <w:sz w:val="32"/>
          <w:szCs w:val="32"/>
        </w:rPr>
        <w:t>VOCs</w:t>
      </w:r>
      <w:r>
        <w:rPr>
          <w:rFonts w:hint="eastAsia" w:ascii="Times New Roman" w:hAnsi="Times New Roman" w:eastAsia="仿宋_GB2312"/>
          <w:bCs/>
          <w:kern w:val="0"/>
          <w:sz w:val="32"/>
          <w:szCs w:val="32"/>
        </w:rPr>
        <w:t>（可挥发性有机物）排放，停止建筑工地喷涂粉刷等使用有机溶剂的作业等措施实现。</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）工业源减排措施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工业源主要通过停产或停止部分生产线、主要产排污环节（设备）的方式实现减排，优先采取行业内不同企业轮流停产、企业内生产线轮换停产等方式实现。石化、玻璃等因生产工艺无法快速实现停限产的行业，可采取减少装卸和运输量等措施实现减排，并在执行现有污染物排放标准基础上，参照各预警级别的污染物减排比例，采取加严排放限值、限定产量或投料量的方式实现污染物减排，通过在线监控实施监管。对不可临时中断的生产线或生产工序，应提前指导企业调整生产计划，确保预警期间能够落实减排措施。鼓励优先选择对高污染燃料使用企业采取停产、限产措施。不应将长期停产企业纳入应急减排范畴。</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2</w:t>
      </w:r>
      <w:r>
        <w:rPr>
          <w:rFonts w:hint="eastAsia" w:ascii="Times New Roman" w:hAnsi="Times New Roman" w:eastAsia="仿宋_GB2312"/>
          <w:bCs/>
          <w:kern w:val="0"/>
          <w:sz w:val="32"/>
          <w:szCs w:val="32"/>
        </w:rPr>
        <w:t>）移动源减排措施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移动源减排主要通过采取限制高排放车辆、非道路移动机械使用、实施过境重型载货车绕行疏导等措施实现。高排放车辆限行范围不应局限在主城区和建成区；涉及大宗原材料及产品运输的重点用车企业，应制定错峰运输方案，从源头管控高排放车辆。重污染天气橙色、红色预警时，可采取特定区域禁行柴油车辆的措施。引导公众重污染期间减少出行和公共交通出行。</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）扬尘源及其他面源减排措施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扬尘源减排主要通过控制施工扬尘和道路扬尘实现。施工扬尘控制应采取禁止混凝土搅拌、建筑拆除、渣土车运输、土石方作业等措施。道路扬尘控制应采取适当增加主干道路和易产生扬尘路段的机扫和洒水频次等措施。其他面源主要通过降低装修喷涂和建筑粉刷，严格控制取暖散煤等实现。对塔吊作业或地下施工等不宜采取停工措施；对于禁止露天焚烧和露天烧烤等日常措施，不应纳入应急减排措施。</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4</w:t>
      </w:r>
      <w:r>
        <w:rPr>
          <w:rFonts w:hint="eastAsia" w:ascii="Times New Roman" w:hAnsi="Times New Roman" w:eastAsia="仿宋_GB2312"/>
          <w:bCs/>
          <w:kern w:val="0"/>
          <w:sz w:val="32"/>
          <w:szCs w:val="32"/>
        </w:rPr>
        <w:t>）其他源减排措施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针对其他大气污染源，如生物质燃烧源、农业源等，我县根据实际情况逐步开展其排放清单的调查和编制工作，进而采取相应的减排措施。</w:t>
      </w:r>
    </w:p>
    <w:p>
      <w:pPr>
        <w:spacing w:line="576" w:lineRule="exact"/>
        <w:ind w:firstLine="640"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5</w:t>
      </w:r>
      <w:r>
        <w:rPr>
          <w:rFonts w:hint="eastAsia" w:ascii="Times New Roman" w:hAnsi="Times New Roman" w:eastAsia="仿宋_GB2312"/>
          <w:bCs/>
          <w:kern w:val="0"/>
          <w:sz w:val="32"/>
          <w:szCs w:val="32"/>
        </w:rPr>
        <w:t>）应急减排措施编制</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以我县污染源排放清单为基础选取应急管控重点对象，优先管控污染排放较大的行业；行业内企业应根据污染物排放绩效水平排序并分类管控；企业应优先选取污染物排放量较大且能够快速安全减排的工艺环节；优先对县城建成区内的高污染企业、使用高污染燃料的企业等采取停产、限产措施。移动源管控措施重点聚焦污染物排放量大的重型载货车和非道路移动机械。应急减排措施应有效减少企业生产活动过程（包括物料运输、生产、成品运输等环节）的污染物排放，鼓励产能严重过剩的行业在采暖季实施错峰生产，一般产能过剩的行业以月或两月为单位实施轮流错峰生产，减少对生产活动的扰动频次。我县根据当地产业结构调整情况，每年定期开展应急减排措施修订工作。</w:t>
      </w:r>
    </w:p>
    <w:p>
      <w:pPr>
        <w:spacing w:line="576" w:lineRule="exact"/>
        <w:ind w:firstLine="640" w:firstLineChars="200"/>
        <w:rPr>
          <w:rFonts w:ascii="Times New Roman" w:hAnsi="Times New Roman" w:eastAsia="仿宋_GB2312"/>
          <w:bCs/>
          <w:kern w:val="0"/>
          <w:sz w:val="32"/>
          <w:szCs w:val="32"/>
        </w:rPr>
      </w:pPr>
      <w:r>
        <w:rPr>
          <w:rFonts w:hint="eastAsia" w:ascii="仿宋_GB2312" w:hAnsi="Times New Roman" w:eastAsia="仿宋_GB2312"/>
          <w:bCs/>
          <w:kern w:val="0"/>
          <w:sz w:val="32"/>
          <w:szCs w:val="32"/>
        </w:rPr>
        <w:t>①</w:t>
      </w:r>
      <w:r>
        <w:rPr>
          <w:rFonts w:hint="eastAsia" w:ascii="Times New Roman" w:hAnsi="Times New Roman" w:eastAsia="仿宋_GB2312"/>
          <w:bCs/>
          <w:kern w:val="0"/>
          <w:sz w:val="32"/>
          <w:szCs w:val="32"/>
        </w:rPr>
        <w:t>应急减排清单编制要求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应急减排清单应做到涉气企业全覆盖，长期停产企业应在清单中明确。由县级行业主管部门，组织相关涉气企业填报最近一年工业源、移动源、扬尘源项目清单。工业源清单需要填报企业具体工艺环节、污染物排放量以及不同预警级别下采取的应急措施和减排量，禁止将虚假企业纳入清单。移动源清单要包括过境车辆在内的不同车辆类型、不同排放标准的机动车保有量信息和管控措施。扬尘源清单要包括当年施工工地、道路扬尘、堆场扬尘等信息。根据大气污染源变化情况，定期完善和更新应急减排项目清单。</w:t>
      </w:r>
    </w:p>
    <w:p>
      <w:pPr>
        <w:spacing w:line="576" w:lineRule="exact"/>
        <w:ind w:firstLine="640" w:firstLineChars="200"/>
        <w:rPr>
          <w:rFonts w:ascii="Times New Roman" w:hAnsi="Times New Roman" w:eastAsia="仿宋_GB2312"/>
          <w:bCs/>
          <w:kern w:val="0"/>
          <w:sz w:val="32"/>
          <w:szCs w:val="32"/>
        </w:rPr>
      </w:pPr>
      <w:r>
        <w:rPr>
          <w:rFonts w:hint="eastAsia" w:ascii="仿宋_GB2312" w:hAnsi="Times New Roman" w:eastAsia="仿宋_GB2312"/>
          <w:bCs/>
          <w:kern w:val="0"/>
          <w:sz w:val="32"/>
          <w:szCs w:val="32"/>
        </w:rPr>
        <w:t>②</w:t>
      </w:r>
      <w:r>
        <w:rPr>
          <w:rFonts w:hint="eastAsia" w:ascii="Times New Roman" w:hAnsi="Times New Roman" w:eastAsia="仿宋_GB2312"/>
          <w:bCs/>
          <w:kern w:val="0"/>
          <w:sz w:val="32"/>
          <w:szCs w:val="32"/>
        </w:rPr>
        <w:t>企业应急操作方案编制要求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企事业单位按照可操作、可量化、可考核原则制定本单位的重污染天气应急操作方案，参考应急减排清单和重污染天气应急减排措施中对工业污染源的具体要求进行，避免采取“一刀切”的应急减排方式，明确管理实施流程，做到“一厂一策”。方案要包含企业基本情况、主要生产工艺流程、主要涉气产污环节及污染物排放情况（含重型运输车辆及非道路移动机械），并载明不同预警等级下的应急减排措施，明确具体的停产生产线及工艺环节，同时给出各类减排措施的关键性指标（如天然气用量、用电量等），细化具体减排工序责任人及联系方式等。对于采取提高治污效率降低污染物排放的企业或工艺环节，要载明执行的污染物排放标准以及不同预警级别下的排放限值。水泥、玻璃、陶瓷等行业应及时调整生产计划，实现错峰生产。对应制定企业操作方案“一厂一策”公示牌，安装在厂区入口等显要位置。持排污许可证的企业在排污许可证中明确上述要求。对于简易工序或重污染预警期间实施全厂、整条生产线停产和轮流停产的工业企业，可只制定“公示牌”。对于生产工序不可中断，通过采取提高治污效率、限制生产负荷等措施减排的涉气企业，需安装烟气排放自动监控设施（</w:t>
      </w:r>
      <w:r>
        <w:rPr>
          <w:rFonts w:ascii="Times New Roman" w:hAnsi="Times New Roman" w:eastAsia="仿宋_GB2312"/>
          <w:bCs/>
          <w:kern w:val="0"/>
          <w:sz w:val="32"/>
          <w:szCs w:val="32"/>
        </w:rPr>
        <w:t>CEMS</w:t>
      </w:r>
      <w:r>
        <w:rPr>
          <w:rFonts w:hint="eastAsia" w:ascii="Times New Roman" w:hAnsi="Times New Roman" w:eastAsia="仿宋_GB2312"/>
          <w:bCs/>
          <w:kern w:val="0"/>
          <w:sz w:val="32"/>
          <w:szCs w:val="32"/>
        </w:rPr>
        <w:t>），并提供分布式控制系统（</w:t>
      </w:r>
      <w:r>
        <w:rPr>
          <w:rFonts w:ascii="Times New Roman" w:hAnsi="Times New Roman" w:eastAsia="仿宋_GB2312"/>
          <w:bCs/>
          <w:kern w:val="0"/>
          <w:sz w:val="32"/>
          <w:szCs w:val="32"/>
        </w:rPr>
        <w:t>DCS</w:t>
      </w:r>
      <w:r>
        <w:rPr>
          <w:rFonts w:hint="eastAsia" w:ascii="Times New Roman" w:hAnsi="Times New Roman" w:eastAsia="仿宋_GB2312"/>
          <w:bCs/>
          <w:kern w:val="0"/>
          <w:sz w:val="32"/>
          <w:szCs w:val="32"/>
        </w:rPr>
        <w:t>）一年以上数据记录，自证达到减排比例要求。</w:t>
      </w:r>
    </w:p>
    <w:p>
      <w:pPr>
        <w:spacing w:line="576" w:lineRule="exact"/>
        <w:ind w:firstLine="640" w:firstLineChars="200"/>
        <w:outlineLvl w:val="4"/>
        <w:rPr>
          <w:rFonts w:ascii="Times New Roman" w:hAnsi="Times New Roman" w:eastAsia="仿宋_GB2312"/>
          <w:bCs/>
          <w:kern w:val="0"/>
          <w:sz w:val="32"/>
          <w:szCs w:val="32"/>
        </w:rPr>
      </w:pPr>
      <w:r>
        <w:rPr>
          <w:rFonts w:ascii="Times New Roman" w:hAnsi="Times New Roman" w:eastAsia="仿宋_GB2312"/>
          <w:bCs/>
          <w:kern w:val="0"/>
          <w:sz w:val="32"/>
          <w:szCs w:val="32"/>
        </w:rPr>
        <w:t xml:space="preserve">3.3.3.2  </w:t>
      </w:r>
      <w:r>
        <w:rPr>
          <w:rFonts w:hint="eastAsia" w:ascii="Times New Roman" w:hAnsi="Times New Roman" w:eastAsia="仿宋_GB2312"/>
          <w:bCs/>
          <w:kern w:val="0"/>
          <w:sz w:val="32"/>
          <w:szCs w:val="32"/>
        </w:rPr>
        <w:t>Ⅲ级应急响应措施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）健康防护措施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①儿童、老年人和呼吸道、心脑血管疾病及其他慢性疾病患者尽量留在室内，避免户外活动，一般人群应减少户外运动和室外作业时间；确需户外活动或作业的，应采取防护措施。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②幼儿园、小学、中学及同等学历学校停止户外体育课、运动会等活动（在室外停留不超过</w:t>
      </w:r>
      <w:r>
        <w:rPr>
          <w:rFonts w:ascii="Times New Roman" w:hAnsi="Times New Roman" w:eastAsia="仿宋_GB2312"/>
          <w:bCs/>
          <w:kern w:val="0"/>
          <w:sz w:val="32"/>
          <w:szCs w:val="32"/>
        </w:rPr>
        <w:t>30</w:t>
      </w:r>
      <w:r>
        <w:rPr>
          <w:rFonts w:hint="eastAsia" w:ascii="Times New Roman" w:hAnsi="Times New Roman" w:eastAsia="仿宋_GB2312"/>
          <w:bCs/>
          <w:kern w:val="0"/>
          <w:sz w:val="32"/>
          <w:szCs w:val="32"/>
        </w:rPr>
        <w:t>分钟的教学参观、社会实践等活动不受影响）。</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③卫生健康部门督导医疗卫生机构加强对呼吸类疾病患者的就医指导和诊疗保障；增设相关疾病急（门）诊，增加医护人员。</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2</w:t>
      </w:r>
      <w:r>
        <w:rPr>
          <w:rFonts w:hint="eastAsia" w:ascii="Times New Roman" w:hAnsi="Times New Roman" w:eastAsia="仿宋_GB2312"/>
          <w:bCs/>
          <w:kern w:val="0"/>
          <w:sz w:val="32"/>
          <w:szCs w:val="32"/>
        </w:rPr>
        <w:t>）建议性减排措施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①公众尽量乘坐公共交通工具出行，减少机动车上路行驶；驻车时及时熄火，减少车辆原地怠速运行时间。</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②公众尽量减少涂料、油漆、溶剂等含挥发性有机物的原材料及产品的使用。</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③公交单位增加公共交通运力保障，鼓励市民绿色出行。</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④生产过程中排放大气污染物的企事业单位、各类工地等，自觉调整生产工期，可在达到应急减排要求的基础上进一步提高污染治理设施效率，调整有大气污染物排放的生产工序的运行时间，主动减少大气污染物排放量。</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）强制性减排措施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①公安部门做好县城范围内低速汽车、混凝土罐车、建筑垃圾、渣土、砂石运输等高排放车辆的禁行工作；加强“高峰”时段的交通疏导，减少车辆怠速时间（特种车辆、危化品车辆除外）；加强“高峰”时段的交通疏导，减少车辆怠速时间；配合生态环境部门做好超标排放车辆的查处工作。</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②县住房和城乡建设局、城市管理和综合执法局、县交通局、县水务局等部门按照各自职责，督导县城范围内除抢修抢险除外的建设、出土、拆迁等施工单位及建筑垃圾消纳场等易产生扬尘场所停止涉土作业，各类工地禁止喷涂粉刷、护坡喷浆、建筑拆除、切割打磨、混凝土搅拌、焊接、土石方等涉气作业（塔吊或地下施工等不受影响）；国Ⅱ及以下非道路移动机械停止使用（清洁能源和抢修抢险非道路移动机械除外）。</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③县城市管理和综合执法局、县交通局等部门按照各自职责强化道路保洁措施，采取“湿法作业</w:t>
      </w:r>
      <w:r>
        <w:rPr>
          <w:rFonts w:ascii="Times New Roman" w:hAnsi="Times New Roman" w:eastAsia="仿宋_GB2312"/>
          <w:bCs/>
          <w:kern w:val="0"/>
          <w:sz w:val="32"/>
          <w:szCs w:val="32"/>
        </w:rPr>
        <w:t>+</w:t>
      </w:r>
      <w:r>
        <w:rPr>
          <w:rFonts w:hint="eastAsia" w:ascii="Times New Roman" w:hAnsi="Times New Roman" w:eastAsia="仿宋_GB2312"/>
          <w:bCs/>
          <w:kern w:val="0"/>
          <w:sz w:val="32"/>
          <w:szCs w:val="32"/>
        </w:rPr>
        <w:t>吸尘式清扫”等模式，在常规作业基础上对主干道和易产生扬尘路段每日至少增加</w:t>
      </w: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次保洁作业；在气象等条件允许的情况下增加冲洗易产生扬尘路段的频次。</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④县住房和城乡建设局督导大型商业建筑、市政工程停止产生挥发性有机物的室外喷涂作业。</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⑤县生态环境部门联合公安部门做好超标排放车辆查处工作；加大对物料堆放等场所扬尘控制措施力度，确保</w:t>
      </w:r>
      <w:r>
        <w:rPr>
          <w:rFonts w:ascii="Times New Roman" w:hAnsi="Times New Roman" w:eastAsia="仿宋_GB2312"/>
          <w:bCs/>
          <w:kern w:val="0"/>
          <w:sz w:val="32"/>
          <w:szCs w:val="32"/>
        </w:rPr>
        <w:t>100%</w:t>
      </w:r>
      <w:r>
        <w:rPr>
          <w:rFonts w:hint="eastAsia" w:ascii="Times New Roman" w:hAnsi="Times New Roman" w:eastAsia="仿宋_GB2312"/>
          <w:bCs/>
          <w:kern w:val="0"/>
          <w:sz w:val="32"/>
          <w:szCs w:val="32"/>
        </w:rPr>
        <w:t>覆盖。</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⑥县投资合作和经济贸易局、县生态环境局等部门依据各自职责加大对涉气工业企业的督导检查频次，确保大气污染防治设施高效运转，达标排放。</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⑦各镇政府、蓝关街办、各管委会及行业主管部门督导纳入应急减排清单的污染源，实施重污染天气Ⅲ级应急响应减排措施。</w:t>
      </w:r>
    </w:p>
    <w:p>
      <w:pPr>
        <w:spacing w:line="576" w:lineRule="exact"/>
        <w:ind w:firstLine="640" w:firstLineChars="200"/>
        <w:outlineLvl w:val="4"/>
        <w:rPr>
          <w:rFonts w:ascii="Times New Roman" w:hAnsi="Times New Roman" w:eastAsia="仿宋_GB2312"/>
          <w:bCs/>
          <w:kern w:val="0"/>
          <w:sz w:val="32"/>
          <w:szCs w:val="32"/>
        </w:rPr>
      </w:pPr>
      <w:r>
        <w:rPr>
          <w:rFonts w:ascii="Times New Roman" w:hAnsi="Times New Roman" w:eastAsia="仿宋_GB2312"/>
          <w:bCs/>
          <w:kern w:val="0"/>
          <w:sz w:val="32"/>
          <w:szCs w:val="32"/>
        </w:rPr>
        <w:t xml:space="preserve">3.3.3.3  </w:t>
      </w:r>
      <w:r>
        <w:rPr>
          <w:rFonts w:hint="eastAsia" w:ascii="Times New Roman" w:hAnsi="Times New Roman" w:eastAsia="仿宋_GB2312"/>
          <w:bCs/>
          <w:kern w:val="0"/>
          <w:sz w:val="32"/>
          <w:szCs w:val="32"/>
        </w:rPr>
        <w:t>Ⅱ级应急响应措施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在执行Ⅲ级应急响应措施的基础上，至少落实以下措施：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）健康防护措施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①儿童、老年人和呼吸道、心脑血管疾病及其他慢性疾病患者尽量留在室内，避免户外活动；一般人群减少户外活动。</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②幼儿园、小学、中学及同等学历学校停止所有户外课程和活动。</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③卫生健康部门督导医疗卫生机构加强对呼吸类疾病患者的就医指导和诊疗保障，引导市民有序就医，提高全市医疗接诊效率。</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2</w:t>
      </w:r>
      <w:r>
        <w:rPr>
          <w:rFonts w:hint="eastAsia" w:ascii="Times New Roman" w:hAnsi="Times New Roman" w:eastAsia="仿宋_GB2312"/>
          <w:bCs/>
          <w:kern w:val="0"/>
          <w:sz w:val="32"/>
          <w:szCs w:val="32"/>
        </w:rPr>
        <w:t>）建议性减排措施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①企事业单位可根据空气污染情况实行错峰上下班。</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②公交单位增加公共交通运力保障，鼓励市民绿色出行。</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）强制性减排措施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①公安部门做好全县范围内低速汽车、混凝土罐车、建筑垃圾、渣土、砂石运输等高排放车辆的禁行工作；燃料种类为柴油的重型载货汽车禁止上路行驶（特种车辆、危化品车辆和抢修抢险车辆除外）。</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②县住房和城乡建设局督导全县除抢修抢险除外的各类施工工地停止混凝土浇筑作业，两类企业（预拌混凝土、砂浆企业）停止生产。</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③县投资合作和经济贸易局督导水泥熟料生产线停止生产（特种水泥除外）。</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④各镇政府、蓝关街办、各管委会及行业主管部门督导纳入应急减排清单的污染源，实施重污染天气</w:t>
      </w:r>
      <w:r>
        <w:rPr>
          <w:rFonts w:ascii="Times New Roman" w:hAnsi="Times New Roman" w:eastAsia="仿宋_GB2312"/>
          <w:bCs/>
          <w:kern w:val="0"/>
          <w:sz w:val="32"/>
          <w:szCs w:val="32"/>
        </w:rPr>
        <w:t>II</w:t>
      </w:r>
      <w:r>
        <w:rPr>
          <w:rFonts w:hint="eastAsia" w:ascii="Times New Roman" w:hAnsi="Times New Roman" w:eastAsia="仿宋_GB2312"/>
          <w:bCs/>
          <w:kern w:val="0"/>
          <w:sz w:val="32"/>
          <w:szCs w:val="32"/>
        </w:rPr>
        <w:t>级应急响应减排措施。</w:t>
      </w:r>
    </w:p>
    <w:p>
      <w:pPr>
        <w:spacing w:line="576" w:lineRule="exact"/>
        <w:ind w:firstLine="640" w:firstLineChars="200"/>
        <w:outlineLvl w:val="4"/>
        <w:rPr>
          <w:rFonts w:ascii="Times New Roman" w:hAnsi="Times New Roman" w:eastAsia="仿宋_GB2312"/>
          <w:bCs/>
          <w:kern w:val="0"/>
          <w:sz w:val="32"/>
          <w:szCs w:val="32"/>
        </w:rPr>
      </w:pPr>
      <w:r>
        <w:rPr>
          <w:rFonts w:ascii="Times New Roman" w:hAnsi="Times New Roman" w:eastAsia="仿宋_GB2312"/>
          <w:bCs/>
          <w:kern w:val="0"/>
          <w:sz w:val="32"/>
          <w:szCs w:val="32"/>
        </w:rPr>
        <w:t xml:space="preserve">3.3.3.4  </w:t>
      </w:r>
      <w:r>
        <w:rPr>
          <w:rFonts w:hint="eastAsia" w:ascii="Times New Roman" w:hAnsi="Times New Roman" w:eastAsia="仿宋_GB2312"/>
          <w:bCs/>
          <w:kern w:val="0"/>
          <w:sz w:val="32"/>
          <w:szCs w:val="32"/>
        </w:rPr>
        <w:t>Ⅰ级应急响应措施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在执行Ⅱ级应急响应措施的基础上，至少落实以下措施：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1</w:t>
      </w:r>
      <w:r>
        <w:rPr>
          <w:rFonts w:hint="eastAsia" w:ascii="Times New Roman" w:hAnsi="Times New Roman" w:eastAsia="仿宋_GB2312"/>
          <w:bCs/>
          <w:kern w:val="0"/>
          <w:sz w:val="32"/>
          <w:szCs w:val="32"/>
        </w:rPr>
        <w:t>）健康防护措施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①儿童、老年人和呼吸道、心脑血管疾病及其他慢性疾病患者尽量留在室内，避免户外活动；一般人群尽量避免户外活动。</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②幼儿园、小学、初中及同等学历学校采取弹性停课措施（高中及同等学历学校停止所有户外课程和活动）。</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③室外执勤、作业等人员应采取佩戴口罩等个人防护措施。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④公安部门停止审批户外大型活动，通知并督导已经得到审批的单位在重污染天气期间停止举办户外大型活动。</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⑤卫生健康部门督导医疗卫生机构合理调整全市医疗救治力量，满足市民在重污染天气期间的就医需求。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2</w:t>
      </w:r>
      <w:r>
        <w:rPr>
          <w:rFonts w:hint="eastAsia" w:ascii="Times New Roman" w:hAnsi="Times New Roman" w:eastAsia="仿宋_GB2312"/>
          <w:bCs/>
          <w:kern w:val="0"/>
          <w:sz w:val="32"/>
          <w:szCs w:val="32"/>
        </w:rPr>
        <w:t>）建议性减排措施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①企事业单位可根据空气污染情况采取错峰上下班、调休和远程办公等弹性工作方式。</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②交通局进一步增加公共交通运力保障，满足市民出行需求。</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w:t>
      </w:r>
      <w:r>
        <w:rPr>
          <w:rFonts w:ascii="Times New Roman" w:hAnsi="Times New Roman" w:eastAsia="仿宋_GB2312"/>
          <w:bCs/>
          <w:kern w:val="0"/>
          <w:sz w:val="32"/>
          <w:szCs w:val="32"/>
        </w:rPr>
        <w:t>3</w:t>
      </w:r>
      <w:r>
        <w:rPr>
          <w:rFonts w:hint="eastAsia" w:ascii="Times New Roman" w:hAnsi="Times New Roman" w:eastAsia="仿宋_GB2312"/>
          <w:bCs/>
          <w:kern w:val="0"/>
          <w:sz w:val="32"/>
          <w:szCs w:val="32"/>
        </w:rPr>
        <w:t>）强制性减排措施</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①公安部门实施过境重型载货汽车绕行疏导措施，根据大气污染状况视情实施机动车单双号限行措施（详见机动车限行通告）。</w:t>
      </w:r>
    </w:p>
    <w:p>
      <w:pPr>
        <w:spacing w:line="576"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②各镇政府、蓝关街办、各管委会及行业主管部门督导纳入应急减排清单的污染源，实施重污染天气</w:t>
      </w:r>
      <w:r>
        <w:rPr>
          <w:rFonts w:ascii="Times New Roman" w:hAnsi="Times New Roman" w:eastAsia="仿宋_GB2312"/>
          <w:bCs/>
          <w:kern w:val="0"/>
          <w:sz w:val="32"/>
          <w:szCs w:val="32"/>
        </w:rPr>
        <w:t>I</w:t>
      </w:r>
      <w:r>
        <w:rPr>
          <w:rFonts w:hint="eastAsia" w:ascii="Times New Roman" w:hAnsi="Times New Roman" w:eastAsia="仿宋_GB2312"/>
          <w:bCs/>
          <w:kern w:val="0"/>
          <w:sz w:val="32"/>
          <w:szCs w:val="32"/>
        </w:rPr>
        <w:t>级应急响应减排措施。</w:t>
      </w:r>
    </w:p>
    <w:p>
      <w:pPr>
        <w:pStyle w:val="3"/>
        <w:keepNext w:val="0"/>
        <w:spacing w:before="0" w:after="0" w:line="576" w:lineRule="exact"/>
        <w:ind w:firstLine="640" w:firstLineChars="200"/>
        <w:rPr>
          <w:rFonts w:ascii="Times New Roman" w:hAnsi="Times New Roman" w:eastAsia="仿宋_GB2312"/>
          <w:b w:val="0"/>
          <w:kern w:val="0"/>
        </w:rPr>
      </w:pPr>
      <w:bookmarkStart w:id="68" w:name="_Toc15914120"/>
      <w:bookmarkStart w:id="69" w:name="_Toc528069625"/>
      <w:bookmarkStart w:id="70" w:name="_Toc528069569"/>
      <w:bookmarkStart w:id="71" w:name="_Toc15354"/>
      <w:r>
        <w:rPr>
          <w:rFonts w:ascii="Times New Roman" w:hAnsi="Times New Roman" w:eastAsia="仿宋_GB2312"/>
          <w:b w:val="0"/>
          <w:kern w:val="0"/>
        </w:rPr>
        <w:t xml:space="preserve">3.4  </w:t>
      </w:r>
      <w:r>
        <w:rPr>
          <w:rFonts w:hint="eastAsia" w:ascii="Times New Roman" w:hAnsi="Times New Roman" w:eastAsia="仿宋_GB2312"/>
          <w:b w:val="0"/>
          <w:kern w:val="0"/>
        </w:rPr>
        <w:t>应急响应的级别调整与终止</w:t>
      </w:r>
      <w:bookmarkEnd w:id="68"/>
      <w:bookmarkEnd w:id="69"/>
      <w:bookmarkEnd w:id="70"/>
      <w:bookmarkEnd w:id="71"/>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应急响应等级与预警级别相互对应，同步调整级别和同步终止，预警解除的同时终止应急减排措施。如有必要，应急响应等级可以高于预警级别，并同步启动，同步或提前调整级别，同步或延迟终止。</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具体操作参考预警的启动、级别调整与解除。</w:t>
      </w:r>
    </w:p>
    <w:p>
      <w:pPr>
        <w:pStyle w:val="2"/>
        <w:spacing w:before="0" w:after="0" w:line="576" w:lineRule="exact"/>
        <w:rPr>
          <w:rFonts w:ascii="黑体" w:eastAsia="黑体"/>
          <w:b w:val="0"/>
          <w:kern w:val="0"/>
          <w:sz w:val="32"/>
          <w:szCs w:val="32"/>
        </w:rPr>
      </w:pPr>
      <w:bookmarkStart w:id="72" w:name="_Toc528069571"/>
      <w:bookmarkStart w:id="73" w:name="_Toc15914122"/>
      <w:bookmarkStart w:id="74" w:name="_Toc9540"/>
      <w:bookmarkStart w:id="75" w:name="_Toc528069627"/>
      <w:r>
        <w:rPr>
          <w:rFonts w:ascii="黑体" w:eastAsia="黑体"/>
          <w:b w:val="0"/>
          <w:kern w:val="0"/>
          <w:sz w:val="32"/>
          <w:szCs w:val="32"/>
        </w:rPr>
        <w:t>4</w:t>
      </w:r>
      <w:r>
        <w:rPr>
          <w:rFonts w:hint="eastAsia" w:ascii="黑体" w:eastAsia="黑体"/>
          <w:b w:val="0"/>
          <w:kern w:val="0"/>
          <w:sz w:val="32"/>
          <w:szCs w:val="32"/>
        </w:rPr>
        <w:t>．信息公开</w:t>
      </w:r>
      <w:bookmarkEnd w:id="72"/>
      <w:bookmarkEnd w:id="73"/>
      <w:bookmarkEnd w:id="74"/>
      <w:bookmarkEnd w:id="75"/>
    </w:p>
    <w:p>
      <w:pPr>
        <w:pStyle w:val="3"/>
        <w:spacing w:before="0" w:after="0" w:line="576" w:lineRule="exact"/>
        <w:ind w:firstLine="640" w:firstLineChars="200"/>
        <w:rPr>
          <w:rFonts w:ascii="Times New Roman" w:hAnsi="Times New Roman" w:eastAsia="仿宋_GB2312"/>
          <w:b w:val="0"/>
          <w:kern w:val="0"/>
        </w:rPr>
      </w:pPr>
      <w:bookmarkStart w:id="76" w:name="_Toc528069572"/>
      <w:bookmarkStart w:id="77" w:name="_Toc528069628"/>
      <w:bookmarkStart w:id="78" w:name="_Toc14730"/>
      <w:bookmarkStart w:id="79" w:name="_Toc15914123"/>
      <w:r>
        <w:rPr>
          <w:rFonts w:ascii="Times New Roman" w:hAnsi="Times New Roman" w:eastAsia="仿宋_GB2312"/>
          <w:b w:val="0"/>
          <w:kern w:val="0"/>
        </w:rPr>
        <w:t xml:space="preserve">4.1  </w:t>
      </w:r>
      <w:r>
        <w:rPr>
          <w:rFonts w:hint="eastAsia" w:ascii="Times New Roman" w:hAnsi="Times New Roman" w:eastAsia="仿宋_GB2312"/>
          <w:b w:val="0"/>
          <w:kern w:val="0"/>
        </w:rPr>
        <w:t>信息公开的内容</w:t>
      </w:r>
      <w:bookmarkEnd w:id="76"/>
      <w:bookmarkEnd w:id="77"/>
      <w:bookmarkEnd w:id="78"/>
      <w:bookmarkEnd w:id="79"/>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信息公开内容包括当前环境空气质量和污染程度、重污染天气预警和响应的时间、地点和级别，潜在的危害、健康防护措施和建议性减排措施、机动车管控措施、大型活动停办通知及应急工作进展等。</w:t>
      </w:r>
    </w:p>
    <w:p>
      <w:pPr>
        <w:pStyle w:val="3"/>
        <w:spacing w:before="0" w:after="0" w:line="576" w:lineRule="exact"/>
        <w:ind w:firstLine="640" w:firstLineChars="200"/>
        <w:rPr>
          <w:rFonts w:ascii="Times New Roman" w:hAnsi="Times New Roman" w:eastAsia="仿宋_GB2312"/>
          <w:b w:val="0"/>
          <w:kern w:val="0"/>
        </w:rPr>
      </w:pPr>
      <w:bookmarkStart w:id="80" w:name="_Toc7927"/>
      <w:bookmarkStart w:id="81" w:name="_Toc15914124"/>
      <w:bookmarkStart w:id="82" w:name="_Toc528069629"/>
      <w:bookmarkStart w:id="83" w:name="_Toc528069573"/>
      <w:r>
        <w:rPr>
          <w:rFonts w:ascii="Times New Roman" w:hAnsi="Times New Roman" w:eastAsia="仿宋_GB2312"/>
          <w:b w:val="0"/>
          <w:kern w:val="0"/>
        </w:rPr>
        <w:t xml:space="preserve">4.2  </w:t>
      </w:r>
      <w:r>
        <w:rPr>
          <w:rFonts w:hint="eastAsia" w:ascii="Times New Roman" w:hAnsi="Times New Roman" w:eastAsia="仿宋_GB2312"/>
          <w:b w:val="0"/>
          <w:kern w:val="0"/>
        </w:rPr>
        <w:t>信息公开的组织和形式</w:t>
      </w:r>
      <w:bookmarkEnd w:id="80"/>
      <w:bookmarkEnd w:id="81"/>
      <w:bookmarkEnd w:id="82"/>
      <w:bookmarkEnd w:id="83"/>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信息宣传组由县委宣传部牵头，各成员单位配合，负责重污染天气发生时的信息公开，协调报纸、广播电台、电视台、互联网、政务新媒体、移动通讯等媒体或平台，以信息发布、科普宣传、情况通报、新闻宣传、政策解读等工作，及时、准确发布重污染天气应对工作有关信息。并负责舆情收集、汇总、分析、上报，及时做好舆情引导和媒体应对工作，并引导公众做好污染应对，消除负面舆情影响，正确引导舆论。</w:t>
      </w:r>
    </w:p>
    <w:p>
      <w:pPr>
        <w:pStyle w:val="2"/>
        <w:spacing w:before="0" w:after="0" w:line="576" w:lineRule="exact"/>
        <w:rPr>
          <w:rFonts w:ascii="黑体" w:eastAsia="黑体"/>
          <w:b w:val="0"/>
          <w:kern w:val="0"/>
          <w:sz w:val="32"/>
          <w:szCs w:val="32"/>
        </w:rPr>
      </w:pPr>
      <w:bookmarkStart w:id="84" w:name="_Toc528069630"/>
      <w:bookmarkStart w:id="85" w:name="_Toc528069574"/>
      <w:bookmarkStart w:id="86" w:name="_Toc4061"/>
      <w:bookmarkStart w:id="87" w:name="_Toc15914125"/>
      <w:r>
        <w:rPr>
          <w:rFonts w:ascii="黑体" w:eastAsia="黑体"/>
          <w:b w:val="0"/>
          <w:kern w:val="0"/>
          <w:sz w:val="32"/>
          <w:szCs w:val="32"/>
        </w:rPr>
        <w:t>5</w:t>
      </w:r>
      <w:r>
        <w:rPr>
          <w:rFonts w:hint="eastAsia" w:ascii="黑体" w:eastAsia="黑体"/>
          <w:b w:val="0"/>
          <w:kern w:val="0"/>
          <w:sz w:val="32"/>
          <w:szCs w:val="32"/>
        </w:rPr>
        <w:t>．监督</w:t>
      </w:r>
      <w:bookmarkEnd w:id="84"/>
      <w:bookmarkEnd w:id="85"/>
      <w:r>
        <w:rPr>
          <w:rFonts w:hint="eastAsia" w:ascii="黑体" w:eastAsia="黑体"/>
          <w:b w:val="0"/>
          <w:kern w:val="0"/>
          <w:sz w:val="32"/>
          <w:szCs w:val="32"/>
        </w:rPr>
        <w:t>检查</w:t>
      </w:r>
      <w:bookmarkEnd w:id="86"/>
      <w:bookmarkEnd w:id="87"/>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由县指挥部办公室牵头，与县生态环境局、县应急管理局、县污染防治中心组成督导检查组，负责对各有关部门和单位制定的重污染天气操作方案及落实情况进行检查督促；及时向县指挥部反馈有关情况。</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1</w:t>
      </w:r>
      <w:r>
        <w:rPr>
          <w:rFonts w:hint="eastAsia" w:ascii="Times New Roman" w:hAnsi="Times New Roman" w:eastAsia="仿宋_GB2312"/>
          <w:kern w:val="0"/>
          <w:sz w:val="32"/>
          <w:szCs w:val="32"/>
        </w:rPr>
        <w:t>）县应急指挥部办公室负责制定应急响应期间专项监督检查方案，由督导检查组对各镇街、管委会、县级有关部门应急工作开展情况，进行每天</w:t>
      </w:r>
      <w:r>
        <w:rPr>
          <w:rFonts w:ascii="Times New Roman" w:hAnsi="Times New Roman" w:eastAsia="仿宋_GB2312"/>
          <w:kern w:val="0"/>
          <w:sz w:val="32"/>
          <w:szCs w:val="32"/>
        </w:rPr>
        <w:t>24</w:t>
      </w:r>
      <w:r>
        <w:rPr>
          <w:rFonts w:hint="eastAsia" w:ascii="Times New Roman" w:hAnsi="Times New Roman" w:eastAsia="仿宋_GB2312"/>
          <w:kern w:val="0"/>
          <w:sz w:val="32"/>
          <w:szCs w:val="32"/>
        </w:rPr>
        <w:t>小时不间断检查，启动</w:t>
      </w:r>
      <w:r>
        <w:rPr>
          <w:rFonts w:hint="eastAsia" w:ascii="宋体" w:hAnsi="宋体" w:cs="宋体"/>
          <w:kern w:val="0"/>
          <w:sz w:val="32"/>
          <w:szCs w:val="32"/>
        </w:rPr>
        <w:t>Ⅲ</w:t>
      </w:r>
      <w:r>
        <w:rPr>
          <w:rFonts w:hint="eastAsia" w:ascii="Times New Roman" w:hAnsi="Times New Roman" w:eastAsia="仿宋_GB2312"/>
          <w:kern w:val="0"/>
          <w:sz w:val="32"/>
          <w:szCs w:val="32"/>
        </w:rPr>
        <w:t>级、</w:t>
      </w:r>
      <w:r>
        <w:rPr>
          <w:rFonts w:hint="eastAsia" w:ascii="宋体" w:hAnsi="宋体" w:cs="宋体"/>
          <w:kern w:val="0"/>
          <w:sz w:val="32"/>
          <w:szCs w:val="32"/>
        </w:rPr>
        <w:t>Ⅱ</w:t>
      </w:r>
      <w:r>
        <w:rPr>
          <w:rFonts w:hint="eastAsia" w:ascii="Times New Roman" w:hAnsi="Times New Roman" w:eastAsia="仿宋_GB2312"/>
          <w:kern w:val="0"/>
          <w:sz w:val="32"/>
          <w:szCs w:val="32"/>
        </w:rPr>
        <w:t>级、</w:t>
      </w:r>
      <w:r>
        <w:rPr>
          <w:rFonts w:hint="eastAsia" w:ascii="宋体" w:hAnsi="宋体" w:cs="宋体"/>
          <w:kern w:val="0"/>
          <w:sz w:val="32"/>
          <w:szCs w:val="32"/>
        </w:rPr>
        <w:t>Ⅰ</w:t>
      </w:r>
      <w:r>
        <w:rPr>
          <w:rFonts w:hint="eastAsia" w:ascii="Times New Roman" w:hAnsi="Times New Roman" w:eastAsia="仿宋_GB2312"/>
          <w:kern w:val="0"/>
          <w:sz w:val="32"/>
          <w:szCs w:val="32"/>
        </w:rPr>
        <w:t>级响应期间抽查《蓝田县重污染天气应急减排项目清单》重点大气排污管控企业的比例不低于</w:t>
      </w:r>
      <w:r>
        <w:rPr>
          <w:rFonts w:ascii="Times New Roman" w:hAnsi="Times New Roman" w:eastAsia="仿宋_GB2312"/>
          <w:kern w:val="0"/>
          <w:sz w:val="32"/>
          <w:szCs w:val="32"/>
        </w:rPr>
        <w:t>10%</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w:t>
      </w:r>
      <w:r>
        <w:rPr>
          <w:rFonts w:hint="eastAsia" w:ascii="Times New Roman" w:hAnsi="Times New Roman" w:eastAsia="仿宋_GB2312"/>
          <w:kern w:val="0"/>
          <w:sz w:val="32"/>
          <w:szCs w:val="32"/>
        </w:rPr>
        <w:t>、</w:t>
      </w:r>
      <w:r>
        <w:rPr>
          <w:rFonts w:ascii="Times New Roman" w:hAnsi="Times New Roman" w:eastAsia="仿宋_GB2312"/>
          <w:kern w:val="0"/>
          <w:sz w:val="32"/>
          <w:szCs w:val="32"/>
        </w:rPr>
        <w:t>30%</w:t>
      </w:r>
      <w:r>
        <w:rPr>
          <w:rFonts w:hint="eastAsia" w:ascii="Times New Roman" w:hAnsi="Times New Roman" w:eastAsia="仿宋_GB2312"/>
          <w:kern w:val="0"/>
          <w:sz w:val="32"/>
          <w:szCs w:val="32"/>
        </w:rPr>
        <w:t>。坚持每天下发《蓝田县重污染天气应急工作专项检查督查通报》，重点督办解决严重大气污染问题。</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2</w:t>
      </w:r>
      <w:r>
        <w:rPr>
          <w:rFonts w:hint="eastAsia" w:ascii="Times New Roman" w:hAnsi="Times New Roman" w:eastAsia="仿宋_GB2312"/>
          <w:kern w:val="0"/>
          <w:sz w:val="32"/>
          <w:szCs w:val="32"/>
        </w:rPr>
        <w:t>）由县应急指挥部办公室协调落实县级领导带队检查制度，坚持每天检查不断线，重点督促解决应急工作过程存在的落实缓慢、监管不严等突出问题。</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3</w:t>
      </w:r>
      <w:r>
        <w:rPr>
          <w:rFonts w:hint="eastAsia" w:ascii="Times New Roman" w:hAnsi="Times New Roman" w:eastAsia="仿宋_GB2312"/>
          <w:kern w:val="0"/>
          <w:sz w:val="32"/>
          <w:szCs w:val="32"/>
        </w:rPr>
        <w:t>）对因工作不力、行政效率低下、履职缺位等原因导致未有效落实应急措施，造成突出环境污染问题或媒体曝光、上级通报并产生较大负面影响的单位和人员，由县应急指挥部办公室移交县纪委监委，依法依纪追究责任。</w:t>
      </w:r>
    </w:p>
    <w:p>
      <w:pPr>
        <w:pStyle w:val="2"/>
        <w:spacing w:before="0" w:after="0" w:line="576" w:lineRule="exact"/>
        <w:rPr>
          <w:rFonts w:ascii="黑体" w:eastAsia="黑体"/>
          <w:b w:val="0"/>
          <w:kern w:val="0"/>
          <w:sz w:val="32"/>
          <w:szCs w:val="32"/>
        </w:rPr>
      </w:pPr>
      <w:bookmarkStart w:id="88" w:name="_Toc15914128"/>
      <w:bookmarkStart w:id="89" w:name="_Toc528069577"/>
      <w:bookmarkStart w:id="90" w:name="_Toc528069633"/>
      <w:bookmarkStart w:id="91" w:name="_Toc471"/>
      <w:r>
        <w:rPr>
          <w:rFonts w:ascii="黑体" w:eastAsia="黑体"/>
          <w:b w:val="0"/>
          <w:kern w:val="0"/>
          <w:sz w:val="32"/>
          <w:szCs w:val="32"/>
        </w:rPr>
        <w:t>6</w:t>
      </w:r>
      <w:r>
        <w:rPr>
          <w:rFonts w:hint="eastAsia" w:ascii="黑体" w:eastAsia="黑体"/>
          <w:b w:val="0"/>
          <w:kern w:val="0"/>
          <w:sz w:val="32"/>
          <w:szCs w:val="32"/>
        </w:rPr>
        <w:t>．应急保障</w:t>
      </w:r>
      <w:bookmarkEnd w:id="88"/>
      <w:bookmarkEnd w:id="89"/>
      <w:bookmarkEnd w:id="90"/>
      <w:bookmarkEnd w:id="91"/>
    </w:p>
    <w:p>
      <w:pPr>
        <w:pStyle w:val="3"/>
        <w:spacing w:before="0" w:after="0" w:line="576" w:lineRule="exact"/>
        <w:ind w:firstLine="640" w:firstLineChars="200"/>
        <w:rPr>
          <w:rFonts w:ascii="Times New Roman" w:hAnsi="Times New Roman" w:eastAsia="仿宋_GB2312"/>
          <w:b w:val="0"/>
          <w:kern w:val="0"/>
        </w:rPr>
      </w:pPr>
      <w:bookmarkStart w:id="92" w:name="_Toc15914129"/>
      <w:bookmarkStart w:id="93" w:name="_Toc528069634"/>
      <w:bookmarkStart w:id="94" w:name="_Toc528069578"/>
      <w:bookmarkStart w:id="95" w:name="_Toc9559"/>
      <w:r>
        <w:rPr>
          <w:rFonts w:ascii="Times New Roman" w:hAnsi="Times New Roman" w:eastAsia="仿宋_GB2312"/>
          <w:b w:val="0"/>
          <w:kern w:val="0"/>
        </w:rPr>
        <w:t xml:space="preserve">6.1  </w:t>
      </w:r>
      <w:r>
        <w:rPr>
          <w:rFonts w:hint="eastAsia" w:ascii="Times New Roman" w:hAnsi="Times New Roman" w:eastAsia="仿宋_GB2312"/>
          <w:b w:val="0"/>
          <w:kern w:val="0"/>
        </w:rPr>
        <w:t>组织保障</w:t>
      </w:r>
      <w:bookmarkEnd w:id="92"/>
      <w:bookmarkEnd w:id="93"/>
      <w:bookmarkEnd w:id="94"/>
      <w:bookmarkEnd w:id="95"/>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县指挥部办公室组织各成员单位及相关人员落实技术支撑、督导考核、信息宣传等机制，建立重污染天气应急专家咨询组，并做好业务培训。</w:t>
      </w:r>
    </w:p>
    <w:p>
      <w:pPr>
        <w:pStyle w:val="3"/>
        <w:spacing w:before="0" w:after="0" w:line="576" w:lineRule="exact"/>
        <w:ind w:firstLine="640" w:firstLineChars="200"/>
        <w:rPr>
          <w:rFonts w:ascii="Times New Roman" w:hAnsi="Times New Roman" w:eastAsia="仿宋_GB2312"/>
          <w:b w:val="0"/>
          <w:kern w:val="0"/>
        </w:rPr>
      </w:pPr>
      <w:bookmarkStart w:id="96" w:name="_Toc528069635"/>
      <w:bookmarkStart w:id="97" w:name="_Toc15914130"/>
      <w:bookmarkStart w:id="98" w:name="_Toc528069579"/>
      <w:bookmarkStart w:id="99" w:name="_Toc14396"/>
      <w:r>
        <w:rPr>
          <w:rFonts w:ascii="Times New Roman" w:hAnsi="Times New Roman" w:eastAsia="仿宋_GB2312"/>
          <w:b w:val="0"/>
          <w:kern w:val="0"/>
        </w:rPr>
        <w:t xml:space="preserve">6.2  </w:t>
      </w:r>
      <w:r>
        <w:rPr>
          <w:rFonts w:hint="eastAsia" w:ascii="Times New Roman" w:hAnsi="Times New Roman" w:eastAsia="仿宋_GB2312"/>
          <w:b w:val="0"/>
          <w:kern w:val="0"/>
        </w:rPr>
        <w:t>制度保障</w:t>
      </w:r>
      <w:bookmarkEnd w:id="96"/>
      <w:bookmarkEnd w:id="97"/>
      <w:bookmarkEnd w:id="98"/>
      <w:bookmarkEnd w:id="99"/>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各成员单位要进一步加强重污染天气工作制度建设，按照职责完善应急工作机制，细化应急应对措施，明确责任。涉气企事业单位按要求制订本单位的重污染天气应急操作方案。</w:t>
      </w:r>
    </w:p>
    <w:p>
      <w:pPr>
        <w:pStyle w:val="3"/>
        <w:spacing w:before="0" w:after="0" w:line="576" w:lineRule="exact"/>
        <w:ind w:firstLine="640" w:firstLineChars="200"/>
        <w:rPr>
          <w:rFonts w:ascii="Times New Roman" w:hAnsi="Times New Roman" w:eastAsia="仿宋_GB2312"/>
          <w:b w:val="0"/>
          <w:kern w:val="0"/>
        </w:rPr>
      </w:pPr>
      <w:bookmarkStart w:id="100" w:name="_Toc2641"/>
      <w:bookmarkStart w:id="101" w:name="_Toc15914131"/>
      <w:bookmarkStart w:id="102" w:name="_Toc528069580"/>
      <w:bookmarkStart w:id="103" w:name="_Toc528069636"/>
      <w:r>
        <w:rPr>
          <w:rFonts w:ascii="Times New Roman" w:hAnsi="Times New Roman" w:eastAsia="仿宋_GB2312"/>
          <w:b w:val="0"/>
          <w:kern w:val="0"/>
        </w:rPr>
        <w:t xml:space="preserve">6.3  </w:t>
      </w:r>
      <w:r>
        <w:rPr>
          <w:rFonts w:hint="eastAsia" w:ascii="Times New Roman" w:hAnsi="Times New Roman" w:eastAsia="仿宋_GB2312"/>
          <w:b w:val="0"/>
          <w:kern w:val="0"/>
        </w:rPr>
        <w:t>经费保障</w:t>
      </w:r>
      <w:bookmarkEnd w:id="100"/>
      <w:bookmarkEnd w:id="101"/>
      <w:bookmarkEnd w:id="102"/>
      <w:bookmarkEnd w:id="103"/>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财政局要逐步加大投入力度，为重污染天气应急值守、监测预警、应急处置、监督检查各项工作提供资金保障。空气质量监测子站建设及运行、维护费用及应急技术支持和应急演练等所需资金，列入有关职能部门年度工作预算。</w:t>
      </w:r>
    </w:p>
    <w:p>
      <w:pPr>
        <w:pStyle w:val="3"/>
        <w:spacing w:before="0" w:after="0" w:line="576" w:lineRule="exact"/>
        <w:ind w:firstLine="640" w:firstLineChars="200"/>
        <w:rPr>
          <w:rFonts w:ascii="Times New Roman" w:hAnsi="Times New Roman" w:eastAsia="仿宋_GB2312"/>
          <w:b w:val="0"/>
          <w:kern w:val="0"/>
        </w:rPr>
      </w:pPr>
      <w:bookmarkStart w:id="104" w:name="_Toc528069581"/>
      <w:bookmarkStart w:id="105" w:name="_Toc528069637"/>
      <w:bookmarkStart w:id="106" w:name="_Toc10997"/>
      <w:bookmarkStart w:id="107" w:name="_Toc15914132"/>
      <w:r>
        <w:rPr>
          <w:rFonts w:ascii="Times New Roman" w:hAnsi="Times New Roman" w:eastAsia="仿宋_GB2312"/>
          <w:b w:val="0"/>
          <w:kern w:val="0"/>
        </w:rPr>
        <w:t xml:space="preserve">6.4  </w:t>
      </w:r>
      <w:r>
        <w:rPr>
          <w:rFonts w:hint="eastAsia" w:ascii="Times New Roman" w:hAnsi="Times New Roman" w:eastAsia="仿宋_GB2312"/>
          <w:b w:val="0"/>
          <w:kern w:val="0"/>
        </w:rPr>
        <w:t>物资保障</w:t>
      </w:r>
      <w:bookmarkEnd w:id="104"/>
      <w:bookmarkEnd w:id="105"/>
      <w:bookmarkEnd w:id="106"/>
      <w:bookmarkEnd w:id="107"/>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重污染天气应急指挥机构制定应急期间应急仪器、车辆、人员防护装备调配计划，明确各项应急物资的储备维护主体、种类与数量。各级职能部门应根据职能分工，配备种类齐全、数量充足的应急仪器、车辆和防护器材等硬件装备，落实应急值守场所，畅通应急通信指挥，做好日常管理和维护保养，确保重污染天气应急工作顺利开展。</w:t>
      </w:r>
    </w:p>
    <w:p>
      <w:pPr>
        <w:pStyle w:val="3"/>
        <w:spacing w:before="0" w:after="0" w:line="576" w:lineRule="exact"/>
        <w:ind w:firstLine="640" w:firstLineChars="200"/>
        <w:rPr>
          <w:rFonts w:ascii="Times New Roman" w:hAnsi="Times New Roman" w:eastAsia="仿宋_GB2312"/>
          <w:b w:val="0"/>
          <w:kern w:val="0"/>
        </w:rPr>
      </w:pPr>
      <w:bookmarkStart w:id="108" w:name="_Toc528069638"/>
      <w:bookmarkStart w:id="109" w:name="_Toc528069582"/>
      <w:bookmarkStart w:id="110" w:name="_Toc15914133"/>
      <w:bookmarkStart w:id="111" w:name="_Toc7886"/>
      <w:r>
        <w:rPr>
          <w:rFonts w:ascii="Times New Roman" w:hAnsi="Times New Roman" w:eastAsia="仿宋_GB2312"/>
          <w:b w:val="0"/>
          <w:kern w:val="0"/>
        </w:rPr>
        <w:t xml:space="preserve">6.5  </w:t>
      </w:r>
      <w:bookmarkEnd w:id="108"/>
      <w:bookmarkEnd w:id="109"/>
      <w:bookmarkEnd w:id="110"/>
      <w:r>
        <w:rPr>
          <w:rFonts w:hint="eastAsia" w:ascii="Times New Roman" w:hAnsi="Times New Roman" w:eastAsia="仿宋_GB2312"/>
          <w:b w:val="0"/>
          <w:kern w:val="0"/>
        </w:rPr>
        <w:t>通信与信息保障</w:t>
      </w:r>
      <w:bookmarkEnd w:id="111"/>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重污染天气应急指挥部各成员单位之间应保持应急信息快速传输，生态环境部门和气象部门建立信息共享网络，保证数据快速、及时传递；配备必要通信器材，建立重污染天气应急指挥系统，确保联络畅通；各成员单位建立</w:t>
      </w:r>
      <w:r>
        <w:rPr>
          <w:rFonts w:ascii="Times New Roman" w:hAnsi="Times New Roman" w:eastAsia="仿宋_GB2312"/>
          <w:kern w:val="0"/>
          <w:sz w:val="32"/>
          <w:szCs w:val="32"/>
        </w:rPr>
        <w:t>24</w:t>
      </w:r>
      <w:r>
        <w:rPr>
          <w:rFonts w:hint="eastAsia" w:ascii="Times New Roman" w:hAnsi="Times New Roman" w:eastAsia="仿宋_GB2312"/>
          <w:kern w:val="0"/>
          <w:sz w:val="32"/>
          <w:szCs w:val="32"/>
        </w:rPr>
        <w:t>小时值守制度，固定值守电话及传真，保持</w:t>
      </w:r>
      <w:r>
        <w:rPr>
          <w:rFonts w:ascii="Times New Roman" w:hAnsi="Times New Roman" w:eastAsia="仿宋_GB2312"/>
          <w:kern w:val="0"/>
          <w:sz w:val="32"/>
          <w:szCs w:val="32"/>
        </w:rPr>
        <w:t>24</w:t>
      </w:r>
      <w:r>
        <w:rPr>
          <w:rFonts w:hint="eastAsia" w:ascii="Times New Roman" w:hAnsi="Times New Roman" w:eastAsia="仿宋_GB2312"/>
          <w:kern w:val="0"/>
          <w:sz w:val="32"/>
          <w:szCs w:val="32"/>
        </w:rPr>
        <w:t>小时通信畅通。</w:t>
      </w:r>
    </w:p>
    <w:p>
      <w:pPr>
        <w:pStyle w:val="3"/>
        <w:spacing w:before="0" w:after="0" w:line="576" w:lineRule="exact"/>
        <w:ind w:firstLine="640" w:firstLineChars="200"/>
        <w:rPr>
          <w:rFonts w:ascii="Times New Roman" w:hAnsi="Times New Roman" w:eastAsia="仿宋_GB2312"/>
          <w:b w:val="0"/>
          <w:kern w:val="0"/>
        </w:rPr>
      </w:pPr>
      <w:bookmarkStart w:id="112" w:name="_Toc528069583"/>
      <w:bookmarkStart w:id="113" w:name="_Toc528069639"/>
      <w:bookmarkStart w:id="114" w:name="_Toc15914134"/>
      <w:bookmarkStart w:id="115" w:name="_Toc12967"/>
      <w:r>
        <w:rPr>
          <w:rFonts w:ascii="Times New Roman" w:hAnsi="Times New Roman" w:eastAsia="仿宋_GB2312"/>
          <w:b w:val="0"/>
          <w:kern w:val="0"/>
        </w:rPr>
        <w:t xml:space="preserve">6.6  </w:t>
      </w:r>
      <w:bookmarkEnd w:id="112"/>
      <w:bookmarkEnd w:id="113"/>
      <w:bookmarkEnd w:id="114"/>
      <w:r>
        <w:rPr>
          <w:rFonts w:hint="eastAsia" w:ascii="Times New Roman" w:hAnsi="Times New Roman" w:eastAsia="仿宋_GB2312"/>
          <w:b w:val="0"/>
          <w:kern w:val="0"/>
        </w:rPr>
        <w:t>医疗卫生保障</w:t>
      </w:r>
      <w:bookmarkEnd w:id="115"/>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卫生健康局要加强相关医疗物资储备与应急调配机制建设，建立健全重污染天气所致疾病突发事件卫生应急专家库，开展重污染天气相关医疗防护及救治等研究工作。按照方案要求，以易感人群为重点，加强重污染天气健康防护常识宣教，增设相关疾病急（门）诊，增加医护人员，实行</w:t>
      </w:r>
      <w:r>
        <w:rPr>
          <w:rFonts w:ascii="Times New Roman" w:hAnsi="Times New Roman" w:eastAsia="仿宋_GB2312"/>
          <w:kern w:val="0"/>
          <w:sz w:val="32"/>
          <w:szCs w:val="32"/>
        </w:rPr>
        <w:t>24</w:t>
      </w:r>
      <w:r>
        <w:rPr>
          <w:rFonts w:hint="eastAsia" w:ascii="Times New Roman" w:hAnsi="Times New Roman" w:eastAsia="仿宋_GB2312"/>
          <w:kern w:val="0"/>
          <w:sz w:val="32"/>
          <w:szCs w:val="32"/>
        </w:rPr>
        <w:t>小时值班制度，确保应急状态下相关医务人员及时到位，做好患者诊治工作。</w:t>
      </w:r>
    </w:p>
    <w:p>
      <w:pPr>
        <w:pStyle w:val="2"/>
        <w:spacing w:before="0" w:after="0" w:line="576" w:lineRule="exact"/>
        <w:rPr>
          <w:rFonts w:ascii="黑体" w:eastAsia="黑体"/>
          <w:b w:val="0"/>
          <w:kern w:val="0"/>
          <w:sz w:val="32"/>
          <w:szCs w:val="32"/>
        </w:rPr>
      </w:pPr>
      <w:bookmarkStart w:id="116" w:name="_Toc5860"/>
      <w:bookmarkStart w:id="117" w:name="_Toc528069586"/>
      <w:bookmarkStart w:id="118" w:name="_Toc528069642"/>
      <w:bookmarkStart w:id="119" w:name="_Toc15914137"/>
      <w:r>
        <w:rPr>
          <w:rFonts w:ascii="黑体" w:eastAsia="黑体"/>
          <w:b w:val="0"/>
          <w:kern w:val="0"/>
          <w:sz w:val="32"/>
          <w:szCs w:val="32"/>
        </w:rPr>
        <w:t>7</w:t>
      </w:r>
      <w:r>
        <w:rPr>
          <w:rFonts w:hint="eastAsia" w:ascii="黑体" w:eastAsia="黑体"/>
          <w:b w:val="0"/>
          <w:kern w:val="0"/>
          <w:sz w:val="32"/>
          <w:szCs w:val="32"/>
        </w:rPr>
        <w:t>．方案管理</w:t>
      </w:r>
      <w:bookmarkEnd w:id="116"/>
      <w:bookmarkEnd w:id="117"/>
      <w:bookmarkEnd w:id="118"/>
      <w:bookmarkEnd w:id="119"/>
    </w:p>
    <w:p>
      <w:pPr>
        <w:pStyle w:val="3"/>
        <w:spacing w:before="0" w:after="0" w:line="576" w:lineRule="exact"/>
        <w:ind w:firstLine="640" w:firstLineChars="200"/>
        <w:rPr>
          <w:rFonts w:ascii="Times New Roman" w:hAnsi="Times New Roman" w:eastAsia="仿宋_GB2312"/>
          <w:b w:val="0"/>
          <w:kern w:val="0"/>
        </w:rPr>
      </w:pPr>
      <w:bookmarkStart w:id="120" w:name="_Toc261"/>
      <w:r>
        <w:rPr>
          <w:rFonts w:ascii="Times New Roman" w:hAnsi="Times New Roman" w:eastAsia="仿宋_GB2312"/>
          <w:b w:val="0"/>
          <w:kern w:val="0"/>
        </w:rPr>
        <w:t xml:space="preserve">7.1  </w:t>
      </w:r>
      <w:r>
        <w:rPr>
          <w:rFonts w:hint="eastAsia" w:ascii="Times New Roman" w:hAnsi="Times New Roman" w:eastAsia="仿宋_GB2312"/>
          <w:b w:val="0"/>
          <w:kern w:val="0"/>
        </w:rPr>
        <w:t>方案修订及报备</w:t>
      </w:r>
      <w:bookmarkEnd w:id="120"/>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指挥部办公室根据生态环境部、陕西省生态环境厅和西安市生态环境局关于重污染天气应急预案修订要求，结合我县实际，适时组织重污染天气应急实施方案的修订工作；结合产业结构、能源结构调整以及大气污染治理工作进展情况，每年对应急减排清单进行更新修订，并上报西安市生态环境局备案。</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各成员单位在县级实施方案发布后，应及时完成本级重污染天气应急实施方案修订，并向县指挥部办公室备案，同时向社会公布。</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涉气企业应及时修订完善本单位重污染天气应急操作方案和“一厂一策”公示牌（</w:t>
      </w:r>
      <w:r>
        <w:rPr>
          <w:rFonts w:hint="eastAsia" w:ascii="仿宋_GB2312" w:eastAsia="仿宋_GB2312"/>
          <w:sz w:val="32"/>
          <w:szCs w:val="32"/>
        </w:rPr>
        <w:t>简易工序或实施全厂停产的涉气企业，可只制定“</w:t>
      </w:r>
      <w:r>
        <w:rPr>
          <w:rFonts w:hint="eastAsia" w:ascii="Times New Roman" w:hAnsi="Times New Roman" w:eastAsia="仿宋_GB2312"/>
          <w:kern w:val="0"/>
          <w:sz w:val="32"/>
          <w:szCs w:val="32"/>
        </w:rPr>
        <w:t>一厂一策”公示牌</w:t>
      </w:r>
      <w:r>
        <w:rPr>
          <w:rFonts w:hint="eastAsia" w:ascii="仿宋_GB2312" w:eastAsia="仿宋_GB2312"/>
          <w:sz w:val="32"/>
          <w:szCs w:val="32"/>
        </w:rPr>
        <w:t>）</w:t>
      </w:r>
      <w:r>
        <w:rPr>
          <w:rFonts w:hint="eastAsia" w:ascii="Times New Roman" w:hAnsi="Times New Roman" w:eastAsia="仿宋_GB2312"/>
          <w:kern w:val="0"/>
          <w:sz w:val="32"/>
          <w:szCs w:val="32"/>
        </w:rPr>
        <w:t>，操作方案经相关专家评估后，连同专家意见报县生态环境部门备案。</w:t>
      </w:r>
    </w:p>
    <w:p>
      <w:pPr>
        <w:pStyle w:val="3"/>
        <w:spacing w:before="0" w:after="0" w:line="576" w:lineRule="exact"/>
        <w:ind w:firstLine="640" w:firstLineChars="200"/>
        <w:rPr>
          <w:rFonts w:ascii="Times New Roman" w:hAnsi="Times New Roman" w:eastAsia="仿宋_GB2312"/>
          <w:kern w:val="0"/>
        </w:rPr>
      </w:pPr>
      <w:bookmarkStart w:id="121" w:name="_Toc528069587"/>
      <w:bookmarkStart w:id="122" w:name="_Toc23432"/>
      <w:bookmarkStart w:id="123" w:name="_Toc528069643"/>
      <w:bookmarkStart w:id="124" w:name="_Toc15914138"/>
      <w:r>
        <w:rPr>
          <w:rFonts w:ascii="Times New Roman" w:hAnsi="Times New Roman" w:eastAsia="仿宋_GB2312"/>
          <w:b w:val="0"/>
          <w:bCs w:val="0"/>
          <w:kern w:val="0"/>
        </w:rPr>
        <w:t>7.</w:t>
      </w:r>
      <w:r>
        <w:rPr>
          <w:rFonts w:ascii="Times New Roman" w:hAnsi="Times New Roman" w:eastAsia="仿宋_GB2312"/>
          <w:b w:val="0"/>
          <w:kern w:val="0"/>
        </w:rPr>
        <w:t>2</w:t>
      </w:r>
      <w:r>
        <w:rPr>
          <w:rFonts w:ascii="Times New Roman" w:hAnsi="Times New Roman" w:eastAsia="仿宋_GB2312"/>
          <w:b w:val="0"/>
          <w:bCs w:val="0"/>
          <w:kern w:val="0"/>
        </w:rPr>
        <w:t xml:space="preserve">  </w:t>
      </w:r>
      <w:r>
        <w:rPr>
          <w:rFonts w:hint="eastAsia" w:ascii="Times New Roman" w:hAnsi="Times New Roman" w:eastAsia="仿宋_GB2312"/>
          <w:b w:val="0"/>
          <w:bCs w:val="0"/>
          <w:kern w:val="0"/>
        </w:rPr>
        <w:t>方案宣传</w:t>
      </w:r>
      <w:bookmarkEnd w:id="121"/>
      <w:bookmarkEnd w:id="122"/>
      <w:bookmarkEnd w:id="123"/>
      <w:bookmarkEnd w:id="124"/>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县委宣传部、各成员单位应充分利用互联网、电视、广播等，加强方案以及重污染天气应急法律法规的宣传，加强重污染天气形成机理、危害、治理工作和个人健康防护措施等科普知识的宣传，及时、准确发布重污染天气事件有关信息，正确引导舆论。</w:t>
      </w:r>
    </w:p>
    <w:p>
      <w:pPr>
        <w:pStyle w:val="3"/>
        <w:spacing w:before="0" w:after="0" w:line="576" w:lineRule="exact"/>
        <w:ind w:firstLine="640" w:firstLineChars="200"/>
        <w:rPr>
          <w:rFonts w:ascii="Times New Roman" w:hAnsi="Times New Roman" w:eastAsia="仿宋_GB2312"/>
          <w:b w:val="0"/>
          <w:kern w:val="0"/>
        </w:rPr>
      </w:pPr>
      <w:bookmarkStart w:id="125" w:name="_Toc528069644"/>
      <w:bookmarkStart w:id="126" w:name="_Toc10491"/>
      <w:bookmarkStart w:id="127" w:name="_Toc528069588"/>
      <w:bookmarkStart w:id="128" w:name="_Toc15914139"/>
      <w:r>
        <w:rPr>
          <w:rFonts w:ascii="Times New Roman" w:hAnsi="Times New Roman" w:eastAsia="仿宋_GB2312"/>
          <w:b w:val="0"/>
          <w:kern w:val="0"/>
        </w:rPr>
        <w:t xml:space="preserve">7.3  </w:t>
      </w:r>
      <w:r>
        <w:rPr>
          <w:rFonts w:hint="eastAsia" w:ascii="Times New Roman" w:hAnsi="Times New Roman" w:eastAsia="仿宋_GB2312"/>
          <w:b w:val="0"/>
          <w:kern w:val="0"/>
        </w:rPr>
        <w:t>方案培训</w:t>
      </w:r>
      <w:bookmarkEnd w:id="125"/>
      <w:bookmarkEnd w:id="126"/>
      <w:bookmarkEnd w:id="127"/>
      <w:bookmarkEnd w:id="128"/>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完善重污染天气应急方案培训制度，县指挥部办公室根据应急实施方案职责分工，制定培训计划，明确培训内容与时间，并对培训效果进行考核，确保培训规范有序进行。</w:t>
      </w:r>
    </w:p>
    <w:p>
      <w:pPr>
        <w:pStyle w:val="3"/>
        <w:spacing w:before="0" w:after="0" w:line="576" w:lineRule="exact"/>
        <w:ind w:firstLine="640" w:firstLineChars="200"/>
        <w:rPr>
          <w:rFonts w:ascii="Times New Roman" w:hAnsi="Times New Roman" w:eastAsia="仿宋_GB2312"/>
          <w:b w:val="0"/>
          <w:kern w:val="0"/>
        </w:rPr>
      </w:pPr>
      <w:bookmarkStart w:id="129" w:name="_Toc528069589"/>
      <w:bookmarkStart w:id="130" w:name="_Toc15914140"/>
      <w:bookmarkStart w:id="131" w:name="_Toc528069645"/>
      <w:bookmarkStart w:id="132" w:name="_Toc29340"/>
      <w:r>
        <w:rPr>
          <w:rFonts w:ascii="Times New Roman" w:hAnsi="Times New Roman" w:eastAsia="仿宋_GB2312"/>
          <w:b w:val="0"/>
          <w:kern w:val="0"/>
        </w:rPr>
        <w:t xml:space="preserve">7.4  </w:t>
      </w:r>
      <w:r>
        <w:rPr>
          <w:rFonts w:hint="eastAsia" w:ascii="Times New Roman" w:hAnsi="Times New Roman" w:eastAsia="仿宋_GB2312"/>
          <w:b w:val="0"/>
          <w:kern w:val="0"/>
        </w:rPr>
        <w:t>方案演练</w:t>
      </w:r>
      <w:bookmarkEnd w:id="129"/>
      <w:bookmarkEnd w:id="130"/>
      <w:bookmarkEnd w:id="131"/>
      <w:bookmarkEnd w:id="132"/>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各成员单位结合实际情况，对本级实施方案进行演练，编制演练方案，明确演练目的、方式、参与人员、内容、规则以及场景等，重点检验重污染天气应急指挥组织机构预警信息发布、应急响应措施落实、监督检查执行等，演练后应及时进行总结评估，提出相关程序、措施和演练暴露出的问题，及改进建议。</w:t>
      </w:r>
    </w:p>
    <w:p>
      <w:pPr>
        <w:pStyle w:val="2"/>
        <w:spacing w:before="0" w:after="0" w:line="576" w:lineRule="exact"/>
        <w:rPr>
          <w:rFonts w:ascii="黑体" w:eastAsia="黑体"/>
          <w:b w:val="0"/>
          <w:kern w:val="0"/>
          <w:sz w:val="32"/>
          <w:szCs w:val="32"/>
        </w:rPr>
      </w:pPr>
      <w:bookmarkStart w:id="133" w:name="_Toc25858"/>
      <w:r>
        <w:rPr>
          <w:rFonts w:ascii="黑体" w:eastAsia="黑体"/>
          <w:b w:val="0"/>
          <w:kern w:val="0"/>
          <w:sz w:val="32"/>
          <w:szCs w:val="32"/>
        </w:rPr>
        <w:t>8</w:t>
      </w:r>
      <w:r>
        <w:rPr>
          <w:rFonts w:hint="eastAsia" w:ascii="黑体" w:eastAsia="黑体"/>
          <w:b w:val="0"/>
          <w:kern w:val="0"/>
          <w:sz w:val="32"/>
          <w:szCs w:val="32"/>
        </w:rPr>
        <w:t>．总结评估</w:t>
      </w:r>
      <w:bookmarkEnd w:id="133"/>
    </w:p>
    <w:p>
      <w:pPr>
        <w:pStyle w:val="3"/>
        <w:spacing w:before="0" w:after="0" w:line="576" w:lineRule="exact"/>
        <w:ind w:firstLine="640" w:firstLineChars="200"/>
        <w:rPr>
          <w:rFonts w:ascii="Times New Roman" w:hAnsi="Times New Roman" w:eastAsia="仿宋_GB2312"/>
          <w:b w:val="0"/>
          <w:kern w:val="0"/>
        </w:rPr>
      </w:pPr>
      <w:bookmarkStart w:id="134" w:name="_Toc12388"/>
      <w:r>
        <w:rPr>
          <w:rFonts w:ascii="Times New Roman" w:hAnsi="Times New Roman" w:eastAsia="仿宋_GB2312"/>
          <w:b w:val="0"/>
          <w:kern w:val="0"/>
        </w:rPr>
        <w:t xml:space="preserve">8.1  </w:t>
      </w:r>
      <w:r>
        <w:rPr>
          <w:rFonts w:hint="eastAsia" w:ascii="Times New Roman" w:hAnsi="Times New Roman" w:eastAsia="仿宋_GB2312"/>
          <w:b w:val="0"/>
          <w:kern w:val="0"/>
        </w:rPr>
        <w:t>考核方案</w:t>
      </w:r>
      <w:bookmarkEnd w:id="134"/>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1</w:t>
      </w:r>
      <w:r>
        <w:rPr>
          <w:rFonts w:hint="eastAsia" w:ascii="Times New Roman" w:hAnsi="Times New Roman" w:eastAsia="仿宋_GB2312"/>
          <w:kern w:val="0"/>
          <w:sz w:val="32"/>
          <w:szCs w:val="32"/>
        </w:rPr>
        <w:t>）考核目的</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为了量化各成员单位的应急响应工作开展情况，及时对各成员单位的应急响应工作进行评估，可及时发现各单位的应急响应过程中的缺陷并对本单位应急实施方案进行完善。</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2</w:t>
      </w:r>
      <w:r>
        <w:rPr>
          <w:rFonts w:hint="eastAsia" w:ascii="Times New Roman" w:hAnsi="Times New Roman" w:eastAsia="仿宋_GB2312"/>
          <w:kern w:val="0"/>
          <w:sz w:val="32"/>
          <w:szCs w:val="32"/>
        </w:rPr>
        <w:t>）考核原则</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以各成员单位的应急响应采取的措施和措施实施效果为重点考核项目，以公正、公平为基本原则。</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3</w:t>
      </w:r>
      <w:r>
        <w:rPr>
          <w:rFonts w:hint="eastAsia" w:ascii="Times New Roman" w:hAnsi="Times New Roman" w:eastAsia="仿宋_GB2312"/>
          <w:kern w:val="0"/>
          <w:sz w:val="32"/>
          <w:szCs w:val="32"/>
        </w:rPr>
        <w:t>）考核对象</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考核人员为县指挥办公室各成员单位。</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4</w:t>
      </w:r>
      <w:r>
        <w:rPr>
          <w:rFonts w:hint="eastAsia" w:ascii="Times New Roman" w:hAnsi="Times New Roman" w:eastAsia="仿宋_GB2312"/>
          <w:kern w:val="0"/>
          <w:sz w:val="32"/>
          <w:szCs w:val="32"/>
        </w:rPr>
        <w:t>）考核周期</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以市应急指挥办公室发布的一次重污染天气预警信息为一个周期，如短时间内连续发布的预警信息，则归为一个周期。</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5</w:t>
      </w:r>
      <w:r>
        <w:rPr>
          <w:rFonts w:hint="eastAsia" w:ascii="Times New Roman" w:hAnsi="Times New Roman" w:eastAsia="仿宋_GB2312"/>
          <w:kern w:val="0"/>
          <w:sz w:val="32"/>
          <w:szCs w:val="32"/>
        </w:rPr>
        <w:t>）考核体制</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各成员单位对本单位的应急实施方案实施程序的有效性、预警应急措施实施效果、人员物资到位情况进行评估及量化打分。</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6</w:t>
      </w:r>
      <w:r>
        <w:rPr>
          <w:rFonts w:hint="eastAsia" w:ascii="Times New Roman" w:hAnsi="Times New Roman" w:eastAsia="仿宋_GB2312"/>
          <w:kern w:val="0"/>
          <w:sz w:val="32"/>
          <w:szCs w:val="32"/>
        </w:rPr>
        <w:t>）考核标准</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下表为我县的应急响应工作考核质量评分表：</w:t>
      </w:r>
    </w:p>
    <w:p>
      <w:pPr>
        <w:spacing w:line="576" w:lineRule="exact"/>
        <w:jc w:val="center"/>
        <w:rPr>
          <w:rFonts w:ascii="Times New Roman" w:hAnsi="Times New Roman" w:eastAsia="仿宋_GB2312"/>
          <w:kern w:val="0"/>
          <w:sz w:val="32"/>
          <w:szCs w:val="32"/>
        </w:rPr>
      </w:pPr>
    </w:p>
    <w:p>
      <w:pPr>
        <w:spacing w:line="576" w:lineRule="exact"/>
        <w:jc w:val="center"/>
        <w:rPr>
          <w:rFonts w:ascii="Times New Roman" w:hAnsi="Times New Roman" w:eastAsia="仿宋_GB2312"/>
          <w:kern w:val="0"/>
          <w:sz w:val="32"/>
          <w:szCs w:val="32"/>
        </w:rPr>
      </w:pPr>
      <w:r>
        <w:rPr>
          <w:rFonts w:hint="eastAsia" w:ascii="Times New Roman" w:hAnsi="Times New Roman" w:eastAsia="仿宋_GB2312"/>
          <w:kern w:val="0"/>
          <w:sz w:val="32"/>
          <w:szCs w:val="32"/>
        </w:rPr>
        <w:t>应急响应工作考核质量</w:t>
      </w:r>
    </w:p>
    <w:p>
      <w:pPr>
        <w:spacing w:line="576" w:lineRule="exact"/>
        <w:jc w:val="center"/>
        <w:rPr>
          <w:rFonts w:ascii="Times New Roman" w:hAnsi="Times New Roman" w:eastAsia="仿宋_GB2312"/>
          <w:kern w:val="0"/>
          <w:sz w:val="32"/>
          <w:szCs w:val="32"/>
        </w:rPr>
      </w:pPr>
      <w:r>
        <w:rPr>
          <w:rFonts w:hint="eastAsia" w:ascii="Times New Roman" w:hAnsi="Times New Roman" w:eastAsia="仿宋_GB2312"/>
          <w:kern w:val="0"/>
          <w:sz w:val="32"/>
          <w:szCs w:val="32"/>
        </w:rPr>
        <w:t>评分表</w:t>
      </w:r>
    </w:p>
    <w:p>
      <w:pPr>
        <w:spacing w:line="576" w:lineRule="exact"/>
        <w:jc w:val="center"/>
        <w:rPr>
          <w:rFonts w:ascii="Times New Roman" w:hAnsi="Times New Roman" w:eastAsia="仿宋_GB2312"/>
          <w:kern w:val="0"/>
          <w:sz w:val="32"/>
          <w:szCs w:val="32"/>
        </w:rPr>
      </w:pPr>
      <w:r>
        <w:rPr>
          <w:rFonts w:hint="eastAsia" w:ascii="Times New Roman" w:hAnsi="Times New Roman" w:eastAsia="仿宋_GB2312"/>
          <w:kern w:val="0"/>
          <w:sz w:val="32"/>
          <w:szCs w:val="32"/>
        </w:rPr>
        <w:t>评审日期：</w:t>
      </w:r>
      <w:r>
        <w:rPr>
          <w:rFonts w:ascii="Times New Roman" w:hAnsi="Times New Roman" w:eastAsia="仿宋_GB2312"/>
          <w:kern w:val="0"/>
          <w:sz w:val="32"/>
          <w:szCs w:val="32"/>
        </w:rPr>
        <w:t xml:space="preserve">   </w:t>
      </w:r>
      <w:r>
        <w:rPr>
          <w:rFonts w:hint="eastAsia" w:ascii="Times New Roman" w:hAnsi="Times New Roman" w:eastAsia="仿宋_GB2312"/>
          <w:kern w:val="0"/>
          <w:sz w:val="32"/>
          <w:szCs w:val="32"/>
        </w:rPr>
        <w:t>年</w:t>
      </w:r>
      <w:r>
        <w:rPr>
          <w:rFonts w:ascii="Times New Roman" w:hAnsi="Times New Roman" w:eastAsia="仿宋_GB2312"/>
          <w:kern w:val="0"/>
          <w:sz w:val="32"/>
          <w:szCs w:val="32"/>
        </w:rPr>
        <w:t xml:space="preserve">  </w:t>
      </w:r>
      <w:r>
        <w:rPr>
          <w:rFonts w:hint="eastAsia" w:ascii="Times New Roman" w:hAnsi="Times New Roman" w:eastAsia="仿宋_GB2312"/>
          <w:kern w:val="0"/>
          <w:sz w:val="32"/>
          <w:szCs w:val="32"/>
        </w:rPr>
        <w:t>月</w:t>
      </w:r>
      <w:r>
        <w:rPr>
          <w:rFonts w:ascii="Times New Roman" w:hAnsi="Times New Roman" w:eastAsia="仿宋_GB2312"/>
          <w:kern w:val="0"/>
          <w:sz w:val="32"/>
          <w:szCs w:val="32"/>
        </w:rPr>
        <w:t xml:space="preserve">   </w:t>
      </w:r>
      <w:r>
        <w:rPr>
          <w:rFonts w:hint="eastAsia" w:ascii="Times New Roman" w:hAnsi="Times New Roman" w:eastAsia="仿宋_GB2312"/>
          <w:kern w:val="0"/>
          <w:sz w:val="32"/>
          <w:szCs w:val="32"/>
        </w:rPr>
        <w:t>日</w:t>
      </w:r>
    </w:p>
    <w:tbl>
      <w:tblPr>
        <w:tblStyle w:val="15"/>
        <w:tblW w:w="9861" w:type="dxa"/>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5"/>
        <w:gridCol w:w="7581"/>
        <w:gridCol w:w="650"/>
        <w:gridCol w:w="5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6"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单位名称</w:t>
            </w:r>
          </w:p>
        </w:tc>
        <w:tc>
          <w:tcPr>
            <w:tcW w:w="8796" w:type="dxa"/>
            <w:gridSpan w:val="3"/>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评价单位</w:t>
            </w:r>
          </w:p>
        </w:tc>
        <w:tc>
          <w:tcPr>
            <w:tcW w:w="7581"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c>
          <w:tcPr>
            <w:tcW w:w="650"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总分</w:t>
            </w:r>
          </w:p>
        </w:tc>
        <w:tc>
          <w:tcPr>
            <w:tcW w:w="5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序号</w:t>
            </w:r>
          </w:p>
        </w:tc>
        <w:tc>
          <w:tcPr>
            <w:tcW w:w="7581"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具体内容</w:t>
            </w:r>
          </w:p>
        </w:tc>
        <w:tc>
          <w:tcPr>
            <w:tcW w:w="1215" w:type="dxa"/>
            <w:gridSpan w:val="2"/>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7"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ascii="仿宋_GB2312" w:hAnsi="微软雅黑" w:eastAsia="仿宋_GB2312" w:cs="宋体"/>
                <w:color w:val="3D3D3C"/>
                <w:kern w:val="0"/>
                <w:szCs w:val="21"/>
              </w:rPr>
              <w:t>1.(20</w:t>
            </w:r>
            <w:r>
              <w:rPr>
                <w:rFonts w:hint="eastAsia" w:ascii="仿宋_GB2312" w:hAnsi="微软雅黑" w:eastAsia="仿宋_GB2312" w:cs="宋体"/>
                <w:color w:val="3D3D3C"/>
                <w:kern w:val="0"/>
                <w:szCs w:val="21"/>
              </w:rPr>
              <w:t>分</w:t>
            </w:r>
            <w:r>
              <w:rPr>
                <w:rFonts w:ascii="仿宋_GB2312" w:hAnsi="微软雅黑" w:eastAsia="仿宋_GB2312" w:cs="宋体"/>
                <w:color w:val="3D3D3C"/>
                <w:kern w:val="0"/>
                <w:szCs w:val="21"/>
              </w:rPr>
              <w:t>)</w:t>
            </w:r>
          </w:p>
        </w:tc>
        <w:tc>
          <w:tcPr>
            <w:tcW w:w="7581" w:type="dxa"/>
            <w:shd w:val="clear" w:color="auto" w:fill="FFFFFF"/>
            <w:vAlign w:val="center"/>
          </w:tcPr>
          <w:p>
            <w:pPr>
              <w:widowControl/>
              <w:adjustRightInd w:val="0"/>
              <w:snapToGrid w:val="0"/>
              <w:jc w:val="left"/>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应急响应采取措施：应急响应措施是否按照本单位应急实施方案或操作方案进行实施，是否及时督导其管辖的企事业单位、工业园区、机动车道路等排污单位采取应急响应措施</w:t>
            </w:r>
          </w:p>
        </w:tc>
        <w:tc>
          <w:tcPr>
            <w:tcW w:w="1215" w:type="dxa"/>
            <w:gridSpan w:val="2"/>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ascii="仿宋_GB2312" w:hAnsi="微软雅黑" w:eastAsia="仿宋_GB2312" w:cs="宋体"/>
                <w:color w:val="3D3D3C"/>
                <w:kern w:val="0"/>
                <w:szCs w:val="21"/>
              </w:rPr>
              <w:t>2.(10</w:t>
            </w:r>
            <w:r>
              <w:rPr>
                <w:rFonts w:hint="eastAsia" w:ascii="仿宋_GB2312" w:hAnsi="微软雅黑" w:eastAsia="仿宋_GB2312" w:cs="宋体"/>
                <w:color w:val="3D3D3C"/>
                <w:kern w:val="0"/>
                <w:szCs w:val="21"/>
              </w:rPr>
              <w:t>分</w:t>
            </w:r>
            <w:r>
              <w:rPr>
                <w:rFonts w:ascii="仿宋_GB2312" w:hAnsi="微软雅黑" w:eastAsia="仿宋_GB2312" w:cs="宋体"/>
                <w:color w:val="3D3D3C"/>
                <w:kern w:val="0"/>
                <w:szCs w:val="21"/>
              </w:rPr>
              <w:t>)</w:t>
            </w:r>
          </w:p>
        </w:tc>
        <w:tc>
          <w:tcPr>
            <w:tcW w:w="7581"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应急响应速度及反馈：是否根据县指挥办公室的指令及时做出响应及反馈</w:t>
            </w:r>
          </w:p>
        </w:tc>
        <w:tc>
          <w:tcPr>
            <w:tcW w:w="1215" w:type="dxa"/>
            <w:gridSpan w:val="2"/>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1"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ascii="仿宋_GB2312" w:hAnsi="微软雅黑" w:eastAsia="仿宋_GB2312" w:cs="宋体"/>
                <w:color w:val="3D3D3C"/>
                <w:kern w:val="0"/>
                <w:szCs w:val="21"/>
              </w:rPr>
              <w:t>3.(10</w:t>
            </w:r>
            <w:r>
              <w:rPr>
                <w:rFonts w:hint="eastAsia" w:ascii="仿宋_GB2312" w:hAnsi="微软雅黑" w:eastAsia="仿宋_GB2312" w:cs="宋体"/>
                <w:color w:val="3D3D3C"/>
                <w:kern w:val="0"/>
                <w:szCs w:val="21"/>
              </w:rPr>
              <w:t>分</w:t>
            </w:r>
            <w:r>
              <w:rPr>
                <w:rFonts w:ascii="仿宋_GB2312" w:hAnsi="微软雅黑" w:eastAsia="仿宋_GB2312" w:cs="宋体"/>
                <w:color w:val="3D3D3C"/>
                <w:kern w:val="0"/>
                <w:szCs w:val="21"/>
              </w:rPr>
              <w:t>)</w:t>
            </w:r>
          </w:p>
        </w:tc>
        <w:tc>
          <w:tcPr>
            <w:tcW w:w="7581" w:type="dxa"/>
            <w:shd w:val="clear" w:color="auto" w:fill="FFFFFF"/>
            <w:vAlign w:val="center"/>
          </w:tcPr>
          <w:p>
            <w:pPr>
              <w:widowControl/>
              <w:adjustRightInd w:val="0"/>
              <w:snapToGrid w:val="0"/>
              <w:jc w:val="left"/>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应急响应人员和物资到位情况：人员和物资是否按本单位应急实施方案的要求执行，</w:t>
            </w:r>
          </w:p>
          <w:p>
            <w:pPr>
              <w:widowControl/>
              <w:adjustRightInd w:val="0"/>
              <w:snapToGrid w:val="0"/>
              <w:jc w:val="left"/>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人员和物资是否到位</w:t>
            </w:r>
          </w:p>
        </w:tc>
        <w:tc>
          <w:tcPr>
            <w:tcW w:w="1215" w:type="dxa"/>
            <w:gridSpan w:val="2"/>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ascii="仿宋_GB2312" w:hAnsi="微软雅黑" w:eastAsia="仿宋_GB2312" w:cs="宋体"/>
                <w:color w:val="3D3D3C"/>
                <w:kern w:val="0"/>
                <w:szCs w:val="21"/>
              </w:rPr>
              <w:t>4.(20</w:t>
            </w:r>
            <w:r>
              <w:rPr>
                <w:rFonts w:hint="eastAsia" w:ascii="仿宋_GB2312" w:hAnsi="微软雅黑" w:eastAsia="仿宋_GB2312" w:cs="宋体"/>
                <w:color w:val="3D3D3C"/>
                <w:kern w:val="0"/>
                <w:szCs w:val="21"/>
              </w:rPr>
              <w:t>分</w:t>
            </w:r>
            <w:r>
              <w:rPr>
                <w:rFonts w:ascii="仿宋_GB2312" w:hAnsi="微软雅黑" w:eastAsia="仿宋_GB2312" w:cs="宋体"/>
                <w:color w:val="3D3D3C"/>
                <w:kern w:val="0"/>
                <w:szCs w:val="21"/>
              </w:rPr>
              <w:t>)</w:t>
            </w:r>
          </w:p>
        </w:tc>
        <w:tc>
          <w:tcPr>
            <w:tcW w:w="7581"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应急措施实施效果：各成员单位管辖的排污单位的应急措施实施效果是否显著</w:t>
            </w:r>
          </w:p>
        </w:tc>
        <w:tc>
          <w:tcPr>
            <w:tcW w:w="1215" w:type="dxa"/>
            <w:gridSpan w:val="2"/>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ascii="仿宋_GB2312" w:hAnsi="微软雅黑" w:eastAsia="仿宋_GB2312" w:cs="宋体"/>
                <w:color w:val="3D3D3C"/>
                <w:kern w:val="0"/>
                <w:szCs w:val="21"/>
              </w:rPr>
              <w:t>5.(10</w:t>
            </w:r>
            <w:r>
              <w:rPr>
                <w:rFonts w:hint="eastAsia" w:ascii="仿宋_GB2312" w:hAnsi="微软雅黑" w:eastAsia="仿宋_GB2312" w:cs="宋体"/>
                <w:color w:val="3D3D3C"/>
                <w:kern w:val="0"/>
                <w:szCs w:val="21"/>
              </w:rPr>
              <w:t>分</w:t>
            </w:r>
            <w:r>
              <w:rPr>
                <w:rFonts w:ascii="仿宋_GB2312" w:hAnsi="微软雅黑" w:eastAsia="仿宋_GB2312" w:cs="宋体"/>
                <w:color w:val="3D3D3C"/>
                <w:kern w:val="0"/>
                <w:szCs w:val="21"/>
              </w:rPr>
              <w:t>)</w:t>
            </w:r>
          </w:p>
        </w:tc>
        <w:tc>
          <w:tcPr>
            <w:tcW w:w="7581" w:type="dxa"/>
            <w:shd w:val="clear" w:color="auto" w:fill="FFFFFF"/>
            <w:vAlign w:val="center"/>
          </w:tcPr>
          <w:p>
            <w:pPr>
              <w:widowControl/>
              <w:adjustRightInd w:val="0"/>
              <w:snapToGrid w:val="0"/>
              <w:jc w:val="left"/>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减排项目清单：评估本成员单位管辖的应急减排项目清单是否全覆盖，是否定期完善和更新</w:t>
            </w:r>
          </w:p>
        </w:tc>
        <w:tc>
          <w:tcPr>
            <w:tcW w:w="1215" w:type="dxa"/>
            <w:gridSpan w:val="2"/>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ascii="仿宋_GB2312" w:hAnsi="微软雅黑" w:eastAsia="仿宋_GB2312" w:cs="宋体"/>
                <w:color w:val="3D3D3C"/>
                <w:kern w:val="0"/>
                <w:szCs w:val="21"/>
              </w:rPr>
              <w:t>6.(10</w:t>
            </w:r>
            <w:r>
              <w:rPr>
                <w:rFonts w:hint="eastAsia" w:ascii="仿宋_GB2312" w:hAnsi="微软雅黑" w:eastAsia="仿宋_GB2312" w:cs="宋体"/>
                <w:color w:val="3D3D3C"/>
                <w:kern w:val="0"/>
                <w:szCs w:val="21"/>
              </w:rPr>
              <w:t>分</w:t>
            </w:r>
            <w:r>
              <w:rPr>
                <w:rFonts w:ascii="仿宋_GB2312" w:hAnsi="微软雅黑" w:eastAsia="仿宋_GB2312" w:cs="宋体"/>
                <w:color w:val="3D3D3C"/>
                <w:kern w:val="0"/>
                <w:szCs w:val="21"/>
              </w:rPr>
              <w:t>)</w:t>
            </w:r>
          </w:p>
        </w:tc>
        <w:tc>
          <w:tcPr>
            <w:tcW w:w="7581"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实施方案的完备性：评估本单位的实施方案是否合理、完备</w:t>
            </w:r>
          </w:p>
        </w:tc>
        <w:tc>
          <w:tcPr>
            <w:tcW w:w="1215" w:type="dxa"/>
            <w:gridSpan w:val="2"/>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ascii="仿宋_GB2312" w:hAnsi="微软雅黑" w:eastAsia="仿宋_GB2312" w:cs="宋体"/>
                <w:color w:val="3D3D3C"/>
                <w:kern w:val="0"/>
                <w:szCs w:val="21"/>
              </w:rPr>
              <w:t>7.(10</w:t>
            </w:r>
            <w:r>
              <w:rPr>
                <w:rFonts w:hint="eastAsia" w:ascii="仿宋_GB2312" w:hAnsi="微软雅黑" w:eastAsia="仿宋_GB2312" w:cs="宋体"/>
                <w:color w:val="3D3D3C"/>
                <w:kern w:val="0"/>
                <w:szCs w:val="21"/>
              </w:rPr>
              <w:t>分</w:t>
            </w:r>
            <w:r>
              <w:rPr>
                <w:rFonts w:ascii="仿宋_GB2312" w:hAnsi="微软雅黑" w:eastAsia="仿宋_GB2312" w:cs="宋体"/>
                <w:color w:val="3D3D3C"/>
                <w:kern w:val="0"/>
                <w:szCs w:val="21"/>
              </w:rPr>
              <w:t>)</w:t>
            </w:r>
          </w:p>
        </w:tc>
        <w:tc>
          <w:tcPr>
            <w:tcW w:w="7581"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资料完整性：评估应急响应工作情况的资料是否及时收集、整理，资料是否完备</w:t>
            </w:r>
          </w:p>
        </w:tc>
        <w:tc>
          <w:tcPr>
            <w:tcW w:w="1215" w:type="dxa"/>
            <w:gridSpan w:val="2"/>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ascii="仿宋_GB2312" w:hAnsi="微软雅黑" w:eastAsia="仿宋_GB2312" w:cs="宋体"/>
                <w:color w:val="3D3D3C"/>
                <w:kern w:val="0"/>
                <w:szCs w:val="21"/>
              </w:rPr>
              <w:t>8.(10</w:t>
            </w:r>
            <w:r>
              <w:rPr>
                <w:rFonts w:hint="eastAsia" w:ascii="仿宋_GB2312" w:hAnsi="微软雅黑" w:eastAsia="仿宋_GB2312" w:cs="宋体"/>
                <w:color w:val="3D3D3C"/>
                <w:kern w:val="0"/>
                <w:szCs w:val="21"/>
              </w:rPr>
              <w:t>分</w:t>
            </w:r>
            <w:r>
              <w:rPr>
                <w:rFonts w:ascii="仿宋_GB2312" w:hAnsi="微软雅黑" w:eastAsia="仿宋_GB2312" w:cs="宋体"/>
                <w:color w:val="3D3D3C"/>
                <w:kern w:val="0"/>
                <w:szCs w:val="21"/>
              </w:rPr>
              <w:t>)</w:t>
            </w:r>
          </w:p>
        </w:tc>
        <w:tc>
          <w:tcPr>
            <w:tcW w:w="7581"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本单位管辖范围内是否有投诉或舆情</w:t>
            </w:r>
          </w:p>
        </w:tc>
        <w:tc>
          <w:tcPr>
            <w:tcW w:w="1215" w:type="dxa"/>
            <w:gridSpan w:val="2"/>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blCellSpacing w:w="0" w:type="dxa"/>
          <w:jc w:val="center"/>
        </w:trPr>
        <w:tc>
          <w:tcPr>
            <w:tcW w:w="1065" w:type="dxa"/>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r>
              <w:rPr>
                <w:rFonts w:hint="eastAsia" w:ascii="仿宋_GB2312" w:hAnsi="微软雅黑" w:eastAsia="仿宋_GB2312" w:cs="宋体"/>
                <w:color w:val="3D3D3C"/>
                <w:kern w:val="0"/>
                <w:szCs w:val="21"/>
              </w:rPr>
              <w:t>综合评语</w:t>
            </w:r>
          </w:p>
        </w:tc>
        <w:tc>
          <w:tcPr>
            <w:tcW w:w="8796" w:type="dxa"/>
            <w:gridSpan w:val="3"/>
            <w:shd w:val="clear" w:color="auto" w:fill="FFFFFF"/>
            <w:vAlign w:val="center"/>
          </w:tcPr>
          <w:p>
            <w:pPr>
              <w:widowControl/>
              <w:adjustRightInd w:val="0"/>
              <w:snapToGrid w:val="0"/>
              <w:jc w:val="center"/>
              <w:rPr>
                <w:rFonts w:ascii="仿宋_GB2312" w:hAnsi="微软雅黑" w:eastAsia="仿宋_GB2312" w:cs="宋体"/>
                <w:color w:val="3D3D3C"/>
                <w:kern w:val="0"/>
                <w:szCs w:val="21"/>
              </w:rPr>
            </w:pPr>
          </w:p>
        </w:tc>
      </w:tr>
    </w:tbl>
    <w:p>
      <w:pPr>
        <w:pStyle w:val="3"/>
        <w:spacing w:before="0" w:after="0" w:line="576" w:lineRule="exact"/>
        <w:ind w:firstLine="640" w:firstLineChars="200"/>
        <w:rPr>
          <w:rFonts w:ascii="Times New Roman" w:hAnsi="Times New Roman" w:eastAsia="仿宋_GB2312"/>
          <w:b w:val="0"/>
          <w:kern w:val="0"/>
        </w:rPr>
      </w:pPr>
      <w:bookmarkStart w:id="135" w:name="_Toc30001"/>
      <w:r>
        <w:rPr>
          <w:rFonts w:ascii="Times New Roman" w:hAnsi="Times New Roman" w:eastAsia="仿宋_GB2312"/>
          <w:b w:val="0"/>
          <w:kern w:val="0"/>
        </w:rPr>
        <w:t xml:space="preserve">8.2  </w:t>
      </w:r>
      <w:r>
        <w:rPr>
          <w:rFonts w:hint="eastAsia" w:ascii="Times New Roman" w:hAnsi="Times New Roman" w:eastAsia="仿宋_GB2312"/>
          <w:b w:val="0"/>
          <w:kern w:val="0"/>
        </w:rPr>
        <w:t>总结评估</w:t>
      </w:r>
      <w:bookmarkEnd w:id="135"/>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应急响应终止后的</w:t>
      </w:r>
      <w:r>
        <w:rPr>
          <w:rFonts w:ascii="Times New Roman" w:hAnsi="Times New Roman" w:eastAsia="仿宋_GB2312"/>
          <w:kern w:val="0"/>
          <w:sz w:val="32"/>
          <w:szCs w:val="32"/>
        </w:rPr>
        <w:t>3</w:t>
      </w:r>
      <w:r>
        <w:rPr>
          <w:rFonts w:hint="eastAsia" w:ascii="Times New Roman" w:hAnsi="Times New Roman" w:eastAsia="仿宋_GB2312"/>
          <w:kern w:val="0"/>
          <w:sz w:val="32"/>
          <w:szCs w:val="32"/>
        </w:rPr>
        <w:t>个工作日内，涉及到的各成员单位应对本级应急实施方案实施程序的有效性、预警应急措施实施效果、人员物资到位情况进行评估及量化打分，及时发现应急过程中的缺陷，将应急响应总结报告报县指挥部，由县指挥部汇总后报市指挥部办公室。</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如有必要，县指挥部办公室可将应急处置情况向各成员单位进行通报，对人员、资金、物资、监测、预警、通信、医疗卫生等提出应急保障调整要求，并对各成员单位实施方案提出修订要求。各成员单位应根据要求进行调整和修订，确保各项应急措施落实到位，发挥应急工作“削峰降频”作用，切实减少重污染天气影响。</w:t>
      </w:r>
    </w:p>
    <w:p>
      <w:pPr>
        <w:pStyle w:val="2"/>
        <w:spacing w:before="0" w:after="0" w:line="576" w:lineRule="exact"/>
        <w:rPr>
          <w:rFonts w:ascii="黑体" w:eastAsia="黑体"/>
          <w:b w:val="0"/>
          <w:kern w:val="0"/>
          <w:sz w:val="32"/>
          <w:szCs w:val="32"/>
        </w:rPr>
      </w:pPr>
      <w:bookmarkStart w:id="136" w:name="_Toc528069648"/>
      <w:bookmarkStart w:id="137" w:name="_Toc15914142"/>
      <w:bookmarkStart w:id="138" w:name="_Toc528069592"/>
      <w:bookmarkStart w:id="139" w:name="_Toc17885"/>
      <w:r>
        <w:rPr>
          <w:rFonts w:ascii="黑体" w:eastAsia="黑体"/>
          <w:b w:val="0"/>
          <w:kern w:val="0"/>
          <w:sz w:val="32"/>
          <w:szCs w:val="32"/>
        </w:rPr>
        <w:t>9</w:t>
      </w:r>
      <w:r>
        <w:rPr>
          <w:rFonts w:hint="eastAsia" w:ascii="黑体" w:eastAsia="黑体"/>
          <w:b w:val="0"/>
          <w:kern w:val="0"/>
          <w:sz w:val="32"/>
          <w:szCs w:val="32"/>
        </w:rPr>
        <w:t>．附则</w:t>
      </w:r>
      <w:bookmarkEnd w:id="136"/>
      <w:bookmarkEnd w:id="137"/>
      <w:bookmarkEnd w:id="138"/>
      <w:bookmarkEnd w:id="139"/>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本方案由蓝田县重污染天气应急指挥部办公室负责解释。</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本方案自印发之日起实施，《蓝田县重污染天气应急实施方案（</w:t>
      </w:r>
      <w:r>
        <w:rPr>
          <w:rFonts w:ascii="Times New Roman" w:hAnsi="Times New Roman" w:eastAsia="仿宋_GB2312"/>
          <w:kern w:val="0"/>
          <w:sz w:val="32"/>
          <w:szCs w:val="32"/>
        </w:rPr>
        <w:t>2018</w:t>
      </w:r>
      <w:r>
        <w:rPr>
          <w:rFonts w:hint="eastAsia" w:ascii="Times New Roman" w:hAnsi="Times New Roman" w:eastAsia="仿宋_GB2312"/>
          <w:kern w:val="0"/>
          <w:sz w:val="32"/>
          <w:szCs w:val="32"/>
        </w:rPr>
        <w:t>年修订稿）》（蓝政办发〔</w:t>
      </w:r>
      <w:r>
        <w:rPr>
          <w:rFonts w:ascii="Times New Roman" w:hAnsi="Times New Roman" w:eastAsia="仿宋_GB2312"/>
          <w:kern w:val="0"/>
          <w:sz w:val="32"/>
          <w:szCs w:val="32"/>
        </w:rPr>
        <w:t>2018</w:t>
      </w:r>
      <w:r>
        <w:rPr>
          <w:rFonts w:hint="eastAsia" w:ascii="Times New Roman" w:hAnsi="Times New Roman" w:eastAsia="仿宋_GB2312"/>
          <w:kern w:val="0"/>
          <w:sz w:val="32"/>
          <w:szCs w:val="32"/>
        </w:rPr>
        <w:t>〕</w:t>
      </w:r>
      <w:r>
        <w:rPr>
          <w:rFonts w:ascii="Times New Roman" w:hAnsi="Times New Roman" w:eastAsia="仿宋_GB2312"/>
          <w:kern w:val="0"/>
          <w:sz w:val="32"/>
          <w:szCs w:val="32"/>
        </w:rPr>
        <w:t>119</w:t>
      </w:r>
      <w:r>
        <w:rPr>
          <w:rFonts w:hint="eastAsia" w:ascii="Times New Roman" w:hAnsi="Times New Roman" w:eastAsia="仿宋_GB2312"/>
          <w:kern w:val="0"/>
          <w:sz w:val="32"/>
          <w:szCs w:val="32"/>
        </w:rPr>
        <w:t>号）同时废止。</w:t>
      </w:r>
    </w:p>
    <w:p>
      <w:pPr>
        <w:spacing w:line="576"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本方案自印发之日起实施。</w:t>
      </w:r>
    </w:p>
    <w:p>
      <w:pPr>
        <w:pStyle w:val="2"/>
        <w:spacing w:before="0" w:after="0" w:line="576" w:lineRule="exact"/>
        <w:rPr>
          <w:rFonts w:ascii="黑体" w:eastAsia="黑体"/>
          <w:b w:val="0"/>
          <w:kern w:val="0"/>
          <w:sz w:val="32"/>
          <w:szCs w:val="32"/>
        </w:rPr>
      </w:pPr>
      <w:bookmarkStart w:id="140" w:name="_Toc31440"/>
      <w:r>
        <w:rPr>
          <w:rFonts w:ascii="黑体" w:eastAsia="黑体"/>
          <w:b w:val="0"/>
          <w:kern w:val="0"/>
          <w:sz w:val="32"/>
          <w:szCs w:val="32"/>
        </w:rPr>
        <w:t>10</w:t>
      </w:r>
      <w:r>
        <w:rPr>
          <w:rFonts w:hint="eastAsia" w:ascii="黑体" w:eastAsia="黑体"/>
          <w:b w:val="0"/>
          <w:kern w:val="0"/>
          <w:sz w:val="32"/>
          <w:szCs w:val="32"/>
        </w:rPr>
        <w:t>．附录</w:t>
      </w:r>
      <w:bookmarkEnd w:id="140"/>
    </w:p>
    <w:p>
      <w:pPr>
        <w:spacing w:line="576" w:lineRule="exact"/>
        <w:ind w:firstLine="643" w:firstLineChars="200"/>
        <w:rPr>
          <w:b/>
          <w:sz w:val="32"/>
          <w:szCs w:val="32"/>
        </w:rPr>
      </w:pPr>
      <w:r>
        <w:rPr>
          <w:rFonts w:hint="eastAsia" w:ascii="Times New Roman" w:hAnsi="Times New Roman" w:eastAsia="仿宋_GB2312"/>
          <w:b/>
          <w:kern w:val="0"/>
          <w:sz w:val="32"/>
          <w:szCs w:val="32"/>
        </w:rPr>
        <w:t>名词解释</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  AQI</w:t>
      </w:r>
      <w:r>
        <w:rPr>
          <w:rFonts w:hint="eastAsia" w:ascii="Times New Roman" w:hAnsi="Times New Roman" w:eastAsia="仿宋_GB2312"/>
          <w:kern w:val="0"/>
          <w:sz w:val="32"/>
          <w:szCs w:val="32"/>
        </w:rPr>
        <w:t>：即环境空气质量指数（</w:t>
      </w:r>
      <w:r>
        <w:rPr>
          <w:rFonts w:ascii="Times New Roman" w:hAnsi="Times New Roman" w:eastAsia="仿宋_GB2312"/>
          <w:kern w:val="0"/>
          <w:sz w:val="32"/>
          <w:szCs w:val="32"/>
        </w:rPr>
        <w:t>Air Quality Index</w:t>
      </w:r>
      <w:r>
        <w:rPr>
          <w:rFonts w:hint="eastAsia" w:ascii="Times New Roman" w:hAnsi="Times New Roman" w:eastAsia="仿宋_GB2312"/>
          <w:kern w:val="0"/>
          <w:sz w:val="32"/>
          <w:szCs w:val="32"/>
        </w:rPr>
        <w:t>，简称</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），是定量描述空气质量状况的指标。</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重污染天气：根据《环境空气质量指数（</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）技术规定（试行）》（</w:t>
      </w:r>
      <w:r>
        <w:rPr>
          <w:rFonts w:ascii="Times New Roman" w:hAnsi="Times New Roman" w:eastAsia="仿宋_GB2312"/>
          <w:kern w:val="0"/>
          <w:sz w:val="32"/>
          <w:szCs w:val="32"/>
        </w:rPr>
        <w:t>HJ633-2012)</w:t>
      </w:r>
      <w:r>
        <w:rPr>
          <w:rFonts w:hint="eastAsia" w:ascii="Times New Roman" w:hAnsi="Times New Roman" w:eastAsia="仿宋_GB2312"/>
          <w:kern w:val="0"/>
          <w:sz w:val="32"/>
          <w:szCs w:val="32"/>
        </w:rPr>
        <w:t>，指环境空气质量指数（</w:t>
      </w:r>
      <w:r>
        <w:rPr>
          <w:rFonts w:ascii="Times New Roman" w:hAnsi="Times New Roman" w:eastAsia="仿宋_GB2312"/>
          <w:kern w:val="0"/>
          <w:sz w:val="32"/>
          <w:szCs w:val="32"/>
        </w:rPr>
        <w:t>AQI</w:t>
      </w:r>
      <w:r>
        <w:rPr>
          <w:rFonts w:hint="eastAsia" w:ascii="Times New Roman" w:hAnsi="Times New Roman" w:eastAsia="仿宋_GB2312"/>
          <w:kern w:val="0"/>
          <w:sz w:val="32"/>
          <w:szCs w:val="32"/>
        </w:rPr>
        <w:t>）大于</w:t>
      </w:r>
      <w:r>
        <w:rPr>
          <w:rFonts w:ascii="Times New Roman" w:hAnsi="Times New Roman" w:eastAsia="仿宋_GB2312"/>
          <w:kern w:val="0"/>
          <w:sz w:val="32"/>
          <w:szCs w:val="32"/>
        </w:rPr>
        <w:t>200</w:t>
      </w:r>
      <w:r>
        <w:rPr>
          <w:rFonts w:hint="eastAsia" w:ascii="Times New Roman" w:hAnsi="Times New Roman" w:eastAsia="仿宋_GB2312"/>
          <w:kern w:val="0"/>
          <w:sz w:val="32"/>
          <w:szCs w:val="32"/>
        </w:rPr>
        <w:t>，即空气质量达到</w:t>
      </w:r>
      <w:r>
        <w:rPr>
          <w:rFonts w:ascii="Times New Roman" w:hAnsi="Times New Roman" w:eastAsia="仿宋_GB2312"/>
          <w:kern w:val="0"/>
          <w:sz w:val="32"/>
          <w:szCs w:val="32"/>
        </w:rPr>
        <w:t>5</w:t>
      </w:r>
      <w:r>
        <w:rPr>
          <w:rFonts w:hint="eastAsia" w:ascii="Times New Roman" w:hAnsi="Times New Roman" w:eastAsia="仿宋_GB2312"/>
          <w:kern w:val="0"/>
          <w:sz w:val="32"/>
          <w:szCs w:val="32"/>
        </w:rPr>
        <w:t>级（重度污染）及以上污染程度的大气污染。</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 xml:space="preserve">3.  </w:t>
      </w:r>
      <w:r>
        <w:rPr>
          <w:rFonts w:hint="eastAsia" w:ascii="Times New Roman" w:hAnsi="Times New Roman" w:eastAsia="仿宋_GB2312"/>
          <w:kern w:val="0"/>
          <w:sz w:val="32"/>
          <w:szCs w:val="32"/>
        </w:rPr>
        <w:t>特种车辆：（</w:t>
      </w:r>
      <w:r>
        <w:rPr>
          <w:rFonts w:ascii="Times New Roman" w:hAnsi="Times New Roman" w:eastAsia="仿宋_GB2312"/>
          <w:kern w:val="0"/>
          <w:sz w:val="32"/>
          <w:szCs w:val="32"/>
        </w:rPr>
        <w:t>1</w:t>
      </w:r>
      <w:r>
        <w:rPr>
          <w:rFonts w:hint="eastAsia" w:ascii="Times New Roman" w:hAnsi="Times New Roman" w:eastAsia="仿宋_GB2312"/>
          <w:kern w:val="0"/>
          <w:sz w:val="32"/>
          <w:szCs w:val="32"/>
        </w:rPr>
        <w:t>）经公安交通管理部门核定的邮政及快递运送专用车辆；（</w:t>
      </w:r>
      <w:r>
        <w:rPr>
          <w:rFonts w:ascii="Times New Roman" w:hAnsi="Times New Roman" w:eastAsia="仿宋_GB2312"/>
          <w:kern w:val="0"/>
          <w:sz w:val="32"/>
          <w:szCs w:val="32"/>
        </w:rPr>
        <w:t>2</w:t>
      </w:r>
      <w:r>
        <w:rPr>
          <w:rFonts w:hint="eastAsia" w:ascii="Times New Roman" w:hAnsi="Times New Roman" w:eastAsia="仿宋_GB2312"/>
          <w:kern w:val="0"/>
          <w:sz w:val="32"/>
          <w:szCs w:val="32"/>
        </w:rPr>
        <w:t>）执行任务的消防车、工程救险车、运钞车、医疗废物转运车、清障专用车辆，园林、环卫、道路养护的专项作业车辆；（</w:t>
      </w:r>
      <w:r>
        <w:rPr>
          <w:rFonts w:ascii="Times New Roman" w:hAnsi="Times New Roman" w:eastAsia="仿宋_GB2312"/>
          <w:kern w:val="0"/>
          <w:sz w:val="32"/>
          <w:szCs w:val="32"/>
        </w:rPr>
        <w:t>3</w:t>
      </w:r>
      <w:r>
        <w:rPr>
          <w:rFonts w:hint="eastAsia" w:ascii="Times New Roman" w:hAnsi="Times New Roman" w:eastAsia="仿宋_GB2312"/>
          <w:kern w:val="0"/>
          <w:sz w:val="32"/>
          <w:szCs w:val="32"/>
        </w:rPr>
        <w:t>）防汛车辆、应急车辆；（</w:t>
      </w:r>
      <w:r>
        <w:rPr>
          <w:rFonts w:ascii="Times New Roman" w:hAnsi="Times New Roman" w:eastAsia="仿宋_GB2312"/>
          <w:kern w:val="0"/>
          <w:sz w:val="32"/>
          <w:szCs w:val="32"/>
        </w:rPr>
        <w:t>4</w:t>
      </w:r>
      <w:r>
        <w:rPr>
          <w:rFonts w:hint="eastAsia" w:ascii="Times New Roman" w:hAnsi="Times New Roman" w:eastAsia="仿宋_GB2312"/>
          <w:kern w:val="0"/>
          <w:sz w:val="32"/>
          <w:szCs w:val="32"/>
        </w:rPr>
        <w:t>）“绿色通道”车辆（即整车运送鲜活农产品的车辆，包括新鲜蔬菜水果，鲜活水产品，活体畜禽，新鲜的肉、蛋、奶）；经市粮油行政管理部门核准、具有统一标识的粮油食品配送车辆。</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 xml:space="preserve">4.  </w:t>
      </w:r>
      <w:r>
        <w:rPr>
          <w:rFonts w:hint="eastAsia" w:ascii="Times New Roman" w:hAnsi="Times New Roman" w:eastAsia="仿宋_GB2312"/>
          <w:kern w:val="0"/>
          <w:sz w:val="32"/>
          <w:szCs w:val="32"/>
        </w:rPr>
        <w:t>重型载货汽车：最大设计总质量大于</w:t>
      </w:r>
      <w:r>
        <w:rPr>
          <w:rFonts w:ascii="Times New Roman" w:hAnsi="Times New Roman" w:eastAsia="仿宋_GB2312"/>
          <w:kern w:val="0"/>
          <w:sz w:val="32"/>
          <w:szCs w:val="32"/>
        </w:rPr>
        <w:t>3500kg</w:t>
      </w:r>
      <w:r>
        <w:rPr>
          <w:rFonts w:hint="eastAsia" w:ascii="Times New Roman" w:hAnsi="Times New Roman" w:eastAsia="仿宋_GB2312"/>
          <w:kern w:val="0"/>
          <w:sz w:val="32"/>
          <w:szCs w:val="32"/>
        </w:rPr>
        <w:t>以上的载货汽车。</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 xml:space="preserve">5.  </w:t>
      </w:r>
      <w:r>
        <w:rPr>
          <w:rFonts w:hint="eastAsia" w:ascii="Times New Roman" w:hAnsi="Times New Roman" w:eastAsia="仿宋_GB2312"/>
          <w:kern w:val="0"/>
          <w:sz w:val="32"/>
          <w:szCs w:val="32"/>
        </w:rPr>
        <w:t>简易工序：（</w:t>
      </w:r>
      <w:r>
        <w:rPr>
          <w:rFonts w:ascii="Times New Roman" w:hAnsi="Times New Roman" w:eastAsia="仿宋_GB2312"/>
          <w:kern w:val="0"/>
          <w:sz w:val="32"/>
          <w:szCs w:val="32"/>
        </w:rPr>
        <w:t>1</w:t>
      </w:r>
      <w:r>
        <w:rPr>
          <w:rFonts w:hint="eastAsia" w:ascii="Times New Roman" w:hAnsi="Times New Roman" w:eastAsia="仿宋_GB2312"/>
          <w:kern w:val="0"/>
          <w:sz w:val="32"/>
          <w:szCs w:val="32"/>
        </w:rPr>
        <w:t>）涉气工序仅有低氮改造天然气锅炉；（</w:t>
      </w:r>
      <w:r>
        <w:rPr>
          <w:rFonts w:ascii="Times New Roman" w:hAnsi="Times New Roman" w:eastAsia="仿宋_GB2312"/>
          <w:kern w:val="0"/>
          <w:sz w:val="32"/>
          <w:szCs w:val="32"/>
        </w:rPr>
        <w:t>2</w:t>
      </w:r>
      <w:r>
        <w:rPr>
          <w:rFonts w:hint="eastAsia" w:ascii="Times New Roman" w:hAnsi="Times New Roman" w:eastAsia="仿宋_GB2312"/>
          <w:kern w:val="0"/>
          <w:sz w:val="32"/>
          <w:szCs w:val="32"/>
        </w:rPr>
        <w:t>）企业生产工序不多于</w:t>
      </w:r>
      <w:r>
        <w:rPr>
          <w:rFonts w:ascii="Times New Roman" w:hAnsi="Times New Roman" w:eastAsia="仿宋_GB2312"/>
          <w:kern w:val="0"/>
          <w:sz w:val="32"/>
          <w:szCs w:val="32"/>
        </w:rPr>
        <w:t>3</w:t>
      </w:r>
      <w:r>
        <w:rPr>
          <w:rFonts w:hint="eastAsia" w:ascii="Times New Roman" w:hAnsi="Times New Roman" w:eastAsia="仿宋_GB2312"/>
          <w:kern w:val="0"/>
          <w:sz w:val="32"/>
          <w:szCs w:val="32"/>
        </w:rPr>
        <w:t>条，且涉气工序仅为</w:t>
      </w:r>
      <w:r>
        <w:rPr>
          <w:rFonts w:ascii="Times New Roman" w:hAnsi="Times New Roman" w:eastAsia="仿宋_GB2312"/>
          <w:kern w:val="0"/>
          <w:sz w:val="32"/>
          <w:szCs w:val="32"/>
        </w:rPr>
        <w:t>1</w:t>
      </w:r>
      <w:r>
        <w:rPr>
          <w:rFonts w:hint="eastAsia" w:ascii="Times New Roman" w:hAnsi="Times New Roman" w:eastAsia="仿宋_GB2312"/>
          <w:kern w:val="0"/>
          <w:sz w:val="32"/>
          <w:szCs w:val="32"/>
        </w:rPr>
        <w:t>条；（</w:t>
      </w:r>
      <w:r>
        <w:rPr>
          <w:rFonts w:ascii="Times New Roman" w:hAnsi="Times New Roman" w:eastAsia="仿宋_GB2312"/>
          <w:kern w:val="0"/>
          <w:sz w:val="32"/>
          <w:szCs w:val="32"/>
        </w:rPr>
        <w:t>3</w:t>
      </w:r>
      <w:r>
        <w:rPr>
          <w:rFonts w:hint="eastAsia" w:ascii="Times New Roman" w:hAnsi="Times New Roman" w:eastAsia="仿宋_GB2312"/>
          <w:kern w:val="0"/>
          <w:sz w:val="32"/>
          <w:szCs w:val="32"/>
        </w:rPr>
        <w:t>）汽修行业；（</w:t>
      </w:r>
      <w:r>
        <w:rPr>
          <w:rFonts w:ascii="Times New Roman" w:hAnsi="Times New Roman" w:eastAsia="仿宋_GB2312"/>
          <w:kern w:val="0"/>
          <w:sz w:val="32"/>
          <w:szCs w:val="32"/>
        </w:rPr>
        <w:t>4</w:t>
      </w:r>
      <w:r>
        <w:rPr>
          <w:rFonts w:hint="eastAsia" w:ascii="Times New Roman" w:hAnsi="Times New Roman" w:eastAsia="仿宋_GB2312"/>
          <w:kern w:val="0"/>
          <w:sz w:val="32"/>
          <w:szCs w:val="32"/>
        </w:rPr>
        <w:t>）“两类企业”（预拌混凝土、预拌砂浆）。</w:t>
      </w:r>
    </w:p>
    <w:p>
      <w:pPr>
        <w:spacing w:line="576" w:lineRule="exact"/>
        <w:ind w:firstLine="640" w:firstLineChars="200"/>
        <w:rPr>
          <w:rFonts w:ascii="Times New Roman" w:hAnsi="Times New Roman" w:eastAsia="仿宋_GB2312"/>
          <w:sz w:val="32"/>
          <w:szCs w:val="32"/>
        </w:rPr>
      </w:pPr>
      <w:bookmarkStart w:id="141" w:name="_Toc528069158"/>
      <w:bookmarkStart w:id="142" w:name="_Toc16706021"/>
      <w:bookmarkStart w:id="143" w:name="_Toc528069649"/>
      <w:bookmarkStart w:id="144" w:name="_Toc15915565"/>
      <w:bookmarkStart w:id="145" w:name="_Toc15985444"/>
      <w:bookmarkStart w:id="146" w:name="_Toc16779187"/>
      <w:bookmarkStart w:id="147" w:name="_Toc528069593"/>
      <w:bookmarkStart w:id="148" w:name="_Toc15914143"/>
      <w:r>
        <w:rPr>
          <w:rFonts w:hint="eastAsia" w:ascii="Times New Roman" w:hAnsi="Times New Roman" w:eastAsia="仿宋_GB2312"/>
          <w:sz w:val="32"/>
          <w:szCs w:val="32"/>
        </w:rPr>
        <w:t>附件：</w:t>
      </w:r>
      <w:r>
        <w:rPr>
          <w:rFonts w:ascii="Times New Roman" w:hAnsi="Times New Roman" w:eastAsia="仿宋_GB2312"/>
          <w:sz w:val="32"/>
          <w:szCs w:val="32"/>
        </w:rPr>
        <w:t>1</w:t>
      </w:r>
      <w:r>
        <w:rPr>
          <w:rFonts w:hint="eastAsia" w:ascii="Times New Roman" w:hAnsi="Times New Roman" w:eastAsia="仿宋_GB2312"/>
          <w:sz w:val="32"/>
          <w:szCs w:val="32"/>
        </w:rPr>
        <w:t>．蓝田县重污染天气应急指挥部成员单位职责</w:t>
      </w:r>
      <w:bookmarkEnd w:id="141"/>
      <w:bookmarkEnd w:id="142"/>
      <w:bookmarkEnd w:id="143"/>
      <w:bookmarkEnd w:id="144"/>
      <w:bookmarkEnd w:id="145"/>
      <w:bookmarkEnd w:id="146"/>
      <w:bookmarkEnd w:id="147"/>
      <w:bookmarkEnd w:id="148"/>
    </w:p>
    <w:p>
      <w:pPr>
        <w:spacing w:line="576" w:lineRule="exact"/>
        <w:ind w:left="1933" w:leftChars="793" w:hanging="268" w:hangingChars="84"/>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．蓝田县重污染天气应对领导小组人员名单</w:t>
      </w:r>
    </w:p>
    <w:p>
      <w:pPr>
        <w:spacing w:line="576" w:lineRule="exact"/>
        <w:ind w:left="1933" w:leftChars="793" w:hanging="268" w:hangingChars="84"/>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．蓝田县重污染天气应对领导小组通讯联络表</w:t>
      </w:r>
    </w:p>
    <w:p>
      <w:pPr>
        <w:pStyle w:val="2"/>
        <w:spacing w:before="0" w:after="0" w:line="576" w:lineRule="exact"/>
        <w:rPr>
          <w:rFonts w:ascii="黑体" w:eastAsia="黑体"/>
          <w:w w:val="95"/>
        </w:rPr>
      </w:pPr>
      <w:r>
        <w:rPr>
          <w:rFonts w:ascii="Times New Roman" w:hAnsi="Times New Roman" w:eastAsia="仿宋_GB2312"/>
          <w:sz w:val="32"/>
          <w:szCs w:val="32"/>
        </w:rPr>
        <w:br w:type="page"/>
      </w:r>
      <w:bookmarkStart w:id="149" w:name="_Toc6788"/>
      <w:r>
        <w:rPr>
          <w:rFonts w:hint="eastAsia" w:ascii="黑体" w:eastAsia="黑体"/>
          <w:b w:val="0"/>
          <w:kern w:val="0"/>
          <w:sz w:val="32"/>
          <w:szCs w:val="32"/>
        </w:rPr>
        <w:t>附件</w:t>
      </w:r>
      <w:r>
        <w:rPr>
          <w:rFonts w:ascii="黑体" w:eastAsia="黑体"/>
          <w:b w:val="0"/>
          <w:kern w:val="0"/>
          <w:sz w:val="32"/>
          <w:szCs w:val="32"/>
        </w:rPr>
        <w:t>1</w:t>
      </w:r>
      <w:bookmarkEnd w:id="149"/>
    </w:p>
    <w:p>
      <w:pPr>
        <w:pStyle w:val="3"/>
        <w:spacing w:line="576" w:lineRule="exact"/>
        <w:jc w:val="center"/>
        <w:rPr>
          <w:rFonts w:ascii="Times New Roman" w:hAnsi="Times New Roman" w:eastAsia="方正小标宋简体"/>
          <w:w w:val="95"/>
          <w:sz w:val="44"/>
          <w:szCs w:val="44"/>
        </w:rPr>
      </w:pPr>
      <w:bookmarkStart w:id="150" w:name="_Toc9582"/>
      <w:bookmarkStart w:id="151" w:name="_Toc20216545"/>
      <w:r>
        <w:rPr>
          <w:rFonts w:hint="eastAsia" w:ascii="方正小标宋简体" w:eastAsia="方正小标宋简体"/>
          <w:b w:val="0"/>
          <w:w w:val="95"/>
          <w:sz w:val="44"/>
          <w:szCs w:val="44"/>
        </w:rPr>
        <w:t>蓝田县重污染天气应急指挥部成员单位职责</w:t>
      </w:r>
      <w:bookmarkEnd w:id="150"/>
      <w:bookmarkEnd w:id="151"/>
    </w:p>
    <w:p>
      <w:pPr>
        <w:spacing w:line="576" w:lineRule="exact"/>
        <w:ind w:firstLine="640" w:firstLineChars="200"/>
        <w:rPr>
          <w:rFonts w:ascii="黑体" w:eastAsia="黑体"/>
          <w:kern w:val="0"/>
          <w:sz w:val="32"/>
          <w:szCs w:val="32"/>
        </w:rPr>
      </w:pPr>
      <w:r>
        <w:rPr>
          <w:rFonts w:hint="eastAsia" w:ascii="黑体" w:eastAsia="黑体"/>
          <w:kern w:val="0"/>
          <w:sz w:val="32"/>
          <w:szCs w:val="32"/>
        </w:rPr>
        <w:t>一、</w:t>
      </w:r>
      <w:bookmarkStart w:id="152" w:name="_Hlk24300543"/>
      <w:r>
        <w:rPr>
          <w:rFonts w:hint="eastAsia" w:ascii="黑体" w:eastAsia="黑体"/>
          <w:kern w:val="0"/>
          <w:sz w:val="32"/>
          <w:szCs w:val="32"/>
        </w:rPr>
        <w:t>各镇街、管委会职责</w:t>
      </w:r>
      <w:bookmarkEnd w:id="152"/>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．全面负责本区域重污染天气应急管理工作，组织落实各项应急响应措施，降低人为活动对本区域大气环境质量的影响。</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．负责编制和修订本区域重污染天气应急实施方案、应急减排清单，并组织落实。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．督导本辖区涉气企业编制重污染天气“一厂一策”操作方案，并按方案做好减排措施落实。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．开展本区域重污染天气应急工作宣传，引导公众积极参与重污染天气应对工作。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5</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黑体" w:eastAsia="黑体"/>
          <w:kern w:val="0"/>
          <w:sz w:val="32"/>
          <w:szCs w:val="32"/>
        </w:rPr>
      </w:pPr>
      <w:r>
        <w:rPr>
          <w:rFonts w:hint="eastAsia" w:ascii="黑体" w:eastAsia="黑体"/>
          <w:kern w:val="0"/>
          <w:sz w:val="32"/>
          <w:szCs w:val="32"/>
        </w:rPr>
        <w:t>二、</w:t>
      </w:r>
      <w:bookmarkStart w:id="153" w:name="_Hlk24300587"/>
      <w:r>
        <w:rPr>
          <w:rFonts w:hint="eastAsia" w:ascii="黑体" w:eastAsia="黑体"/>
          <w:kern w:val="0"/>
          <w:sz w:val="32"/>
          <w:szCs w:val="32"/>
        </w:rPr>
        <w:t>县委宣传部</w:t>
      </w:r>
      <w:bookmarkEnd w:id="153"/>
      <w:r>
        <w:rPr>
          <w:rFonts w:hint="eastAsia" w:ascii="黑体" w:eastAsia="黑体"/>
          <w:kern w:val="0"/>
          <w:sz w:val="32"/>
          <w:szCs w:val="32"/>
        </w:rPr>
        <w:t>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．会同县指挥部，编制和完善重污染天气应急新闻宣传实施方案，根据各自职责分别做好重污染天气应对宣传报道、信息发布等工作。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．负责督导、协调县融媒体中心、蓝田在线等新闻媒体做好重污染天气预警、响应等信息的发布工作。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．协调新闻媒体开展健康防护、公民和企业自愿减排措施的宣传工作。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三、县委网信办职责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 xml:space="preserve">1.  </w:t>
      </w:r>
      <w:r>
        <w:rPr>
          <w:rFonts w:hint="eastAsia" w:ascii="Times New Roman" w:hAnsi="Times New Roman" w:eastAsia="仿宋_GB2312"/>
          <w:kern w:val="0"/>
          <w:sz w:val="32"/>
          <w:szCs w:val="32"/>
        </w:rPr>
        <w:t>会同县指挥部，做好重污染天气应对网络舆论引导和舆情管控等工作。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配合县生态环境部门做好重污染天气期间的舆情收集、汇总、分析和上报等工作，指导有关单位及时回应社会关切。</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四、县发改委职责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．负责组织电力行业涉气企业配合生态环境部门编制重污染天气“一厂一策”操作方案</w:t>
      </w:r>
      <w:r>
        <w:rPr>
          <w:rFonts w:hint="eastAsia" w:ascii="仿宋_GB2312" w:eastAsia="仿宋_GB2312"/>
          <w:kern w:val="0"/>
          <w:sz w:val="32"/>
          <w:szCs w:val="32"/>
        </w:rPr>
        <w:t>；并</w:t>
      </w:r>
      <w:r>
        <w:rPr>
          <w:rFonts w:hint="eastAsia" w:ascii="Times New Roman" w:hAnsi="Times New Roman" w:eastAsia="仿宋_GB2312"/>
          <w:kern w:val="0"/>
          <w:sz w:val="32"/>
          <w:szCs w:val="32"/>
        </w:rPr>
        <w:t>督导电力行业涉气企业落实重污染天气应急减排措施。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．协调应急状态下的能源保障工作，加强与上级主管部门对接协调，加大天然气、电等清洁能源供应。</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五、县教科局职责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．组织全县幼儿园、小学、中学及同等学历学校落实重污染天气期间停止户外活动、弹性停课等措施。</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．开展重污染天气预防、应对等科研工作，加强基础科研能力储备。</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50"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六、县经贸局职责</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．负责组织涉气工业企业配合生态环境部门编制重污染天气“一厂一策”操作方案</w:t>
      </w:r>
      <w:r>
        <w:rPr>
          <w:rFonts w:hint="eastAsia" w:ascii="仿宋_GB2312" w:eastAsia="仿宋_GB2312"/>
          <w:kern w:val="0"/>
          <w:sz w:val="32"/>
          <w:szCs w:val="32"/>
        </w:rPr>
        <w:t>，会同生态环境部门</w:t>
      </w:r>
      <w:r>
        <w:rPr>
          <w:rFonts w:hint="eastAsia" w:ascii="Times New Roman" w:hAnsi="Times New Roman" w:eastAsia="仿宋_GB2312"/>
          <w:kern w:val="0"/>
          <w:sz w:val="32"/>
          <w:szCs w:val="32"/>
        </w:rPr>
        <w:t>督导涉气工业企业落实重污染天气应急减排措施。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．督导定点煤炭交易市场落实应急响应措施。</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50"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七、县公安局职责</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．负责制定重污染天气期间机动车管控措施，加大对冒黑烟和高排放车辆管控力度。</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．组织落实烟花爆竹禁燃禁放及户外大型活动应急管控措施。</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八、县财政局职责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．加大重污染天气应急工作资金支持，将重污染天气预测、预报、预警和应急响应能力建设，以及设备维护、监督检查、应急物资储备等列入预算。</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九、县资源规划局职责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黑体" w:eastAsia="黑体"/>
          <w:kern w:val="0"/>
          <w:sz w:val="32"/>
          <w:szCs w:val="32"/>
          <w:highlight w:val="yellow"/>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．督导矿山、砖瓦窑、砂石场、白灰场、黏土砖厂等落实重污染天气应急响应措施。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十、县生态环境局职责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．负责环境空气质量监测、工业污染源的排放监管等工作。</w:t>
      </w:r>
    </w:p>
    <w:p>
      <w:pPr>
        <w:spacing w:line="576" w:lineRule="exact"/>
        <w:ind w:firstLine="640" w:firstLineChars="200"/>
        <w:rPr>
          <w:rFonts w:ascii="黑体" w:eastAsia="黑体"/>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．联合相关行业主管部门督导涉气企业</w:t>
      </w:r>
      <w:r>
        <w:rPr>
          <w:rFonts w:hint="eastAsia" w:ascii="仿宋_GB2312" w:eastAsia="仿宋_GB2312"/>
          <w:kern w:val="0"/>
          <w:sz w:val="32"/>
          <w:szCs w:val="32"/>
        </w:rPr>
        <w:t>编制“一厂一策”操作方案。</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．督导生物质燃料锅炉使用单位落实应急响应措施。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5</w:t>
      </w:r>
      <w:r>
        <w:rPr>
          <w:rFonts w:hint="eastAsia" w:ascii="Times New Roman" w:hAnsi="Times New Roman" w:eastAsia="仿宋_GB2312"/>
          <w:kern w:val="0"/>
          <w:sz w:val="32"/>
          <w:szCs w:val="32"/>
        </w:rPr>
        <w:t>．负责向公安部门提供国</w:t>
      </w:r>
      <w:r>
        <w:rPr>
          <w:rFonts w:ascii="Times New Roman" w:hAnsi="Times New Roman" w:eastAsia="仿宋_GB2312"/>
          <w:kern w:val="0"/>
          <w:sz w:val="32"/>
          <w:szCs w:val="32"/>
        </w:rPr>
        <w:t>IV</w:t>
      </w:r>
      <w:r>
        <w:rPr>
          <w:rFonts w:hint="eastAsia" w:ascii="Times New Roman" w:hAnsi="Times New Roman" w:eastAsia="仿宋_GB2312"/>
          <w:kern w:val="0"/>
          <w:sz w:val="32"/>
          <w:szCs w:val="32"/>
        </w:rPr>
        <w:t>及以下重型载货车辆车型目录。</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6</w:t>
      </w:r>
      <w:r>
        <w:rPr>
          <w:rFonts w:hint="eastAsia" w:ascii="Times New Roman" w:hAnsi="Times New Roman" w:eastAsia="仿宋_GB2312"/>
          <w:kern w:val="0"/>
          <w:sz w:val="32"/>
          <w:szCs w:val="32"/>
        </w:rPr>
        <w:t>．加大环境违法行为执法检查力度。</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7</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十一、县住建局职责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．负责全县两类企业（预拌混凝土、砂浆企业）“一厂一策”公示牌的制作、安装；督导全县各类建设工地、两类企业（预拌混凝土、砂浆企业）及所属非道路移动机械落实应急响应措施。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．督导开发区物业小区落实清洁行动。</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50"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十二、</w:t>
      </w:r>
      <w:bookmarkStart w:id="154" w:name="_Hlk24297677"/>
      <w:r>
        <w:rPr>
          <w:rFonts w:hint="eastAsia" w:ascii="Times New Roman" w:hAnsi="Times New Roman" w:eastAsia="黑体"/>
          <w:kern w:val="0"/>
          <w:sz w:val="32"/>
          <w:szCs w:val="32"/>
        </w:rPr>
        <w:t>县城管执法局</w:t>
      </w:r>
      <w:bookmarkEnd w:id="154"/>
      <w:r>
        <w:rPr>
          <w:rFonts w:hint="eastAsia" w:ascii="Times New Roman" w:hAnsi="Times New Roman" w:eastAsia="黑体"/>
          <w:kern w:val="0"/>
          <w:sz w:val="32"/>
          <w:szCs w:val="32"/>
        </w:rPr>
        <w:t>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．督导城市道路、出土工地、拆迁工地、建筑垃圾消纳场所等落实应急响应措施；督导所属非道路移动机械落实应急减排措施。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．加大对未安装密闭装置易产生遗撒的煤炭、渣土、砂石料等运输车辆的管控工作。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．做好秸秆、垃圾、树叶、杂物露天焚烧及燃放烟花爆竹管控工作。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5</w:t>
      </w:r>
      <w:r>
        <w:rPr>
          <w:rFonts w:hint="eastAsia" w:ascii="Times New Roman" w:hAnsi="Times New Roman" w:eastAsia="仿宋_GB2312"/>
          <w:kern w:val="0"/>
          <w:sz w:val="32"/>
          <w:szCs w:val="32"/>
        </w:rPr>
        <w:t>．督导全县餐饮单位落实大气污染物减排措施。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6</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十三、县交运局职责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．加大公共交通运力保障，引导公众绿色出行。</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．督导道路施工工地、国省干线公路、汽车维修企业及非道路移动机械落实应急响应措施。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．负责组织汽修行业落实重污染天气应急响应措施。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5</w:t>
      </w:r>
      <w:r>
        <w:rPr>
          <w:rFonts w:hint="eastAsia" w:ascii="Times New Roman" w:hAnsi="Times New Roman" w:eastAsia="仿宋_GB2312"/>
          <w:kern w:val="0"/>
          <w:sz w:val="32"/>
          <w:szCs w:val="32"/>
        </w:rPr>
        <w:t>．完成县指挥部办公室交办的其他任务。</w:t>
      </w:r>
    </w:p>
    <w:p>
      <w:pPr>
        <w:spacing w:line="550"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十四、县水务局职责</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．督导全县水利工程设施建设、维修和养护工地及所属非道路移动机械落实应急响应措施。</w:t>
      </w:r>
    </w:p>
    <w:p>
      <w:pPr>
        <w:spacing w:line="55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十五、县农业农村局职责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．负责做好秸秆综合利用工作。配合县城市管理和综合执法局对全县秸秆焚烧进行督导检查。</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．负责监管农业养殖、种植等过程中肥料和散煤的使用，督导所属非道路移动机械落实应急响应措施。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十六、县卫健局职责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．负责组织医疗救治，及时监测、处置重污染天气引发的突发公共卫生事件。</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．开展大气污染对人体健康影响的疾病预防知识宣传，做好重污染天气应急期间呼吸道等大气污染相关疾病</w:t>
      </w:r>
      <w:r>
        <w:rPr>
          <w:rFonts w:ascii="Times New Roman" w:hAnsi="Times New Roman" w:eastAsia="仿宋_GB2312"/>
          <w:kern w:val="0"/>
          <w:sz w:val="32"/>
          <w:szCs w:val="32"/>
        </w:rPr>
        <w:t>24</w:t>
      </w:r>
      <w:r>
        <w:rPr>
          <w:rFonts w:hint="eastAsia" w:ascii="Times New Roman" w:hAnsi="Times New Roman" w:eastAsia="仿宋_GB2312"/>
          <w:kern w:val="0"/>
          <w:sz w:val="32"/>
          <w:szCs w:val="32"/>
        </w:rPr>
        <w:t>小时急（门）诊的监管工作。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十七、</w:t>
      </w:r>
      <w:bookmarkStart w:id="155" w:name="_Hlk24300929"/>
      <w:r>
        <w:rPr>
          <w:rFonts w:hint="eastAsia" w:ascii="Times New Roman" w:hAnsi="Times New Roman" w:eastAsia="黑体"/>
          <w:kern w:val="0"/>
          <w:sz w:val="32"/>
          <w:szCs w:val="32"/>
        </w:rPr>
        <w:t>县</w:t>
      </w:r>
      <w:bookmarkStart w:id="156" w:name="_Hlk24305050"/>
      <w:r>
        <w:rPr>
          <w:rFonts w:hint="eastAsia" w:ascii="Times New Roman" w:hAnsi="Times New Roman" w:eastAsia="黑体"/>
          <w:kern w:val="0"/>
          <w:sz w:val="32"/>
          <w:szCs w:val="32"/>
        </w:rPr>
        <w:t>应急管理局</w:t>
      </w:r>
      <w:bookmarkEnd w:id="155"/>
      <w:bookmarkEnd w:id="156"/>
      <w:r>
        <w:rPr>
          <w:rFonts w:hint="eastAsia" w:ascii="Times New Roman" w:hAnsi="Times New Roman" w:eastAsia="黑体"/>
          <w:kern w:val="0"/>
          <w:sz w:val="32"/>
          <w:szCs w:val="32"/>
        </w:rPr>
        <w:t>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．负责全县应急管理系统重污染天气的应对与处置工作，协助县重污染天气应急指挥部及其办公室开展重污染天气应对与处置工作。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．指导各成员单位按照各自职责修订重污染天气应急实施方案。</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十八、</w:t>
      </w:r>
      <w:bookmarkStart w:id="157" w:name="_Hlk24300954"/>
      <w:r>
        <w:rPr>
          <w:rFonts w:hint="eastAsia" w:ascii="Times New Roman" w:hAnsi="Times New Roman" w:eastAsia="黑体"/>
          <w:kern w:val="0"/>
          <w:sz w:val="32"/>
          <w:szCs w:val="32"/>
        </w:rPr>
        <w:t>县市场监管局</w:t>
      </w:r>
      <w:bookmarkEnd w:id="157"/>
      <w:r>
        <w:rPr>
          <w:rFonts w:hint="eastAsia" w:ascii="Times New Roman" w:hAnsi="Times New Roman" w:eastAsia="黑体"/>
          <w:kern w:val="0"/>
          <w:sz w:val="32"/>
          <w:szCs w:val="32"/>
        </w:rPr>
        <w:t>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．加大对禁燃区外蜂窝煤生产企业产品质量的监督检查。加强洁净煤经营单位检查力度，加大定点煤炭经营网点煤质抽检工作力度。</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．协助县城市管理和综合执法局督导餐饮服务单位落实应急响应措施。</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十九、县文旅体育局职责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．负责在旅游景点和游客集散中心等人员密集场所做好重污染天气预警响应信息传播工作。</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二十、</w:t>
      </w:r>
      <w:bookmarkStart w:id="158" w:name="_Hlk24301024"/>
      <w:r>
        <w:rPr>
          <w:rFonts w:hint="eastAsia" w:ascii="Times New Roman" w:hAnsi="Times New Roman" w:eastAsia="黑体"/>
          <w:kern w:val="0"/>
          <w:sz w:val="32"/>
          <w:szCs w:val="32"/>
        </w:rPr>
        <w:t>县气象局</w:t>
      </w:r>
      <w:bookmarkEnd w:id="158"/>
      <w:r>
        <w:rPr>
          <w:rFonts w:hint="eastAsia" w:ascii="Times New Roman" w:hAnsi="Times New Roman" w:eastAsia="黑体"/>
          <w:kern w:val="0"/>
          <w:sz w:val="32"/>
          <w:szCs w:val="32"/>
        </w:rPr>
        <w:t>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．编制和完善本单位重污染天气应急实施方案，并组织落实。</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．负责气象条件监测、分析、预报。</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．按照县指挥部办公室要求，提供影响环境空气质量的相关气象条件数据，并适时开展人工影响天气作业。</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二十一、县司法局职责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．审查各成员单位的重污染天气应对规范性文件。</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．完成县指挥部办公室交办的其他任务。</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二十二、县铁腕治霾办职责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．按照县指挥部办公室要求，对各项应急预警、响应措施落实情况进行监督检查，对重污染天气应对工作不力的单位和人员移送县纪委监委依法依纪追究责任。</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．完成县指挥部办公室交办的其他事项。</w:t>
      </w:r>
    </w:p>
    <w:p>
      <w:pPr>
        <w:spacing w:line="576"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rPr>
        <w:t>二十三、县考核办职责</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．将县指挥部各成员单位应急响应措施落实情况作为考核指标。</w:t>
      </w:r>
    </w:p>
    <w:p>
      <w:pPr>
        <w:spacing w:line="576"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．完成县指挥部办公室交办的其他事项。</w:t>
      </w:r>
    </w:p>
    <w:p>
      <w:pPr>
        <w:pStyle w:val="2"/>
        <w:spacing w:before="0" w:after="0" w:line="576" w:lineRule="exact"/>
        <w:rPr>
          <w:rFonts w:ascii="黑体" w:eastAsia="黑体"/>
          <w:spacing w:val="-14"/>
          <w:sz w:val="32"/>
          <w:szCs w:val="32"/>
        </w:rPr>
      </w:pPr>
      <w:r>
        <w:rPr>
          <w:rFonts w:ascii="Times New Roman" w:hAnsi="Times New Roman" w:eastAsia="仿宋_GB2312"/>
          <w:kern w:val="0"/>
          <w:sz w:val="32"/>
          <w:szCs w:val="32"/>
        </w:rPr>
        <w:br w:type="page"/>
      </w:r>
      <w:bookmarkStart w:id="159" w:name="_Toc528069599"/>
      <w:bookmarkStart w:id="160" w:name="_Toc528069651"/>
      <w:bookmarkStart w:id="161" w:name="_Toc528069160"/>
      <w:bookmarkStart w:id="162" w:name="_Toc15985450"/>
      <w:bookmarkStart w:id="163" w:name="_Toc15915571"/>
      <w:bookmarkStart w:id="164" w:name="_Toc15914145"/>
      <w:bookmarkStart w:id="165" w:name="_Toc16706027"/>
      <w:bookmarkStart w:id="166" w:name="_Toc5516"/>
      <w:r>
        <w:rPr>
          <w:rFonts w:hint="eastAsia" w:ascii="黑体" w:eastAsia="黑体"/>
          <w:b w:val="0"/>
          <w:kern w:val="0"/>
          <w:sz w:val="32"/>
          <w:szCs w:val="32"/>
        </w:rPr>
        <w:t>附件</w:t>
      </w:r>
      <w:bookmarkEnd w:id="159"/>
      <w:bookmarkEnd w:id="160"/>
      <w:bookmarkEnd w:id="161"/>
      <w:bookmarkEnd w:id="162"/>
      <w:bookmarkEnd w:id="163"/>
      <w:bookmarkEnd w:id="164"/>
      <w:bookmarkEnd w:id="165"/>
      <w:r>
        <w:rPr>
          <w:rFonts w:ascii="黑体" w:eastAsia="黑体"/>
          <w:b w:val="0"/>
          <w:kern w:val="0"/>
          <w:sz w:val="32"/>
          <w:szCs w:val="32"/>
        </w:rPr>
        <w:t>2</w:t>
      </w:r>
      <w:bookmarkEnd w:id="166"/>
    </w:p>
    <w:p>
      <w:pPr>
        <w:pStyle w:val="3"/>
        <w:spacing w:line="576" w:lineRule="exact"/>
        <w:jc w:val="center"/>
        <w:rPr>
          <w:rFonts w:ascii="方正小标宋简体" w:eastAsia="方正小标宋简体"/>
          <w:b w:val="0"/>
          <w:w w:val="95"/>
          <w:sz w:val="44"/>
          <w:szCs w:val="44"/>
        </w:rPr>
      </w:pPr>
      <w:bookmarkStart w:id="167" w:name="_Toc26064"/>
      <w:r>
        <w:rPr>
          <w:rFonts w:hint="eastAsia" w:ascii="方正小标宋简体" w:eastAsia="方正小标宋简体"/>
          <w:b w:val="0"/>
          <w:w w:val="95"/>
          <w:sz w:val="44"/>
          <w:szCs w:val="44"/>
        </w:rPr>
        <w:t>蓝田县重污染天气应对领导小组人员名单</w:t>
      </w:r>
      <w:bookmarkEnd w:id="167"/>
    </w:p>
    <w:tbl>
      <w:tblPr>
        <w:tblStyle w:val="15"/>
        <w:tblW w:w="9420" w:type="dxa"/>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2570"/>
        <w:gridCol w:w="1293"/>
        <w:gridCol w:w="1242"/>
        <w:gridCol w:w="4315"/>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849" w:hRule="atLeast"/>
          <w:tblCellSpacing w:w="0" w:type="dxa"/>
          <w:jc w:val="center"/>
        </w:trPr>
        <w:tc>
          <w:tcPr>
            <w:tcW w:w="3863" w:type="dxa"/>
            <w:gridSpan w:val="2"/>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职务</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姓名</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职务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蓝田县重污染天气应对领导小组</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指挥长</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任涛</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vMerge w:val="restart"/>
            <w:tcBorders>
              <w:top w:val="outset" w:color="000000" w:sz="6" w:space="0"/>
              <w:left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副指挥长</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樊博</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县委常委、副县长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vMerge w:val="continue"/>
            <w:tcBorders>
              <w:left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韩格峰</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副县长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01" w:hRule="atLeast"/>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vMerge w:val="continue"/>
            <w:tcBorders>
              <w:left w:val="outset" w:color="000000" w:sz="6" w:space="0"/>
              <w:bottom w:val="single" w:color="auto" w:sz="4" w:space="0"/>
              <w:right w:val="outset" w:color="000000" w:sz="6" w:space="0"/>
            </w:tcBorders>
            <w:vAlign w:val="center"/>
          </w:tcPr>
          <w:p>
            <w:pPr>
              <w:widowControl/>
              <w:jc w:val="center"/>
              <w:rPr>
                <w:rFonts w:ascii="仿宋_GB2312" w:hAnsi="宋体" w:eastAsia="仿宋_GB2312" w:cs="宋体"/>
                <w:kern w:val="0"/>
                <w:sz w:val="24"/>
                <w:szCs w:val="24"/>
              </w:rPr>
            </w:pPr>
          </w:p>
        </w:tc>
        <w:tc>
          <w:tcPr>
            <w:tcW w:w="1242" w:type="dxa"/>
            <w:tcBorders>
              <w:top w:val="outset" w:color="000000" w:sz="6" w:space="0"/>
              <w:left w:val="outset" w:color="000000" w:sz="6" w:space="0"/>
              <w:bottom w:val="single" w:color="auto" w:sz="4"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吴志海</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县生态环境局局长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01" w:hRule="atLeast"/>
          <w:tblCellSpacing w:w="0" w:type="dxa"/>
          <w:jc w:val="center"/>
        </w:trPr>
        <w:tc>
          <w:tcPr>
            <w:tcW w:w="2570" w:type="dxa"/>
            <w:vMerge w:val="continue"/>
            <w:tcBorders>
              <w:bottom w:val="single" w:color="auto" w:sz="4"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single" w:color="auto" w:sz="4" w:space="0"/>
              <w:left w:val="outset" w:color="000000" w:sz="6" w:space="0"/>
              <w:bottom w:val="single" w:color="auto" w:sz="4"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办公室主任</w:t>
            </w:r>
          </w:p>
        </w:tc>
        <w:tc>
          <w:tcPr>
            <w:tcW w:w="1242" w:type="dxa"/>
            <w:tcBorders>
              <w:top w:val="outset" w:color="000000" w:sz="6" w:space="0"/>
              <w:left w:val="outset" w:color="000000" w:sz="6" w:space="0"/>
              <w:bottom w:val="single" w:color="auto" w:sz="4"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薛小魁</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县政府办副主任、县铁腕治霾办副主任</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single" w:color="auto" w:sz="4"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县委宣传部</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single" w:color="auto" w:sz="4"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赵瑞宁</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副部长</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融媒体中心主任</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牛晓超</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县考核办</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卞</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勇</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副主任</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赵永刚</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县发改委</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王东锋</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副主任</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高维</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刘向鹏</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县应急管理局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王</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坚</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周</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博</w:t>
            </w:r>
          </w:p>
        </w:tc>
        <w:tc>
          <w:tcPr>
            <w:tcW w:w="4315" w:type="dxa"/>
            <w:tcBorders>
              <w:top w:val="outset" w:color="000000" w:sz="6" w:space="0"/>
              <w:left w:val="outset" w:color="000000" w:sz="6" w:space="0"/>
              <w:bottom w:val="outset" w:color="000000" w:sz="6" w:space="0"/>
            </w:tcBorders>
            <w:vAlign w:val="center"/>
          </w:tcPr>
          <w:p>
            <w:pPr>
              <w:widowControl/>
              <w:spacing w:line="5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安全生产基础科负责人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县经贸局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张方辉</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康明珠</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科员</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县教育和科学技术局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荣利民</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徐胜利</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向小利</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县公安局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聂先锋</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公安交管大队大队长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王亮</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公安交管大队副大队长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任战龙</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中队长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王晓辉</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中队长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县财政局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王力伟</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李养勋</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张品会</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闫娟</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科员</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县资源规划局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黄</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帆</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崔</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轶</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监察大队队长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李武伟</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郑西涛</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县生态环境局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杨西羊</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霍勇</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环境监察大队大队长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李琳</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环境监察大队副大队长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党为</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环境监察大队办公室主任</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县住建局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张英才</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县住建局党委委员、质监站站长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张毅</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张毅</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王建科</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县城管执法局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石永生</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任明飞</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王益兴</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科员</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王坚</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科员</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县交通局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樊少甫</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李小年</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赵瑜</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县水务局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徐昊</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樊静</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韩波</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科员</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县农业农村局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冯卫斌</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吴东峰</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李菲</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县卫健局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瞿朗</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局党委委员</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瞿朗</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局党委委员</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吴兴民</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应急公卫科干部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苏亿强</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医改医管科干部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县市场监管局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田</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丰</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王海明</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县文旅体育局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郭静花</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鹿仓民</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旅游科科长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李超</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县气象局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张伟</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top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吕恩奇</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办公室主任</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restart"/>
            <w:tcBorders>
              <w:top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县秦保局</w:t>
            </w: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分管领导</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代正民</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副局长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主管负责人</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甄富贵</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科长</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A</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贺静</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70" w:type="dxa"/>
            <w:vMerge w:val="continue"/>
            <w:tcBorders>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p>
        </w:tc>
        <w:tc>
          <w:tcPr>
            <w:tcW w:w="129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联络员</w:t>
            </w:r>
            <w:r>
              <w:rPr>
                <w:rFonts w:ascii="仿宋_GB2312" w:hAnsi="宋体" w:eastAsia="仿宋_GB2312" w:cs="宋体"/>
                <w:kern w:val="0"/>
                <w:sz w:val="24"/>
                <w:szCs w:val="24"/>
              </w:rPr>
              <w:t>B</w:t>
            </w:r>
          </w:p>
        </w:tc>
        <w:tc>
          <w:tcPr>
            <w:tcW w:w="124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牛伟亮</w:t>
            </w:r>
          </w:p>
        </w:tc>
        <w:tc>
          <w:tcPr>
            <w:tcW w:w="4315" w:type="dxa"/>
            <w:tcBorders>
              <w:top w:val="outset" w:color="000000" w:sz="6" w:space="0"/>
              <w:left w:val="outset" w:color="000000" w:sz="6" w:space="0"/>
              <w:bottom w:val="outset" w:color="000000" w:sz="6" w:space="0"/>
            </w:tcBorders>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干部</w:t>
            </w:r>
          </w:p>
        </w:tc>
      </w:tr>
    </w:tbl>
    <w:p>
      <w:pPr>
        <w:pStyle w:val="8"/>
        <w:spacing w:line="576" w:lineRule="exact"/>
        <w:rPr>
          <w:rFonts w:ascii="楷体_GB2312" w:eastAsia="楷体_GB2312"/>
          <w:spacing w:val="-14"/>
        </w:rPr>
      </w:pPr>
    </w:p>
    <w:p>
      <w:pPr>
        <w:pStyle w:val="8"/>
        <w:spacing w:line="576" w:lineRule="exact"/>
        <w:rPr>
          <w:rFonts w:ascii="楷体_GB2312" w:eastAsia="楷体_GB2312"/>
          <w:spacing w:val="-14"/>
        </w:rPr>
        <w:sectPr>
          <w:headerReference r:id="rId3" w:type="default"/>
          <w:footerReference r:id="rId4" w:type="default"/>
          <w:pgSz w:w="11906" w:h="16838"/>
          <w:pgMar w:top="2098" w:right="1474" w:bottom="1984" w:left="1587" w:header="851" w:footer="1701" w:gutter="0"/>
          <w:pgNumType w:fmt="numberInDash"/>
          <w:cols w:space="0" w:num="1"/>
          <w:docGrid w:type="lines" w:linePitch="579" w:charSpace="0"/>
        </w:sectPr>
      </w:pPr>
    </w:p>
    <w:p>
      <w:pPr>
        <w:pStyle w:val="2"/>
        <w:spacing w:before="0" w:after="0" w:line="576" w:lineRule="exact"/>
        <w:rPr>
          <w:rFonts w:ascii="黑体" w:eastAsia="黑体"/>
          <w:b w:val="0"/>
          <w:kern w:val="0"/>
          <w:sz w:val="32"/>
          <w:szCs w:val="32"/>
        </w:rPr>
      </w:pPr>
      <w:bookmarkStart w:id="168" w:name="_Toc22937"/>
      <w:r>
        <w:rPr>
          <w:rFonts w:hint="eastAsia" w:ascii="黑体" w:eastAsia="黑体"/>
          <w:b w:val="0"/>
          <w:kern w:val="0"/>
          <w:sz w:val="32"/>
          <w:szCs w:val="32"/>
        </w:rPr>
        <w:t>附件</w:t>
      </w:r>
      <w:r>
        <w:rPr>
          <w:rFonts w:ascii="黑体" w:eastAsia="黑体"/>
          <w:b w:val="0"/>
          <w:kern w:val="0"/>
          <w:sz w:val="32"/>
          <w:szCs w:val="32"/>
        </w:rPr>
        <w:t>3</w:t>
      </w:r>
      <w:bookmarkEnd w:id="168"/>
    </w:p>
    <w:p>
      <w:pPr>
        <w:pStyle w:val="3"/>
        <w:spacing w:line="576" w:lineRule="exact"/>
        <w:jc w:val="center"/>
        <w:rPr>
          <w:rFonts w:ascii="方正小标宋简体" w:eastAsia="方正小标宋简体"/>
          <w:b w:val="0"/>
          <w:w w:val="95"/>
          <w:sz w:val="44"/>
          <w:szCs w:val="44"/>
        </w:rPr>
      </w:pPr>
      <w:bookmarkStart w:id="169" w:name="_Toc15667"/>
      <w:r>
        <w:rPr>
          <w:rFonts w:hint="eastAsia" w:ascii="方正小标宋简体" w:eastAsia="方正小标宋简体"/>
          <w:b w:val="0"/>
          <w:w w:val="95"/>
          <w:sz w:val="44"/>
          <w:szCs w:val="44"/>
        </w:rPr>
        <w:t>各镇政府、蓝关街办、各管委会通讯联络表</w:t>
      </w:r>
      <w:bookmarkEnd w:id="169"/>
    </w:p>
    <w:tbl>
      <w:tblPr>
        <w:tblStyle w:val="15"/>
        <w:tblW w:w="9420" w:type="dxa"/>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2987"/>
        <w:gridCol w:w="1317"/>
        <w:gridCol w:w="1195"/>
        <w:gridCol w:w="2343"/>
        <w:gridCol w:w="1578"/>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304" w:type="dxa"/>
            <w:gridSpan w:val="2"/>
            <w:tcBorders>
              <w:top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kern w:val="0"/>
                <w:sz w:val="24"/>
                <w:szCs w:val="24"/>
              </w:rPr>
              <w:t>职务</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姓名</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职务</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办公电话</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蓝关街办</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李希</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82721212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赵永刚</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镇减霾办主任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82721212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李乐乐</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82721212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袁鑫</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82721212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华胥镇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戴航军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武装部长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82881110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张建峰</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治污减霾办主任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82881110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刘巍</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82881110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李颖</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82881110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洩湖镇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张群峰</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武装部长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82842003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杨博</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82842003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李宇飞</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82842003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雷建平</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82842003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三里镇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范鹏</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副镇长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82721359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田强国</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减霾办主任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82721359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胡洋</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82721359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袁方</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82721359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普化镇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李云涛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副镇长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82925433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吴鹏涛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减霾办主任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82925433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孙珂</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82925433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王佳文</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82925433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玉山镇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胡强</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组织委员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82955103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安浩然</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减霾办主任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82955103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黄睿</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82955103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李伟光</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82955103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安村镇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王科</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副镇长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82905307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杜轩昌</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减霾办主任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82905307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吴挺</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82905307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张欣男</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82905307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前卫镇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樊西建</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人大主席</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82872688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王荃</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安监干部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82872688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李宁波</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治霾办主任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82872688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高洁</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82872688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孟村镇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冯博</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武装部副部长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18802973620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top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候艳丽</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18802973620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top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王佳</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18802973620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汤峪镇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王宏超</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镇长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82837317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侯岳琪</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82837317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李小涛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82837317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罗娜</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82837317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小寨镇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李锋</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武装部长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82961701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陈星</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82961701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周鑫</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82961701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强朋周</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82961701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焦岱镇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许</w:t>
            </w:r>
            <w:r>
              <w:rPr>
                <w:rFonts w:ascii="Times New Roman" w:hAnsi="Times New Roman" w:eastAsia="仿宋_GB2312"/>
                <w:color w:val="3D3D3C"/>
                <w:kern w:val="0"/>
                <w:sz w:val="24"/>
                <w:szCs w:val="24"/>
              </w:rPr>
              <w:t xml:space="preserve"> </w:t>
            </w:r>
            <w:r>
              <w:rPr>
                <w:rFonts w:hint="eastAsia" w:ascii="Times New Roman" w:hAnsi="Times New Roman" w:eastAsia="仿宋_GB2312"/>
                <w:color w:val="3D3D3C"/>
                <w:kern w:val="0"/>
                <w:sz w:val="24"/>
                <w:szCs w:val="24"/>
              </w:rPr>
              <w:t>超</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人大主席</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82865031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康海锋</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减霾办主任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82865031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w:t>
            </w:r>
            <w:r>
              <w:rPr>
                <w:rFonts w:ascii="Times New Roman" w:hAnsi="Times New Roman" w:eastAsia="仿宋_GB2312"/>
                <w:color w:val="3D3D3C"/>
                <w:kern w:val="0"/>
                <w:sz w:val="24"/>
                <w:szCs w:val="24"/>
              </w:rPr>
              <w:t xml:space="preserve"> </w:t>
            </w:r>
            <w:r>
              <w:rPr>
                <w:rFonts w:hint="eastAsia" w:ascii="Times New Roman" w:hAnsi="Times New Roman" w:eastAsia="仿宋_GB2312"/>
                <w:color w:val="3D3D3C"/>
                <w:kern w:val="0"/>
                <w:sz w:val="24"/>
                <w:szCs w:val="24"/>
              </w:rPr>
              <w:t>良</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82865031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鹿冰冰</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82865031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厚镇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袁涛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副镇长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82932760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魏辉</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专职副主任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82932760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张琛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82932760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徐瑶</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专职网格员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82932760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三官庙镇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余漩</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武装部长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82931008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陈成</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82931008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李行</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82931008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杨泽平</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82931008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灞源镇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胡小林</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人大主席</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82942005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王兰兰</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82942005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何焱生</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82942005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w:t>
            </w:r>
            <w:r>
              <w:rPr>
                <w:rFonts w:ascii="Times New Roman" w:hAnsi="Times New Roman" w:eastAsia="仿宋_GB2312"/>
                <w:color w:val="3D3D3C"/>
                <w:kern w:val="0"/>
                <w:sz w:val="24"/>
                <w:szCs w:val="24"/>
              </w:rPr>
              <w:t xml:space="preserve">  </w:t>
            </w:r>
            <w:r>
              <w:rPr>
                <w:rFonts w:hint="eastAsia" w:ascii="Times New Roman" w:hAnsi="Times New Roman" w:eastAsia="仿宋_GB2312"/>
                <w:color w:val="3D3D3C"/>
                <w:kern w:val="0"/>
                <w:sz w:val="24"/>
                <w:szCs w:val="24"/>
              </w:rPr>
              <w:t>雨</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82942005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九间房镇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邱文光</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武装部长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82971618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张飞</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治霾办主任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82971618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侯星朋</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82971618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闫睿</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82971618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蓝桥镇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郝卫东</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人大主席</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82825039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董煜坤</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人武专干</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82825039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郭凯</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82825039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张浩</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82825039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葛牌镇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费新明</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组织委员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82813002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王林</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82813002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佘佳</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82813002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马雷招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82813002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辋川镇</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胥兴伟</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副镇长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82812023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胥兴伟</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副镇长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82812023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王照</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82812023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贺玲玲</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网格员</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82812023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工业园管委会</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张辉</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82738899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徐锋勃</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部长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82703610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王卫国</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82703610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张华</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82703610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白鹿原管委会</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王妮</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82730790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李强</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82730790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李博涛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82730790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李云</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82730790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焦汤管委会</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辛</w:t>
            </w:r>
            <w:r>
              <w:rPr>
                <w:rFonts w:ascii="Times New Roman" w:hAnsi="Times New Roman" w:eastAsia="仿宋_GB2312"/>
                <w:color w:val="3D3D3C"/>
                <w:kern w:val="0"/>
                <w:sz w:val="24"/>
                <w:szCs w:val="24"/>
              </w:rPr>
              <w:t xml:space="preserve">  </w:t>
            </w:r>
            <w:r>
              <w:rPr>
                <w:rFonts w:hint="eastAsia" w:ascii="Times New Roman" w:hAnsi="Times New Roman" w:eastAsia="仿宋_GB2312"/>
                <w:color w:val="3D3D3C"/>
                <w:kern w:val="0"/>
                <w:sz w:val="24"/>
                <w:szCs w:val="24"/>
              </w:rPr>
              <w:t>亮</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82838320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乔未卜</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部</w:t>
            </w:r>
            <w:r>
              <w:rPr>
                <w:rFonts w:ascii="Times New Roman" w:hAnsi="Times New Roman" w:eastAsia="仿宋_GB2312"/>
                <w:color w:val="3D3D3C"/>
                <w:kern w:val="0"/>
                <w:sz w:val="24"/>
                <w:szCs w:val="24"/>
              </w:rPr>
              <w:t xml:space="preserve">  </w:t>
            </w:r>
            <w:r>
              <w:rPr>
                <w:rFonts w:hint="eastAsia" w:ascii="Times New Roman" w:hAnsi="Times New Roman" w:eastAsia="仿宋_GB2312"/>
                <w:color w:val="3D3D3C"/>
                <w:kern w:val="0"/>
                <w:sz w:val="24"/>
                <w:szCs w:val="24"/>
              </w:rPr>
              <w:t>长</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82838320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张明智</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w:t>
            </w:r>
            <w:r>
              <w:rPr>
                <w:rFonts w:ascii="Times New Roman" w:hAnsi="Times New Roman" w:eastAsia="仿宋_GB2312"/>
                <w:color w:val="3D3D3C"/>
                <w:kern w:val="0"/>
                <w:sz w:val="24"/>
                <w:szCs w:val="24"/>
              </w:rPr>
              <w:t xml:space="preserve">  </w:t>
            </w:r>
            <w:r>
              <w:rPr>
                <w:rFonts w:hint="eastAsia" w:ascii="Times New Roman" w:hAnsi="Times New Roman" w:eastAsia="仿宋_GB2312"/>
                <w:color w:val="3D3D3C"/>
                <w:kern w:val="0"/>
                <w:sz w:val="24"/>
                <w:szCs w:val="24"/>
              </w:rPr>
              <w:t>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82838320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王</w:t>
            </w:r>
            <w:r>
              <w:rPr>
                <w:rFonts w:ascii="Times New Roman" w:hAnsi="Times New Roman" w:eastAsia="仿宋_GB2312"/>
                <w:color w:val="3D3D3C"/>
                <w:kern w:val="0"/>
                <w:sz w:val="24"/>
                <w:szCs w:val="24"/>
              </w:rPr>
              <w:t xml:space="preserve">  </w:t>
            </w:r>
            <w:r>
              <w:rPr>
                <w:rFonts w:hint="eastAsia" w:ascii="Times New Roman" w:hAnsi="Times New Roman" w:eastAsia="仿宋_GB2312"/>
                <w:color w:val="3D3D3C"/>
                <w:kern w:val="0"/>
                <w:sz w:val="24"/>
                <w:szCs w:val="24"/>
              </w:rPr>
              <w:t>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w:t>
            </w:r>
            <w:r>
              <w:rPr>
                <w:rFonts w:ascii="Times New Roman" w:hAnsi="Times New Roman" w:eastAsia="仿宋_GB2312"/>
                <w:color w:val="3D3D3C"/>
                <w:kern w:val="0"/>
                <w:sz w:val="24"/>
                <w:szCs w:val="24"/>
              </w:rPr>
              <w:t xml:space="preserve">  </w:t>
            </w:r>
            <w:r>
              <w:rPr>
                <w:rFonts w:hint="eastAsia" w:ascii="Times New Roman" w:hAnsi="Times New Roman" w:eastAsia="仿宋_GB2312"/>
                <w:color w:val="3D3D3C"/>
                <w:kern w:val="0"/>
                <w:sz w:val="24"/>
                <w:szCs w:val="24"/>
              </w:rPr>
              <w:t>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82838320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restart"/>
            <w:tcBorders>
              <w:top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西北家具工业园管委会</w:t>
            </w: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分管领导</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赵伯锋</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副主任</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82881315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主管负责人</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宋涛</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环保干部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82881315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A</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闫磊</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82881315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987" w:type="dxa"/>
            <w:vMerge w:val="continue"/>
            <w:tcBorders>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p>
        </w:tc>
        <w:tc>
          <w:tcPr>
            <w:tcW w:w="1317"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联络员</w:t>
            </w:r>
            <w:r>
              <w:rPr>
                <w:rFonts w:ascii="Times New Roman" w:hAnsi="Times New Roman" w:eastAsia="仿宋_GB2312"/>
                <w:color w:val="3D3D3C"/>
                <w:kern w:val="0"/>
                <w:sz w:val="24"/>
                <w:szCs w:val="24"/>
              </w:rPr>
              <w:t>B</w:t>
            </w:r>
          </w:p>
        </w:tc>
        <w:tc>
          <w:tcPr>
            <w:tcW w:w="11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段兵强</w:t>
            </w:r>
          </w:p>
        </w:tc>
        <w:tc>
          <w:tcPr>
            <w:tcW w:w="2343"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hint="eastAsia" w:ascii="Times New Roman" w:hAnsi="Times New Roman" w:eastAsia="仿宋_GB2312"/>
                <w:color w:val="3D3D3C"/>
                <w:kern w:val="0"/>
                <w:sz w:val="24"/>
                <w:szCs w:val="24"/>
              </w:rPr>
              <w:t>干部</w:t>
            </w:r>
          </w:p>
        </w:tc>
        <w:tc>
          <w:tcPr>
            <w:tcW w:w="1578" w:type="dxa"/>
            <w:tcBorders>
              <w:top w:val="outset" w:color="000000" w:sz="6" w:space="0"/>
              <w:left w:val="outset" w:color="000000" w:sz="6" w:space="0"/>
              <w:bottom w:val="outset" w:color="000000" w:sz="6" w:space="0"/>
            </w:tcBorders>
            <w:shd w:val="clear" w:color="auto" w:fill="FFFFFF"/>
            <w:vAlign w:val="center"/>
          </w:tcPr>
          <w:p>
            <w:pPr>
              <w:widowControl/>
              <w:jc w:val="center"/>
              <w:rPr>
                <w:rFonts w:ascii="Times New Roman" w:hAnsi="Times New Roman" w:eastAsia="仿宋_GB2312"/>
                <w:color w:val="3D3D3C"/>
                <w:kern w:val="0"/>
                <w:sz w:val="24"/>
                <w:szCs w:val="24"/>
              </w:rPr>
            </w:pPr>
            <w:r>
              <w:rPr>
                <w:rFonts w:ascii="Times New Roman" w:hAnsi="Times New Roman" w:eastAsia="仿宋_GB2312"/>
                <w:color w:val="3D3D3C"/>
                <w:kern w:val="0"/>
                <w:sz w:val="24"/>
                <w:szCs w:val="24"/>
              </w:rPr>
              <w:t>82881315</w:t>
            </w:r>
          </w:p>
        </w:tc>
      </w:tr>
      <w:bookmarkEnd w:id="4"/>
    </w:tbl>
    <w:p>
      <w:pPr>
        <w:spacing w:line="576" w:lineRule="exact"/>
      </w:pPr>
    </w:p>
    <w:p>
      <w:pPr>
        <w:spacing w:line="576" w:lineRule="exact"/>
      </w:pPr>
    </w:p>
    <w:p>
      <w:pPr>
        <w:spacing w:line="576" w:lineRule="exact"/>
      </w:pPr>
    </w:p>
    <w:p>
      <w:pPr>
        <w:spacing w:line="576" w:lineRule="exact"/>
      </w:pPr>
    </w:p>
    <w:p>
      <w:pPr>
        <w:spacing w:line="576" w:lineRule="exact"/>
      </w:pPr>
    </w:p>
    <w:p>
      <w:pPr>
        <w:spacing w:line="576" w:lineRule="exact"/>
      </w:pPr>
    </w:p>
    <w:p>
      <w:pPr>
        <w:spacing w:line="576" w:lineRule="exact"/>
        <w:ind w:right="861" w:rightChars="410"/>
      </w:pPr>
    </w:p>
    <w:sectPr>
      <w:footerReference r:id="rId5" w:type="default"/>
      <w:pgSz w:w="11906" w:h="16838"/>
      <w:pgMar w:top="2098" w:right="1531" w:bottom="1985" w:left="1531" w:header="851" w:footer="1701" w:gutter="0"/>
      <w:pgNumType w:fmt="numberInDash"/>
      <w:cols w:space="720" w:num="1"/>
      <w:docGrid w:type="lines" w:linePitch="579" w:charSpace="216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0" w:usb3="00000000" w:csb0="00040000" w:csb1="00000000"/>
  </w:font>
  <w:font w:name="等线 Light">
    <w:altName w:val="宋体"/>
    <w:panose1 w:val="00000000000000000000"/>
    <w:charset w:val="86"/>
    <w:family w:val="auto"/>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firstLine="360"/>
    </w:pPr>
    <w: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10"/>
                </w:pPr>
                <w:r>
                  <w:rPr>
                    <w:rFonts w:ascii="仿宋_GB2312" w:hAnsi="仿宋_GB2312" w:eastAsia="仿宋_GB2312" w:cs="仿宋_GB2312"/>
                    <w:sz w:val="28"/>
                    <w:szCs w:val="28"/>
                  </w:rPr>
                  <w:fldChar w:fldCharType="begin"/>
                </w:r>
                <w:r>
                  <w:rPr>
                    <w:rFonts w:ascii="仿宋_GB2312" w:hAnsi="仿宋_GB2312" w:eastAsia="仿宋_GB2312" w:cs="仿宋_GB2312"/>
                    <w:sz w:val="28"/>
                    <w:szCs w:val="28"/>
                  </w:rPr>
                  <w:instrText xml:space="preserve"> PAGE  \* MERGEFORMAT </w:instrText>
                </w:r>
                <w:r>
                  <w:rPr>
                    <w:rFonts w:ascii="仿宋_GB2312" w:hAnsi="仿宋_GB2312" w:eastAsia="仿宋_GB2312" w:cs="仿宋_GB2312"/>
                    <w:sz w:val="28"/>
                    <w:szCs w:val="28"/>
                  </w:rPr>
                  <w:fldChar w:fldCharType="separate"/>
                </w:r>
                <w:r>
                  <w:rPr>
                    <w:rFonts w:ascii="仿宋_GB2312" w:hAnsi="仿宋_GB2312" w:eastAsia="仿宋_GB2312" w:cs="仿宋_GB2312"/>
                    <w:sz w:val="28"/>
                    <w:szCs w:val="28"/>
                  </w:rPr>
                  <w:t>- 47 -</w:t>
                </w:r>
                <w:r>
                  <w:rPr>
                    <w:rFonts w:ascii="仿宋_GB2312" w:hAnsi="仿宋_GB2312" w:eastAsia="仿宋_GB2312" w:cs="仿宋_GB2312"/>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6"/>
      <w:lvlText w:val=""/>
      <w:lvlJc w:val="left"/>
      <w:pPr>
        <w:tabs>
          <w:tab w:val="left" w:pos="360"/>
        </w:tabs>
        <w:ind w:left="36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WJlYjhkM2E2OTkyOWZhYjU4NmFhNjkxNjgyYWQ0ZmYifQ=="/>
  </w:docVars>
  <w:rsids>
    <w:rsidRoot w:val="00172A27"/>
    <w:rsid w:val="000067FA"/>
    <w:rsid w:val="00033ED9"/>
    <w:rsid w:val="0006241C"/>
    <w:rsid w:val="00132B84"/>
    <w:rsid w:val="00140EEF"/>
    <w:rsid w:val="00172A27"/>
    <w:rsid w:val="001847D7"/>
    <w:rsid w:val="001D21C3"/>
    <w:rsid w:val="001F3758"/>
    <w:rsid w:val="0021409D"/>
    <w:rsid w:val="00262E41"/>
    <w:rsid w:val="00280B5B"/>
    <w:rsid w:val="002C145B"/>
    <w:rsid w:val="002E2567"/>
    <w:rsid w:val="00350FF4"/>
    <w:rsid w:val="003E7818"/>
    <w:rsid w:val="003F0852"/>
    <w:rsid w:val="00473A26"/>
    <w:rsid w:val="00533AFE"/>
    <w:rsid w:val="005949CA"/>
    <w:rsid w:val="00622FA6"/>
    <w:rsid w:val="00672236"/>
    <w:rsid w:val="006C19A3"/>
    <w:rsid w:val="006E52D9"/>
    <w:rsid w:val="006F660A"/>
    <w:rsid w:val="0072535C"/>
    <w:rsid w:val="007A61F9"/>
    <w:rsid w:val="007B7D38"/>
    <w:rsid w:val="007D6FBC"/>
    <w:rsid w:val="00837C4E"/>
    <w:rsid w:val="008A6FCA"/>
    <w:rsid w:val="008E588D"/>
    <w:rsid w:val="008E77EB"/>
    <w:rsid w:val="00901F9E"/>
    <w:rsid w:val="00921251"/>
    <w:rsid w:val="009224FB"/>
    <w:rsid w:val="00923283"/>
    <w:rsid w:val="0093063B"/>
    <w:rsid w:val="009968A6"/>
    <w:rsid w:val="009C317C"/>
    <w:rsid w:val="00A10D93"/>
    <w:rsid w:val="00A629A1"/>
    <w:rsid w:val="00A87D9E"/>
    <w:rsid w:val="00A938CE"/>
    <w:rsid w:val="00AE128D"/>
    <w:rsid w:val="00AE2308"/>
    <w:rsid w:val="00AE250D"/>
    <w:rsid w:val="00B07E81"/>
    <w:rsid w:val="00BD1073"/>
    <w:rsid w:val="00C02D56"/>
    <w:rsid w:val="00C10339"/>
    <w:rsid w:val="00C52B6E"/>
    <w:rsid w:val="00CA20D2"/>
    <w:rsid w:val="00CC1397"/>
    <w:rsid w:val="00CF6D3E"/>
    <w:rsid w:val="00D41344"/>
    <w:rsid w:val="00D70F35"/>
    <w:rsid w:val="00D75D1E"/>
    <w:rsid w:val="00D77893"/>
    <w:rsid w:val="00D90CEB"/>
    <w:rsid w:val="00D956E3"/>
    <w:rsid w:val="00DA4590"/>
    <w:rsid w:val="00DE6C87"/>
    <w:rsid w:val="00E838C6"/>
    <w:rsid w:val="00EC55D0"/>
    <w:rsid w:val="00F50028"/>
    <w:rsid w:val="00F8696C"/>
    <w:rsid w:val="00FC5CF2"/>
    <w:rsid w:val="00FF6BCC"/>
    <w:rsid w:val="023F6B33"/>
    <w:rsid w:val="04CB322F"/>
    <w:rsid w:val="07D94FBA"/>
    <w:rsid w:val="0B1B050E"/>
    <w:rsid w:val="0BFA50D3"/>
    <w:rsid w:val="141554EA"/>
    <w:rsid w:val="1A3C1F7E"/>
    <w:rsid w:val="1EED6472"/>
    <w:rsid w:val="23622453"/>
    <w:rsid w:val="238467F6"/>
    <w:rsid w:val="2CAE5E17"/>
    <w:rsid w:val="33391172"/>
    <w:rsid w:val="414E78D5"/>
    <w:rsid w:val="42BE689B"/>
    <w:rsid w:val="43E31DDA"/>
    <w:rsid w:val="49A425A2"/>
    <w:rsid w:val="4B3C51A1"/>
    <w:rsid w:val="501F451F"/>
    <w:rsid w:val="519E10C9"/>
    <w:rsid w:val="5309089A"/>
    <w:rsid w:val="5B020F4D"/>
    <w:rsid w:val="5BB662FD"/>
    <w:rsid w:val="601A0BB4"/>
    <w:rsid w:val="60BA7160"/>
    <w:rsid w:val="614E0B5B"/>
    <w:rsid w:val="62CB3FF2"/>
    <w:rsid w:val="694D5AC3"/>
    <w:rsid w:val="6A8770F5"/>
    <w:rsid w:val="6BF47E68"/>
    <w:rsid w:val="6C1F6210"/>
    <w:rsid w:val="6D0E2943"/>
    <w:rsid w:val="71B105C5"/>
    <w:rsid w:val="77921D7C"/>
    <w:rsid w:val="77E35441"/>
    <w:rsid w:val="7C3D5842"/>
    <w:rsid w:val="7D863629"/>
    <w:rsid w:val="7DFB387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name="toc 1"/>
    <w:lsdException w:qFormat="1" w:unhideWhenUsed="0" w:uiPriority="99" w:name="toc 2"/>
    <w:lsdException w:qFormat="1" w:unhideWhenUsed="0" w:uiPriority="99" w:name="toc 3"/>
    <w:lsdException w:qFormat="1" w:unhideWhenUsed="0" w:uiPriority="99" w:name="toc 4"/>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99"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0"/>
    <w:qFormat/>
    <w:uiPriority w:val="99"/>
    <w:pPr>
      <w:keepNext/>
      <w:keepLines/>
      <w:spacing w:before="340" w:after="330" w:line="576" w:lineRule="auto"/>
      <w:outlineLvl w:val="0"/>
    </w:pPr>
    <w:rPr>
      <w:rFonts w:ascii="等线" w:eastAsia="等线"/>
      <w:b/>
      <w:bCs/>
      <w:kern w:val="44"/>
      <w:sz w:val="44"/>
      <w:szCs w:val="44"/>
    </w:rPr>
  </w:style>
  <w:style w:type="paragraph" w:styleId="3">
    <w:name w:val="heading 2"/>
    <w:basedOn w:val="1"/>
    <w:next w:val="1"/>
    <w:link w:val="21"/>
    <w:qFormat/>
    <w:uiPriority w:val="99"/>
    <w:pPr>
      <w:keepNext/>
      <w:keepLines/>
      <w:spacing w:before="260" w:after="260" w:line="415" w:lineRule="auto"/>
      <w:outlineLvl w:val="1"/>
    </w:pPr>
    <w:rPr>
      <w:rFonts w:ascii="等线 Light" w:eastAsia="等线 Light"/>
      <w:b/>
      <w:bCs/>
      <w:sz w:val="32"/>
      <w:szCs w:val="32"/>
    </w:rPr>
  </w:style>
  <w:style w:type="paragraph" w:styleId="4">
    <w:name w:val="heading 3"/>
    <w:basedOn w:val="1"/>
    <w:next w:val="1"/>
    <w:link w:val="22"/>
    <w:qFormat/>
    <w:uiPriority w:val="99"/>
    <w:pPr>
      <w:keepNext/>
      <w:keepLines/>
      <w:spacing w:before="260" w:after="260" w:line="415" w:lineRule="auto"/>
      <w:outlineLvl w:val="2"/>
    </w:pPr>
    <w:rPr>
      <w:rFonts w:ascii="等线" w:eastAsia="等线"/>
      <w:b/>
      <w:bCs/>
      <w:sz w:val="32"/>
      <w:szCs w:val="32"/>
    </w:rPr>
  </w:style>
  <w:style w:type="paragraph" w:styleId="5">
    <w:name w:val="heading 4"/>
    <w:basedOn w:val="1"/>
    <w:next w:val="1"/>
    <w:link w:val="23"/>
    <w:qFormat/>
    <w:uiPriority w:val="99"/>
    <w:pPr>
      <w:keepNext/>
      <w:keepLines/>
      <w:spacing w:before="280" w:after="290" w:line="374" w:lineRule="auto"/>
      <w:outlineLvl w:val="3"/>
    </w:pPr>
    <w:rPr>
      <w:rFonts w:ascii="等线 Light" w:eastAsia="等线 Light"/>
      <w:b/>
      <w:bCs/>
      <w:sz w:val="28"/>
      <w:szCs w:val="28"/>
    </w:rPr>
  </w:style>
  <w:style w:type="character" w:default="1" w:styleId="16">
    <w:name w:val="Default Paragraph Font"/>
    <w:semiHidden/>
    <w:qFormat/>
    <w:uiPriority w:val="99"/>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List Bullet"/>
    <w:basedOn w:val="1"/>
    <w:qFormat/>
    <w:uiPriority w:val="99"/>
    <w:pPr>
      <w:numPr>
        <w:ilvl w:val="0"/>
        <w:numId w:val="1"/>
      </w:numPr>
    </w:pPr>
  </w:style>
  <w:style w:type="paragraph" w:styleId="7">
    <w:name w:val="toc 3"/>
    <w:basedOn w:val="1"/>
    <w:next w:val="1"/>
    <w:autoRedefine/>
    <w:semiHidden/>
    <w:qFormat/>
    <w:uiPriority w:val="99"/>
    <w:pPr>
      <w:ind w:left="400" w:leftChars="400"/>
    </w:pPr>
  </w:style>
  <w:style w:type="paragraph" w:styleId="8">
    <w:name w:val="Plain Text"/>
    <w:basedOn w:val="1"/>
    <w:link w:val="24"/>
    <w:qFormat/>
    <w:uiPriority w:val="99"/>
    <w:rPr>
      <w:rFonts w:ascii="宋体" w:hAnsi="宋体" w:eastAsia="仿宋_GB2312"/>
      <w:sz w:val="32"/>
    </w:rPr>
  </w:style>
  <w:style w:type="paragraph" w:styleId="9">
    <w:name w:val="Balloon Text"/>
    <w:basedOn w:val="1"/>
    <w:link w:val="25"/>
    <w:semiHidden/>
    <w:qFormat/>
    <w:uiPriority w:val="99"/>
    <w:rPr>
      <w:sz w:val="18"/>
      <w:szCs w:val="18"/>
    </w:rPr>
  </w:style>
  <w:style w:type="paragraph" w:styleId="10">
    <w:name w:val="footer"/>
    <w:basedOn w:val="1"/>
    <w:link w:val="26"/>
    <w:uiPriority w:val="99"/>
    <w:pPr>
      <w:tabs>
        <w:tab w:val="center" w:pos="4153"/>
        <w:tab w:val="right" w:pos="8306"/>
      </w:tabs>
      <w:snapToGrid w:val="0"/>
      <w:jc w:val="left"/>
    </w:pPr>
    <w:rPr>
      <w:sz w:val="18"/>
    </w:rPr>
  </w:style>
  <w:style w:type="paragraph" w:styleId="11">
    <w:name w:val="header"/>
    <w:basedOn w:val="1"/>
    <w:link w:val="27"/>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semiHidden/>
    <w:uiPriority w:val="99"/>
  </w:style>
  <w:style w:type="paragraph" w:styleId="13">
    <w:name w:val="toc 4"/>
    <w:basedOn w:val="1"/>
    <w:next w:val="1"/>
    <w:autoRedefine/>
    <w:semiHidden/>
    <w:qFormat/>
    <w:uiPriority w:val="99"/>
    <w:pPr>
      <w:ind w:left="600" w:leftChars="600"/>
    </w:pPr>
  </w:style>
  <w:style w:type="paragraph" w:styleId="14">
    <w:name w:val="toc 2"/>
    <w:basedOn w:val="1"/>
    <w:next w:val="1"/>
    <w:autoRedefine/>
    <w:semiHidden/>
    <w:qFormat/>
    <w:uiPriority w:val="99"/>
    <w:pPr>
      <w:ind w:left="200" w:leftChars="200"/>
    </w:pPr>
  </w:style>
  <w:style w:type="character" w:styleId="17">
    <w:name w:val="page number"/>
    <w:basedOn w:val="16"/>
    <w:qFormat/>
    <w:uiPriority w:val="99"/>
    <w:rPr>
      <w:rFonts w:cs="Times New Roman"/>
    </w:rPr>
  </w:style>
  <w:style w:type="character" w:styleId="18">
    <w:name w:val="Emphasis"/>
    <w:basedOn w:val="16"/>
    <w:qFormat/>
    <w:uiPriority w:val="99"/>
    <w:rPr>
      <w:rFonts w:cs="Times New Roman"/>
      <w:i/>
    </w:rPr>
  </w:style>
  <w:style w:type="character" w:styleId="19">
    <w:name w:val="Hyperlink"/>
    <w:basedOn w:val="16"/>
    <w:qFormat/>
    <w:uiPriority w:val="99"/>
    <w:rPr>
      <w:rFonts w:cs="Times New Roman"/>
      <w:color w:val="0000FF"/>
      <w:u w:val="single"/>
    </w:rPr>
  </w:style>
  <w:style w:type="character" w:customStyle="1" w:styleId="20">
    <w:name w:val="Heading 1 Char"/>
    <w:basedOn w:val="16"/>
    <w:link w:val="2"/>
    <w:qFormat/>
    <w:uiPriority w:val="9"/>
    <w:rPr>
      <w:rFonts w:ascii="Calibri" w:hAnsi="Calibri"/>
      <w:b/>
      <w:bCs/>
      <w:kern w:val="44"/>
      <w:sz w:val="44"/>
      <w:szCs w:val="44"/>
    </w:rPr>
  </w:style>
  <w:style w:type="character" w:customStyle="1" w:styleId="21">
    <w:name w:val="Heading 2 Char"/>
    <w:basedOn w:val="16"/>
    <w:link w:val="3"/>
    <w:qFormat/>
    <w:locked/>
    <w:uiPriority w:val="99"/>
    <w:rPr>
      <w:rFonts w:ascii="等线 Light" w:hAnsi="Calibri" w:eastAsia="等线 Light"/>
      <w:b/>
      <w:kern w:val="2"/>
      <w:sz w:val="32"/>
    </w:rPr>
  </w:style>
  <w:style w:type="character" w:customStyle="1" w:styleId="22">
    <w:name w:val="Heading 3 Char"/>
    <w:basedOn w:val="16"/>
    <w:link w:val="4"/>
    <w:semiHidden/>
    <w:qFormat/>
    <w:uiPriority w:val="9"/>
    <w:rPr>
      <w:rFonts w:ascii="Calibri" w:hAnsi="Calibri"/>
      <w:b/>
      <w:bCs/>
      <w:sz w:val="32"/>
      <w:szCs w:val="32"/>
    </w:rPr>
  </w:style>
  <w:style w:type="character" w:customStyle="1" w:styleId="23">
    <w:name w:val="Heading 4 Char"/>
    <w:basedOn w:val="16"/>
    <w:link w:val="5"/>
    <w:semiHidden/>
    <w:qFormat/>
    <w:uiPriority w:val="9"/>
    <w:rPr>
      <w:rFonts w:asciiTheme="majorHAnsi" w:hAnsiTheme="majorHAnsi" w:eastAsiaTheme="majorEastAsia" w:cstheme="majorBidi"/>
      <w:b/>
      <w:bCs/>
      <w:sz w:val="28"/>
      <w:szCs w:val="28"/>
    </w:rPr>
  </w:style>
  <w:style w:type="character" w:customStyle="1" w:styleId="24">
    <w:name w:val="Plain Text Char"/>
    <w:basedOn w:val="16"/>
    <w:link w:val="8"/>
    <w:semiHidden/>
    <w:uiPriority w:val="99"/>
    <w:rPr>
      <w:rFonts w:ascii="宋体" w:hAnsi="Courier New" w:cs="Courier New"/>
      <w:szCs w:val="21"/>
    </w:rPr>
  </w:style>
  <w:style w:type="character" w:customStyle="1" w:styleId="25">
    <w:name w:val="Balloon Text Char"/>
    <w:basedOn w:val="16"/>
    <w:link w:val="9"/>
    <w:semiHidden/>
    <w:qFormat/>
    <w:uiPriority w:val="99"/>
    <w:rPr>
      <w:rFonts w:ascii="Calibri" w:hAnsi="Calibri"/>
      <w:sz w:val="0"/>
      <w:szCs w:val="0"/>
    </w:rPr>
  </w:style>
  <w:style w:type="character" w:customStyle="1" w:styleId="26">
    <w:name w:val="Footer Char"/>
    <w:basedOn w:val="16"/>
    <w:link w:val="10"/>
    <w:semiHidden/>
    <w:qFormat/>
    <w:uiPriority w:val="99"/>
    <w:rPr>
      <w:rFonts w:ascii="Calibri" w:hAnsi="Calibri"/>
      <w:sz w:val="18"/>
      <w:szCs w:val="18"/>
    </w:rPr>
  </w:style>
  <w:style w:type="character" w:customStyle="1" w:styleId="27">
    <w:name w:val="Header Char"/>
    <w:basedOn w:val="16"/>
    <w:link w:val="11"/>
    <w:semiHidden/>
    <w:qFormat/>
    <w:uiPriority w:val="99"/>
    <w:rPr>
      <w:rFonts w:ascii="Calibri" w:hAnsi="Calibri"/>
      <w:sz w:val="18"/>
      <w:szCs w:val="18"/>
    </w:rPr>
  </w:style>
  <w:style w:type="paragraph" w:customStyle="1" w:styleId="28">
    <w:name w:val="Char2 Char Char Char"/>
    <w:basedOn w:val="1"/>
    <w:qFormat/>
    <w:uiPriority w:val="99"/>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52</Pages>
  <Words>20263</Words>
  <Characters>21388</Characters>
  <Lines>0</Lines>
  <Paragraphs>0</Paragraphs>
  <TotalTime>9</TotalTime>
  <ScaleCrop>false</ScaleCrop>
  <LinksUpToDate>false</LinksUpToDate>
  <CharactersWithSpaces>21741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2019-12-11T03:31:00Z</dcterms:created>
  <dc:creator>冯峰</dc:creator>
  <cp:lastModifiedBy>Administrator</cp:lastModifiedBy>
  <cp:lastPrinted>2019-11-21T02:34:00Z</cp:lastPrinted>
  <dcterms:modified xsi:type="dcterms:W3CDTF">2024-06-19T02:37:16Z</dcterms:modified>
  <dc:title>《西安市公共停车场建设优惠政策》已经市政府研究同意，现印发给你们，请认真贯彻落实</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1A353DCA8E0D4150994DA7C9E2C3D3BB_12</vt:lpwstr>
  </property>
</Properties>
</file>