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0" w:firstLine="0"/>
        <w:contextualSpacing/>
        <w:jc w:val="center"/>
        <w:rPr>
          <w:rFonts w:ascii="方正小标宋简体" w:eastAsia="方正小标宋简体"/>
          <w:b/>
          <w:bCs/>
          <w:sz w:val="44"/>
          <w:szCs w:val="44"/>
        </w:rPr>
      </w:pPr>
      <w:r>
        <w:rPr>
          <w:rFonts w:hint="eastAsia" w:ascii="方正小标宋简体" w:eastAsia="方正小标宋简体"/>
          <w:b/>
          <w:bCs/>
          <w:sz w:val="44"/>
          <w:szCs w:val="44"/>
        </w:rPr>
        <w:t>蓝田县卫生和计划生育局</w:t>
      </w:r>
    </w:p>
    <w:p>
      <w:pPr>
        <w:tabs>
          <w:tab w:val="left" w:pos="993"/>
        </w:tabs>
        <w:spacing w:line="560" w:lineRule="exact"/>
        <w:ind w:left="1" w:firstLine="0"/>
        <w:contextualSpacing/>
        <w:jc w:val="center"/>
        <w:rPr>
          <w:rFonts w:ascii="方正小标宋简体" w:eastAsia="方正小标宋简体"/>
          <w:b/>
          <w:bCs/>
          <w:sz w:val="44"/>
          <w:szCs w:val="44"/>
        </w:rPr>
      </w:pPr>
      <w:r>
        <w:rPr>
          <w:rFonts w:hint="eastAsia" w:ascii="方正小标宋简体" w:eastAsia="方正小标宋简体"/>
          <w:b/>
          <w:bCs/>
          <w:sz w:val="44"/>
          <w:szCs w:val="44"/>
        </w:rPr>
        <w:t>2019年部门综合预算说明</w:t>
      </w:r>
    </w:p>
    <w:p>
      <w:pPr>
        <w:ind w:left="0" w:firstLine="640" w:firstLineChars="200"/>
        <w:contextualSpacing/>
        <w:rPr>
          <w:rFonts w:ascii="仿宋_GB2312" w:eastAsia="仿宋_GB2312"/>
          <w:sz w:val="32"/>
          <w:szCs w:val="32"/>
        </w:rPr>
      </w:pPr>
    </w:p>
    <w:p>
      <w:pPr>
        <w:ind w:left="0" w:firstLine="640" w:firstLineChars="200"/>
        <w:contextualSpacing/>
        <w:rPr>
          <w:rFonts w:ascii="黑体" w:hAnsi="黑体" w:eastAsia="黑体"/>
          <w:sz w:val="32"/>
          <w:szCs w:val="32"/>
        </w:rPr>
      </w:pPr>
      <w:r>
        <w:rPr>
          <w:rFonts w:hint="eastAsia" w:ascii="黑体" w:hAnsi="黑体" w:eastAsia="黑体"/>
          <w:sz w:val="32"/>
          <w:szCs w:val="32"/>
        </w:rPr>
        <w:t>一、部门主要职责及机构设置</w:t>
      </w:r>
    </w:p>
    <w:p>
      <w:pPr>
        <w:ind w:left="0" w:firstLine="640" w:firstLineChars="200"/>
        <w:contextualSpacing/>
        <w:rPr>
          <w:rFonts w:ascii="仿宋_GB2312" w:eastAsia="仿宋_GB2312"/>
          <w:sz w:val="32"/>
          <w:szCs w:val="32"/>
        </w:rPr>
      </w:pPr>
      <w:r>
        <w:rPr>
          <w:rFonts w:hint="eastAsia" w:ascii="仿宋_GB2312" w:eastAsia="仿宋_GB2312"/>
          <w:sz w:val="32"/>
          <w:szCs w:val="32"/>
        </w:rPr>
        <w:t>1、贯彻执行卫生、计划生育工作的法律法规和方针政策；拟订全县卫生计生发展规划并组织实施；协调推进全县医药卫生体制改革和医疗保障，统筹规划全县卫生计生服务资源配置。</w:t>
      </w:r>
    </w:p>
    <w:p>
      <w:pPr>
        <w:ind w:left="0" w:firstLine="640" w:firstLineChars="200"/>
        <w:contextualSpacing/>
        <w:rPr>
          <w:rFonts w:ascii="仿宋_GB2312" w:eastAsia="仿宋_GB2312"/>
          <w:sz w:val="32"/>
          <w:szCs w:val="32"/>
        </w:rPr>
      </w:pPr>
      <w:r>
        <w:rPr>
          <w:rFonts w:hint="eastAsia" w:ascii="仿宋_GB2312" w:eastAsia="仿宋_GB2312"/>
          <w:sz w:val="32"/>
          <w:szCs w:val="32"/>
        </w:rPr>
        <w:t>2、负责编制全县疾病预防控制规划、免疫规划、卫生应急预案、严重危害人民健康的公共卫生问题的干预措施、卫生应急措施，并组织实施。</w:t>
      </w:r>
    </w:p>
    <w:p>
      <w:pPr>
        <w:ind w:left="0" w:firstLine="640" w:firstLineChars="200"/>
        <w:contextualSpacing/>
        <w:rPr>
          <w:rFonts w:ascii="仿宋_GB2312" w:eastAsia="仿宋_GB2312"/>
          <w:sz w:val="32"/>
          <w:szCs w:val="32"/>
        </w:rPr>
      </w:pPr>
      <w:r>
        <w:rPr>
          <w:rFonts w:hint="eastAsia" w:ascii="仿宋_GB2312" w:eastAsia="仿宋_GB2312"/>
          <w:sz w:val="32"/>
          <w:szCs w:val="32"/>
        </w:rPr>
        <w:t>3、负责疾病预防控制工作，协调有关部门对重大疾病实施防控与干预，负责传染病疫情信息报送工作，负责实验室生物安全监督管理。</w:t>
      </w:r>
    </w:p>
    <w:p>
      <w:pPr>
        <w:ind w:left="0" w:firstLine="640" w:firstLineChars="200"/>
        <w:contextualSpacing/>
        <w:rPr>
          <w:rFonts w:ascii="仿宋_GB2312" w:eastAsia="仿宋_GB2312"/>
          <w:sz w:val="32"/>
          <w:szCs w:val="32"/>
        </w:rPr>
      </w:pPr>
      <w:r>
        <w:rPr>
          <w:rFonts w:hint="eastAsia" w:ascii="仿宋_GB2312" w:eastAsia="仿宋_GB2312"/>
          <w:sz w:val="32"/>
          <w:szCs w:val="32"/>
        </w:rPr>
        <w:t>4、负责突发公共卫生事件监测预警和风险评估，指导实施突发公共卫生事件预防控制与医疗卫生救援。</w:t>
      </w:r>
    </w:p>
    <w:p>
      <w:pPr>
        <w:ind w:left="0" w:firstLine="640" w:firstLineChars="200"/>
        <w:contextualSpacing/>
        <w:rPr>
          <w:rFonts w:ascii="仿宋_GB2312" w:eastAsia="仿宋_GB2312"/>
          <w:sz w:val="32"/>
          <w:szCs w:val="32"/>
        </w:rPr>
      </w:pPr>
      <w:r>
        <w:rPr>
          <w:rFonts w:hint="eastAsia" w:ascii="仿宋_GB2312" w:eastAsia="仿宋_GB2312"/>
          <w:sz w:val="32"/>
          <w:szCs w:val="32"/>
        </w:rPr>
        <w:t>5、按照职责分工负责职业卫生、放射卫生、学校卫生、公共场所卫生、饮用水卫生安全监督管理，负责传染病、地方病防治监督工作。</w:t>
      </w:r>
    </w:p>
    <w:p>
      <w:pPr>
        <w:ind w:left="0" w:firstLine="640" w:firstLineChars="200"/>
        <w:contextualSpacing/>
        <w:rPr>
          <w:rFonts w:ascii="仿宋_GB2312" w:eastAsia="仿宋_GB2312"/>
          <w:sz w:val="32"/>
          <w:szCs w:val="32"/>
        </w:rPr>
      </w:pPr>
      <w:r>
        <w:rPr>
          <w:rFonts w:hint="eastAsia" w:ascii="仿宋_GB2312" w:eastAsia="仿宋_GB2312"/>
          <w:sz w:val="32"/>
          <w:szCs w:val="32"/>
        </w:rPr>
        <w:t>6、指导基层卫生和计划生育、妇幼卫生服务体系建设，推进基本公共卫生和计划生育服务均等化，完善基层运行新机制和乡村医生管理制度；负责妇幼保健的综合监管；负责新型农村合作医疗的综合监管。</w:t>
      </w:r>
    </w:p>
    <w:p>
      <w:pPr>
        <w:ind w:left="0" w:firstLine="640" w:firstLineChars="200"/>
        <w:contextualSpacing/>
        <w:rPr>
          <w:rFonts w:ascii="仿宋_GB2312" w:eastAsia="仿宋_GB2312"/>
          <w:sz w:val="32"/>
          <w:szCs w:val="32"/>
        </w:rPr>
      </w:pPr>
      <w:r>
        <w:rPr>
          <w:rFonts w:hint="eastAsia" w:ascii="仿宋_GB2312" w:eastAsia="仿宋_GB2312"/>
          <w:sz w:val="32"/>
          <w:szCs w:val="32"/>
        </w:rPr>
        <w:t>7、负责医疗机构和医疗服务的全行业监督管理，贯彻执行国家医疗机构及其医疗服务、医疗技术、医疗质量、医疗安全和临床用血管理的政策、规范、标准，组织制定医疗卫生职业道德规范，建立全县医疗服务评价和监督体系。</w:t>
      </w:r>
    </w:p>
    <w:p>
      <w:pPr>
        <w:ind w:left="0" w:firstLine="640" w:firstLineChars="200"/>
        <w:contextualSpacing/>
        <w:rPr>
          <w:rFonts w:ascii="仿宋_GB2312" w:eastAsia="仿宋_GB2312"/>
          <w:sz w:val="32"/>
          <w:szCs w:val="32"/>
        </w:rPr>
      </w:pPr>
      <w:r>
        <w:rPr>
          <w:rFonts w:hint="eastAsia" w:ascii="仿宋_GB2312" w:eastAsia="仿宋_GB2312"/>
          <w:sz w:val="32"/>
          <w:szCs w:val="32"/>
        </w:rPr>
        <w:t>8、负责公立医院改革，建立公益性为导向的绩效考核和评价运行机制，构建和谐医患关系。</w:t>
      </w:r>
    </w:p>
    <w:p>
      <w:pPr>
        <w:ind w:left="0" w:firstLine="640" w:firstLineChars="200"/>
        <w:contextualSpacing/>
        <w:rPr>
          <w:rFonts w:ascii="仿宋_GB2312" w:eastAsia="仿宋_GB2312"/>
          <w:sz w:val="32"/>
          <w:szCs w:val="32"/>
        </w:rPr>
      </w:pPr>
      <w:r>
        <w:rPr>
          <w:rFonts w:hint="eastAsia" w:ascii="仿宋_GB2312" w:eastAsia="仿宋_GB2312"/>
          <w:sz w:val="32"/>
          <w:szCs w:val="32"/>
        </w:rPr>
        <w:t>9、贯彻执行国家药物政策和国家基本药物制度、药品法典、国家基本药物目录；依法管理医疗机构内部临床药事工作。</w:t>
      </w:r>
    </w:p>
    <w:p>
      <w:pPr>
        <w:ind w:left="0" w:firstLine="640" w:firstLineChars="200"/>
        <w:contextualSpacing/>
        <w:rPr>
          <w:rFonts w:ascii="仿宋_GB2312" w:eastAsia="仿宋_GB2312"/>
          <w:sz w:val="32"/>
          <w:szCs w:val="32"/>
        </w:rPr>
      </w:pPr>
      <w:r>
        <w:rPr>
          <w:rFonts w:hint="eastAsia" w:ascii="仿宋_GB2312" w:eastAsia="仿宋_GB2312"/>
          <w:sz w:val="32"/>
          <w:szCs w:val="32"/>
        </w:rPr>
        <w:t>10、会同有关部门研究提出促进出生人口性别平衡的措施；贯彻执行计划生育技术服务管理规范；拟订优生优育和提高出生人口素质政策措施并组织实施，实施生殖健康促进计划，降低出生缺陷人口数量。</w:t>
      </w:r>
    </w:p>
    <w:p>
      <w:pPr>
        <w:ind w:left="0" w:firstLine="640" w:firstLineChars="200"/>
        <w:contextualSpacing/>
        <w:rPr>
          <w:rFonts w:ascii="仿宋_GB2312" w:eastAsia="仿宋_GB2312"/>
          <w:sz w:val="32"/>
          <w:szCs w:val="32"/>
        </w:rPr>
      </w:pPr>
      <w:r>
        <w:rPr>
          <w:rFonts w:hint="eastAsia" w:ascii="仿宋_GB2312" w:eastAsia="仿宋_GB2312"/>
          <w:sz w:val="32"/>
          <w:szCs w:val="32"/>
        </w:rPr>
        <w:t>11、承担县计划生育领导小组办公室相关职责，协调推进有关部门、群众团体履行计划生育相关职责，建立与经济社会发展政策的衔接机制，组织推进计划生育利益导向、计划生育特殊困难家庭扶助和促进计划生育家庭发展等机制。落实稳定适度低生育水平的政策措施。</w:t>
      </w:r>
    </w:p>
    <w:p>
      <w:pPr>
        <w:ind w:left="0" w:firstLine="640" w:firstLineChars="200"/>
        <w:contextualSpacing/>
        <w:rPr>
          <w:rFonts w:ascii="仿宋_GB2312" w:eastAsia="仿宋_GB2312"/>
          <w:sz w:val="32"/>
          <w:szCs w:val="32"/>
        </w:rPr>
      </w:pPr>
      <w:r>
        <w:rPr>
          <w:rFonts w:hint="eastAsia" w:ascii="仿宋_GB2312" w:eastAsia="仿宋_GB2312"/>
          <w:sz w:val="32"/>
          <w:szCs w:val="32"/>
        </w:rPr>
        <w:t>12、负责流动人口计划生育管理和服务工作，制定流动人口计划生育服务管理制度，建立流动人口计划生育信息共享和公共服务工作机制。</w:t>
      </w:r>
    </w:p>
    <w:p>
      <w:pPr>
        <w:ind w:left="0" w:firstLine="640" w:firstLineChars="200"/>
        <w:contextualSpacing/>
        <w:rPr>
          <w:rFonts w:ascii="仿宋_GB2312" w:eastAsia="仿宋_GB2312"/>
          <w:sz w:val="32"/>
          <w:szCs w:val="32"/>
        </w:rPr>
      </w:pPr>
      <w:r>
        <w:rPr>
          <w:rFonts w:hint="eastAsia" w:ascii="仿宋_GB2312" w:eastAsia="仿宋_GB2312"/>
          <w:sz w:val="32"/>
          <w:szCs w:val="32"/>
        </w:rPr>
        <w:t>13、负责全县计划生育技术服务工作；负责对计划生育技术服务和药具发放进行指导和监督。</w:t>
      </w:r>
    </w:p>
    <w:p>
      <w:pPr>
        <w:ind w:left="0" w:firstLine="640" w:firstLineChars="200"/>
        <w:contextualSpacing/>
        <w:rPr>
          <w:rFonts w:ascii="仿宋_GB2312" w:eastAsia="仿宋_GB2312"/>
          <w:sz w:val="32"/>
          <w:szCs w:val="32"/>
        </w:rPr>
      </w:pPr>
      <w:r>
        <w:rPr>
          <w:rFonts w:hint="eastAsia" w:ascii="仿宋_GB2312" w:eastAsia="仿宋_GB2312"/>
          <w:sz w:val="32"/>
          <w:szCs w:val="32"/>
        </w:rPr>
        <w:t>14、指导规范卫生和计划生育行政执法工作，完善综合监督执法体系，规范执法行为，监督检查法律法规和政策措施的落实，组织查处重大违法行为。</w:t>
      </w:r>
    </w:p>
    <w:p>
      <w:pPr>
        <w:ind w:left="0" w:firstLine="640" w:firstLineChars="200"/>
        <w:contextualSpacing/>
        <w:rPr>
          <w:rFonts w:ascii="仿宋_GB2312" w:eastAsia="仿宋_GB2312"/>
          <w:sz w:val="32"/>
          <w:szCs w:val="32"/>
        </w:rPr>
      </w:pPr>
      <w:r>
        <w:rPr>
          <w:rFonts w:hint="eastAsia" w:ascii="仿宋_GB2312" w:eastAsia="仿宋_GB2312"/>
          <w:sz w:val="32"/>
          <w:szCs w:val="32"/>
        </w:rPr>
        <w:t>15、负责卫生和计划生育宣传、健康教育、健康促进和信息化建设等工作，依法组织实施统计调查。</w:t>
      </w:r>
    </w:p>
    <w:p>
      <w:pPr>
        <w:ind w:left="0" w:firstLine="640" w:firstLineChars="200"/>
        <w:contextualSpacing/>
        <w:rPr>
          <w:rFonts w:ascii="仿宋_GB2312" w:eastAsia="仿宋_GB2312"/>
          <w:sz w:val="32"/>
          <w:szCs w:val="32"/>
        </w:rPr>
      </w:pPr>
      <w:r>
        <w:rPr>
          <w:rFonts w:hint="eastAsia" w:ascii="仿宋_GB2312" w:eastAsia="仿宋_GB2312"/>
          <w:sz w:val="32"/>
          <w:szCs w:val="32"/>
        </w:rPr>
        <w:t>16、贯彻落实国家中医药政策，拟定实施全县中医药中长期发展规划，继承和发展中医药文化，统筹协调中西医发展。</w:t>
      </w:r>
    </w:p>
    <w:p>
      <w:pPr>
        <w:ind w:left="0" w:firstLine="640" w:firstLineChars="200"/>
        <w:contextualSpacing/>
        <w:rPr>
          <w:rFonts w:ascii="仿宋_GB2312" w:eastAsia="仿宋_GB2312"/>
          <w:sz w:val="32"/>
          <w:szCs w:val="32"/>
        </w:rPr>
      </w:pPr>
      <w:r>
        <w:rPr>
          <w:rFonts w:hint="eastAsia" w:ascii="仿宋_GB2312" w:eastAsia="仿宋_GB2312"/>
          <w:sz w:val="32"/>
          <w:szCs w:val="32"/>
        </w:rPr>
        <w:t>17、负责卫生和计划生育人才队伍建设工作，组织实施卫生计生专业技术人员资格考试、评审和聘任考核工作；加强全科医生等紧缺专业人才培养，建立完善住院医师、专科医师规范化培训继续医学教育制度并组织实施。</w:t>
      </w:r>
    </w:p>
    <w:p>
      <w:pPr>
        <w:ind w:left="0" w:firstLine="640" w:firstLineChars="200"/>
        <w:contextualSpacing/>
        <w:rPr>
          <w:rFonts w:ascii="仿宋_GB2312" w:eastAsia="仿宋_GB2312"/>
          <w:sz w:val="32"/>
          <w:szCs w:val="32"/>
        </w:rPr>
      </w:pPr>
      <w:r>
        <w:rPr>
          <w:rFonts w:hint="eastAsia" w:ascii="仿宋_GB2312" w:eastAsia="仿宋_GB2312"/>
          <w:sz w:val="32"/>
          <w:szCs w:val="32"/>
        </w:rPr>
        <w:t>18负责重要会议和重大活动医疗保障工作。</w:t>
      </w:r>
    </w:p>
    <w:p>
      <w:pPr>
        <w:ind w:left="0" w:firstLine="640" w:firstLineChars="200"/>
        <w:contextualSpacing/>
        <w:rPr>
          <w:rFonts w:ascii="仿宋_GB2312" w:eastAsia="仿宋_GB2312"/>
          <w:sz w:val="32"/>
          <w:szCs w:val="32"/>
        </w:rPr>
      </w:pPr>
      <w:r>
        <w:rPr>
          <w:rFonts w:hint="eastAsia" w:ascii="仿宋_GB2312" w:eastAsia="仿宋_GB2312"/>
          <w:sz w:val="32"/>
          <w:szCs w:val="32"/>
        </w:rPr>
        <w:t>19、承办县政府和上级主管部门交办的其他事项。</w:t>
      </w:r>
    </w:p>
    <w:p>
      <w:pPr>
        <w:ind w:left="0" w:firstLine="640" w:firstLineChars="200"/>
        <w:contextualSpacing/>
        <w:rPr>
          <w:rFonts w:ascii="仿宋_GB2312" w:eastAsia="仿宋_GB2312"/>
          <w:sz w:val="32"/>
          <w:szCs w:val="32"/>
        </w:rPr>
      </w:pPr>
      <w:r>
        <w:rPr>
          <w:rFonts w:hint="eastAsia" w:ascii="仿宋_GB2312" w:eastAsia="仿宋_GB2312"/>
          <w:sz w:val="32"/>
          <w:szCs w:val="32"/>
        </w:rPr>
        <w:t>蓝田县卫生和计划生育局内设机构共14个，包括综合办公室、药政药管科、应急公卫科、信息统计科、计生管理科、妇幼健康科、法治监督科、家庭发展科、宣传科、医政医管科、财务项目科、行政审批科、工会、计生协会。</w:t>
      </w:r>
    </w:p>
    <w:p>
      <w:pPr>
        <w:ind w:left="0" w:firstLine="640" w:firstLineChars="200"/>
        <w:contextualSpacing/>
        <w:rPr>
          <w:rFonts w:ascii="黑体" w:hAnsi="黑体" w:eastAsia="黑体"/>
          <w:sz w:val="32"/>
          <w:szCs w:val="32"/>
        </w:rPr>
      </w:pPr>
      <w:r>
        <w:rPr>
          <w:rFonts w:hint="eastAsia" w:ascii="黑体" w:hAnsi="黑体" w:eastAsia="黑体"/>
          <w:sz w:val="32"/>
          <w:szCs w:val="32"/>
        </w:rPr>
        <w:t>二、2019年年度部门工作任务</w:t>
      </w:r>
    </w:p>
    <w:p>
      <w:pPr>
        <w:ind w:left="0" w:firstLine="640" w:firstLineChars="200"/>
        <w:contextualSpacing/>
        <w:rPr>
          <w:rFonts w:ascii="仿宋_GB2312" w:eastAsia="仿宋_GB2312"/>
          <w:sz w:val="32"/>
          <w:szCs w:val="32"/>
        </w:rPr>
      </w:pPr>
      <w:r>
        <w:rPr>
          <w:rFonts w:hint="eastAsia" w:ascii="仿宋_GB2312" w:eastAsia="仿宋_GB2312"/>
          <w:sz w:val="32"/>
          <w:szCs w:val="32"/>
        </w:rPr>
        <w:t>(一)重点项目及职能工作完成情况</w:t>
      </w:r>
    </w:p>
    <w:p>
      <w:pPr>
        <w:ind w:left="0" w:firstLine="640" w:firstLineChars="200"/>
        <w:contextualSpacing/>
        <w:rPr>
          <w:rFonts w:ascii="仿宋_GB2312" w:eastAsia="仿宋_GB2312"/>
          <w:sz w:val="32"/>
          <w:szCs w:val="32"/>
        </w:rPr>
      </w:pPr>
      <w:r>
        <w:rPr>
          <w:rFonts w:hint="eastAsia" w:ascii="仿宋_GB2312" w:eastAsia="仿宋_GB2312"/>
          <w:sz w:val="32"/>
          <w:szCs w:val="32"/>
        </w:rPr>
        <w:t>一是综合医改深入推进。新农合参合率达到99.71%，贫困人口“四重保障”机制全面建立，医保“防大病、兜底线”能力进一步增强。持续深化新农合支付方式改革，及时调整报销比例，落实异地结算备案制，制定常见疾病分级诊疗指南，规范转诊程序和流程，强化医保政策对分级诊疗的引导，新农合政策范围内报销比例达到77.99%。启动新一轮改善医疗服务行动计划，不断优化市县医疗联合，在5家镇街卫生院建立“县镇一体化”服务模式，在17家村级卫生室建立“镇村一体化”管理模式。以慢病诊疗为突破口，建立三级医师签约服务模式,贫困人口签约全覆盖，重点人群签约服务率60%以上。</w:t>
      </w:r>
    </w:p>
    <w:p>
      <w:pPr>
        <w:ind w:left="0" w:firstLine="640" w:firstLineChars="200"/>
        <w:contextualSpacing/>
        <w:rPr>
          <w:rFonts w:ascii="仿宋_GB2312" w:eastAsia="仿宋_GB2312"/>
          <w:sz w:val="32"/>
          <w:szCs w:val="32"/>
        </w:rPr>
      </w:pPr>
      <w:r>
        <w:rPr>
          <w:rFonts w:hint="eastAsia" w:ascii="仿宋_GB2312" w:eastAsia="仿宋_GB2312"/>
          <w:sz w:val="32"/>
          <w:szCs w:val="32"/>
        </w:rPr>
        <w:t>二是医联体建设成效初显。推进紧密型医联体建设，市九院顺利托管县人民医院，先后选派医务、护理、质控、院感、药学等部门35人次对县医院开展管理指导，常态化落实专家坐诊帮扶，接诊患者7900余人次，会诊疑难危重患者84人次，开展高难度手术65台，举办各类学术研讨会34场，新成立心血管内科、呼吸内科、消化内科、神经内分泌科等四个二级学科。举办行风监督员座谈会、媒体见面会，建立双向转诊绿色通道，营造了共帮共建的浓厚氛围。通过实施紧密型医联体建设，市级优质医疗资源有效下沉，医院精细化管理、重点学科建设、人才培养初见成效，为全县医改起到很好的引领和示范带动作用。</w:t>
      </w:r>
    </w:p>
    <w:p>
      <w:pPr>
        <w:ind w:left="0" w:firstLine="640" w:firstLineChars="200"/>
        <w:contextualSpacing/>
        <w:rPr>
          <w:rFonts w:ascii="仿宋_GB2312" w:eastAsia="仿宋_GB2312"/>
          <w:sz w:val="32"/>
          <w:szCs w:val="32"/>
        </w:rPr>
      </w:pPr>
      <w:r>
        <w:rPr>
          <w:rFonts w:hint="eastAsia" w:ascii="仿宋_GB2312" w:eastAsia="仿宋_GB2312"/>
          <w:sz w:val="32"/>
          <w:szCs w:val="32"/>
        </w:rPr>
        <w:t>三是健康扶贫深入人心。坚持健康扶贫统揽卫计工作全局，围绕四个“100%”， 以“减存量、控增量”抓手，全面实施“精准识别、精准救治、精准施策”，探索推进“12445”健康扶贫模式，有力守住贫困人口健康底线。对照脱贫退出相关指标，全县建档立卡贫困人口6041户15011人全部参合并纳入健康管理，发放小药箱2650个，市县定点医疗机构全面落实“一站式”结算，因病致贫1433户3940人全部分类施策、精准救治，48个村卫生室全部达标，全面完成了970个监测点水质检测。2018年10月全省“深化健康扶贫，服务百姓健康”扶贫日活动启动仪式在我县举行，“12445”健康扶贫、慢病小药箱管理模式在全市推广，多地卫计部门来我县考察学习，健康扶贫助力全县脱贫攻坚成效得到各级充分肯定和好评。</w:t>
      </w:r>
    </w:p>
    <w:p>
      <w:pPr>
        <w:ind w:left="0" w:firstLine="640" w:firstLineChars="200"/>
        <w:contextualSpacing/>
        <w:rPr>
          <w:rFonts w:ascii="仿宋_GB2312" w:eastAsia="仿宋_GB2312"/>
          <w:sz w:val="32"/>
          <w:szCs w:val="32"/>
        </w:rPr>
      </w:pPr>
      <w:r>
        <w:rPr>
          <w:rFonts w:hint="eastAsia" w:ascii="仿宋_GB2312" w:eastAsia="仿宋_GB2312"/>
          <w:sz w:val="32"/>
          <w:szCs w:val="32"/>
        </w:rPr>
        <w:t>四是户改厕工作全面铺开。制定户改厕三年行动计划和2018年实施方案，多次召开专题会、现场会、培训会和促进会，采取镇负总责、村为主导，组为施工单元，专业队分户实施的办法，先行在48个贫困村和美丽乡村试点，进而在全县19个镇街全面铺开。强化资金保障、技术培训和督导检查，将农村“厕所革命”作为脱贫攻坚考核的重点，纳入大督查机制，实行日报告、周汇总、月通报制度，县委、县政府主要领导对工作滞后单位亲自下发提醒函，一线督导推进落实，确保改厕工作强势推进。目前，全县共投放厕具22347套，完成无害化户厕建设35200户，2018年3.5万户改厕任务按期完成。</w:t>
      </w:r>
    </w:p>
    <w:p>
      <w:pPr>
        <w:ind w:left="0" w:firstLine="640" w:firstLineChars="200"/>
        <w:contextualSpacing/>
        <w:rPr>
          <w:rFonts w:ascii="仿宋_GB2312" w:eastAsia="仿宋_GB2312"/>
          <w:sz w:val="32"/>
          <w:szCs w:val="32"/>
        </w:rPr>
      </w:pPr>
      <w:r>
        <w:rPr>
          <w:rFonts w:hint="eastAsia" w:ascii="仿宋_GB2312" w:eastAsia="仿宋_GB2312"/>
          <w:sz w:val="32"/>
          <w:szCs w:val="32"/>
        </w:rPr>
        <w:t>五是公卫服务水平不断提升。基本公共卫生服务经费补助标准提高到人均55元。建立重大疾病防治工作联席会议制度，“专病、专策”精准化防控10类重点传染病，对慢性病和重性精神疾病实行重点管理，持续开展精细化管理和质量提升活动，落实65岁以上老年人免费健康体检新增项目，电子建档率达95%以上，12类服务项目达到或超过省市考核指标，残疾人签约服务4973人。改革完善计生服务管理，县镇村三级卫计资源优化整合全面到位，顺利完成省级妇幼健康服务示范县创建，荣获2017年全国生育抽样调查省级优秀单位。</w:t>
      </w:r>
    </w:p>
    <w:p>
      <w:pPr>
        <w:ind w:left="0" w:firstLine="640" w:firstLineChars="200"/>
        <w:contextualSpacing/>
        <w:rPr>
          <w:rFonts w:ascii="仿宋_GB2312" w:eastAsia="仿宋_GB2312"/>
          <w:sz w:val="32"/>
          <w:szCs w:val="32"/>
        </w:rPr>
      </w:pPr>
      <w:r>
        <w:rPr>
          <w:rFonts w:hint="eastAsia" w:ascii="仿宋_GB2312" w:eastAsia="仿宋_GB2312"/>
          <w:sz w:val="32"/>
          <w:szCs w:val="32"/>
        </w:rPr>
        <w:t>六是群众就医环境持续改善。总投资5.2亿元，6万多平方米的县医院迁建项目经过五年的艰辛付出，整体建设接近尾声，除周转房在2019年6月完工外，目前具备搬迁条件。投入819万元集中改造14家镇街卫生院，改扩建村标准化卫生室69家，配发各类器械 1200 台，投入330万元，新建集体产权卫生室22家，贫困村标准化卫生室建设实现全覆盖。县中医院迁建正在论证，县妇幼保健院门诊综合楼建设前期准备已经到位。县域信息化与市级平台成功对接，“互联网+智慧医院”在县医院完成试点。顺利通过第二轮中医先进县复审，建成县中医院等5个省市级重点专科及3个名医工作室，基层“国医馆”建设实现全覆盖，焦岱中心卫生院成功创建“百佳乡镇卫生院”，4家基层单位被评为国家级群众满意乡镇卫生院，县域内就诊率首次达到90.43%。在今年的满意度测评中，蓝田在全市卫计系统排名第一。</w:t>
      </w:r>
    </w:p>
    <w:p>
      <w:pPr>
        <w:ind w:left="0" w:firstLine="640" w:firstLineChars="200"/>
        <w:contextualSpacing/>
        <w:rPr>
          <w:rFonts w:ascii="仿宋_GB2312" w:eastAsia="仿宋_GB2312"/>
          <w:sz w:val="32"/>
          <w:szCs w:val="32"/>
        </w:rPr>
      </w:pPr>
      <w:r>
        <w:rPr>
          <w:rFonts w:hint="eastAsia" w:ascii="仿宋_GB2312" w:eastAsia="仿宋_GB2312"/>
          <w:sz w:val="32"/>
          <w:szCs w:val="32"/>
        </w:rPr>
        <w:t>七是基本药物制度得以巩固。全面推行药品耗材“两票制”及高值医用耗材阳光采购，完成挂网药品备案采购及药品议价工作，以县医院为牵头，成立采购联合体，指导各医疗机构完成目录勾选和采购汇总，确保临床用药安全及时。强化采购监管，建立日统计、月排名、季通报制度，县级公立医院和基层卫生院网采率分别达到95.2%、95%，基药使用率分别达到42%、80%，县级公立医院药占比控制在35.03%，较去年降低5.14个百分点，百元医疗收入中消耗的卫生材料费下降到20.2元，较去年下降6.5个百分点，医疗的公益性不断彰显。</w:t>
      </w:r>
    </w:p>
    <w:p>
      <w:pPr>
        <w:ind w:left="0" w:firstLine="640" w:firstLineChars="200"/>
        <w:contextualSpacing/>
        <w:rPr>
          <w:rFonts w:ascii="仿宋_GB2312" w:eastAsia="仿宋_GB2312"/>
          <w:sz w:val="32"/>
          <w:szCs w:val="32"/>
        </w:rPr>
      </w:pPr>
      <w:r>
        <w:rPr>
          <w:rFonts w:hint="eastAsia" w:ascii="仿宋_GB2312" w:eastAsia="仿宋_GB2312"/>
          <w:sz w:val="32"/>
          <w:szCs w:val="32"/>
        </w:rPr>
        <w:t>八是计生妇幼工作融合发展。持续巩固省级妇幼示范县创建成果，扎实开展7个精细化管理镇街和6个网格化管理社区建设，完成孕前优生健康检查9406人，检查率93%，第六轮母亲健康工程检查40825人，检查率53.3%，全部超过省市指令性要求。发放奖扶特扶资金318.37万元，为10543户独生子女家庭发放2017年度独生子女保健费 311.59万元，各项惠民政策有效落实。2018年，我县荣获全市基层卫计服务管理基础知识竞赛团体优秀组织奖，2名个人获得优秀选手奖，完成创建市级幸福家庭示范镇街6个，泄湖卫生院冯团让、安村计生办邵为分别荣获健康扶贫幸福使者和优秀志愿者称号，计生特殊家庭实现全年零上访。</w:t>
      </w:r>
    </w:p>
    <w:p>
      <w:pPr>
        <w:ind w:left="0" w:firstLine="640" w:firstLineChars="200"/>
        <w:contextualSpacing/>
        <w:rPr>
          <w:rFonts w:ascii="仿宋_GB2312" w:eastAsia="仿宋_GB2312"/>
          <w:sz w:val="32"/>
          <w:szCs w:val="32"/>
        </w:rPr>
      </w:pPr>
      <w:r>
        <w:rPr>
          <w:rFonts w:hint="eastAsia" w:ascii="仿宋_GB2312" w:eastAsia="仿宋_GB2312"/>
          <w:sz w:val="32"/>
          <w:szCs w:val="32"/>
        </w:rPr>
        <w:t>九是各领域改革统筹推进。深化“放管服”改革，在政务大厅设立“一站式办理窗口”，只跑一次即办事项扩大到62项。开展以公共场所、生活饮用水、学校卫生和医疗市场为重点的专项监督检查，卫生监督协管机制实现上下联动。依托省级诚信平台，</w:t>
      </w:r>
      <w:r>
        <w:rPr>
          <w:rFonts w:hint="eastAsia" w:ascii="仿宋_GB2312" w:eastAsia="仿宋_GB2312"/>
          <w:sz w:val="32"/>
          <w:szCs w:val="32"/>
          <w:lang w:eastAsia="zh-CN"/>
        </w:rPr>
        <w:t>加强</w:t>
      </w:r>
      <w:bookmarkStart w:id="0" w:name="_GoBack"/>
      <w:bookmarkEnd w:id="0"/>
      <w:r>
        <w:rPr>
          <w:rFonts w:hint="eastAsia" w:ascii="仿宋_GB2312" w:eastAsia="仿宋_GB2312"/>
          <w:sz w:val="32"/>
          <w:szCs w:val="32"/>
          <w:lang w:eastAsia="zh-CN"/>
        </w:rPr>
        <w:t>“</w:t>
      </w:r>
      <w:r>
        <w:rPr>
          <w:rFonts w:hint="eastAsia" w:ascii="仿宋_GB2312" w:eastAsia="仿宋_GB2312"/>
          <w:sz w:val="32"/>
          <w:szCs w:val="32"/>
        </w:rPr>
        <w:t>双随机</w:t>
      </w:r>
      <w:r>
        <w:rPr>
          <w:rFonts w:hint="eastAsia" w:ascii="仿宋_GB2312" w:eastAsia="仿宋_GB2312"/>
          <w:sz w:val="32"/>
          <w:szCs w:val="32"/>
          <w:lang w:eastAsia="zh-CN"/>
        </w:rPr>
        <w:t>、</w:t>
      </w:r>
      <w:r>
        <w:rPr>
          <w:rFonts w:hint="eastAsia" w:ascii="仿宋_GB2312" w:eastAsia="仿宋_GB2312"/>
          <w:sz w:val="32"/>
          <w:szCs w:val="32"/>
        </w:rPr>
        <w:t>一公开</w:t>
      </w:r>
      <w:r>
        <w:rPr>
          <w:rFonts w:hint="eastAsia" w:ascii="仿宋_GB2312" w:eastAsia="仿宋_GB2312"/>
          <w:sz w:val="32"/>
          <w:szCs w:val="32"/>
          <w:lang w:eastAsia="zh-CN"/>
        </w:rPr>
        <w:t>”监管</w:t>
      </w:r>
      <w:r>
        <w:rPr>
          <w:rFonts w:hint="eastAsia" w:ascii="仿宋_GB2312" w:eastAsia="仿宋_GB2312"/>
          <w:sz w:val="32"/>
          <w:szCs w:val="32"/>
        </w:rPr>
        <w:t>，及时发布监督信息。建立民营医疗机构量化分级和信用分级管理机制，坚决杜绝过度诊疗等损害群众利益行为，成立纪检监察室，落实常态化纪律巡查制度，持续加强行业作风建设，全面推进精细化、规范化管理，群众就医获得感普遍增强。</w:t>
      </w:r>
    </w:p>
    <w:p>
      <w:pPr>
        <w:ind w:left="0" w:firstLine="640" w:firstLineChars="200"/>
        <w:contextualSpacing/>
        <w:rPr>
          <w:rFonts w:ascii="仿宋_GB2312" w:eastAsia="仿宋_GB2312"/>
          <w:sz w:val="32"/>
          <w:szCs w:val="32"/>
        </w:rPr>
      </w:pPr>
      <w:r>
        <w:rPr>
          <w:rFonts w:hint="eastAsia" w:ascii="仿宋_GB2312" w:eastAsia="仿宋_GB2312"/>
          <w:sz w:val="32"/>
          <w:szCs w:val="32"/>
        </w:rPr>
        <w:t>(二)共性考核指标完成情况</w:t>
      </w:r>
    </w:p>
    <w:p>
      <w:pPr>
        <w:ind w:left="0" w:firstLine="640" w:firstLineChars="200"/>
        <w:contextualSpacing/>
        <w:rPr>
          <w:rFonts w:ascii="仿宋_GB2312" w:eastAsia="仿宋_GB2312"/>
          <w:sz w:val="32"/>
          <w:szCs w:val="32"/>
        </w:rPr>
      </w:pPr>
      <w:r>
        <w:rPr>
          <w:rFonts w:hint="eastAsia" w:ascii="仿宋_GB2312" w:eastAsia="仿宋_GB2312"/>
          <w:sz w:val="32"/>
          <w:szCs w:val="32"/>
        </w:rPr>
        <w:t>一是党建+医疗统领行业发展。局党委认真履行主体责任，坚持把抓好党建作为最大的政治，建立支部例会和班子成员联系制度。在下属11个支部全部建立了党员活动室，健全和规范了相关制度，配备必要的器材设备，实现了“六有”标准，形成党委为龙头，支部为阵地，党小组为补充，理论学习和培训相结合，上下联动共抓党建机制。以“三会一课”落实为重点，实行党建工作月报制，建立周一例会学习制度，严格每月“固定党日”和党小组会召开，坚持“每月一活动、每月一主题、每月一点评”，确保党建工作融入日常、抓在经常。牵头抓好非公企业党建第十分团工作，采取现场观摩、交流研讨、集中授课等多种形式，把党员发展、党务规范、法律援助、企业管理等工作融入日常党建，助推县域经济发展，康盛堂药业荣获企业“三星级”党组织荣誉称号。</w:t>
      </w:r>
    </w:p>
    <w:p>
      <w:pPr>
        <w:ind w:left="0" w:firstLine="640" w:firstLineChars="200"/>
        <w:contextualSpacing/>
        <w:rPr>
          <w:rFonts w:ascii="仿宋_GB2312" w:eastAsia="仿宋_GB2312"/>
          <w:sz w:val="32"/>
          <w:szCs w:val="32"/>
        </w:rPr>
      </w:pPr>
      <w:r>
        <w:rPr>
          <w:rFonts w:hint="eastAsia" w:ascii="仿宋_GB2312" w:eastAsia="仿宋_GB2312"/>
          <w:sz w:val="32"/>
          <w:szCs w:val="32"/>
        </w:rPr>
        <w:t>二是持续加强党风廉政建设。深入学习《准则》和《条例》，以医德规范、卫生行业“八不准”、“十条禁令”等为侧重，通过以案说法，以案警示，使党员干部守规矩、知敬畏。在事关“三重一大”决策上，坚持集体讨论，科学民主决策。加强廉政风险排查防控，通过下发提醒函、约谈、集体谈话等形式，做到预警在先、提醒在先，确保权力在阳光下运行。在全行业牢固树立“业务里面有政治”的工作理念，把抓好落实，强化服务作为讲政治的底色，确保县委、县政府决策部署落到实处。</w:t>
      </w:r>
    </w:p>
    <w:p>
      <w:pPr>
        <w:ind w:left="0" w:firstLine="640" w:firstLineChars="200"/>
        <w:contextualSpacing/>
        <w:rPr>
          <w:rFonts w:ascii="仿宋_GB2312" w:eastAsia="仿宋_GB2312"/>
          <w:sz w:val="32"/>
          <w:szCs w:val="32"/>
        </w:rPr>
      </w:pPr>
      <w:r>
        <w:rPr>
          <w:rFonts w:hint="eastAsia" w:ascii="仿宋_GB2312" w:eastAsia="仿宋_GB2312"/>
          <w:sz w:val="32"/>
          <w:szCs w:val="32"/>
        </w:rPr>
        <w:t>三是坚决维护系统大局稳定。切实做到安全警钟长鸣，安全教育逢会必讲，全面加强核心制度落实和医疗运行重点环节管理，针对消防重点部位、重点环节，开展拉网式隐患排查，全面实施安全隐患公示制度，进一步夯实安全生产管理责任。修订完善突发公共卫生应急、紧急医疗救护和防暴恐应急预案，加强物资储备，开展应急及消防安全演练8次。成立信访工作领导小组，定期召开信访专题会议，建立新闻发言人及突发事件应对制度，2018年全行业总体安全稳定。</w:t>
      </w:r>
    </w:p>
    <w:p>
      <w:pPr>
        <w:ind w:left="0" w:firstLine="640" w:firstLineChars="200"/>
        <w:contextualSpacing/>
        <w:rPr>
          <w:rFonts w:ascii="仿宋_GB2312" w:eastAsia="仿宋_GB2312"/>
          <w:sz w:val="32"/>
          <w:szCs w:val="32"/>
        </w:rPr>
      </w:pPr>
      <w:r>
        <w:rPr>
          <w:rFonts w:hint="eastAsia" w:ascii="仿宋_GB2312" w:eastAsia="仿宋_GB2312"/>
          <w:sz w:val="32"/>
          <w:szCs w:val="32"/>
        </w:rPr>
        <w:t>四是着力打造卫计铁军队伍。认真贯彻落实中央及省市县委组织工作会议精神，把“五坚持五重用”作为行业干部培养的导向，进一步强化医务人员宗旨意识、服务意识，在服务窗口设立党员示范岗，在一线科室建立服务标兵、最美护士推介平台，通过局域网站和微信公众号进行宣传报道，有效传递行业正能量。充分发挥党员示范引领作用，设立党员学习教育公示专栏、开辟学习园地，落实“亮比评”公示制度，重点宣传和展示党员中的先进人物和典型案例，达到鼓励先进、鞭策后进的目的，形成了党员率先垂范，全员创先争优的良好氛围。县医院孙瑞平同志荣获第三届道德模范，5名一线医务人员被评为“蓝田之星”，县卫计局、中医院、县医院分别荣获庆祝改革开放40周年社会主义核心价值观主题歌曲群众传唱展演组织奖、一等奖和三等奖。</w:t>
      </w:r>
    </w:p>
    <w:p>
      <w:pPr>
        <w:ind w:left="0" w:firstLine="640" w:firstLineChars="200"/>
        <w:contextualSpacing/>
        <w:rPr>
          <w:rFonts w:ascii="仿宋_GB2312" w:eastAsia="仿宋_GB2312"/>
          <w:sz w:val="32"/>
          <w:szCs w:val="32"/>
        </w:rPr>
      </w:pPr>
      <w:r>
        <w:rPr>
          <w:rFonts w:hint="eastAsia" w:ascii="仿宋_GB2312" w:eastAsia="仿宋_GB2312"/>
          <w:sz w:val="32"/>
          <w:szCs w:val="32"/>
        </w:rPr>
        <w:t>(三)存在问题及下一步工作方向</w:t>
      </w:r>
    </w:p>
    <w:p>
      <w:pPr>
        <w:ind w:left="0" w:firstLine="640" w:firstLineChars="200"/>
        <w:contextualSpacing/>
        <w:rPr>
          <w:rFonts w:ascii="仿宋_GB2312" w:eastAsia="仿宋_GB2312"/>
          <w:sz w:val="32"/>
          <w:szCs w:val="32"/>
        </w:rPr>
      </w:pPr>
      <w:r>
        <w:rPr>
          <w:rFonts w:hint="eastAsia" w:ascii="仿宋_GB2312" w:eastAsia="仿宋_GB2312"/>
          <w:sz w:val="32"/>
          <w:szCs w:val="32"/>
        </w:rPr>
        <w:t>一是全县医疗资源分布还不均衡，周转房、绿化采暖以及服务配套设施还不到位，县域信息化水平不高。全县急救体系建设相对薄弱，基层布点过少，人员、车辆及设施配置还需加强。二是受系统编制不足、人事薪酬制度改革滞后等因素影响，基层进人难、留人难、提升难问题突出，专科建设和服务能力还不能很好不能满足人民群众日益增长的就医需求。三是“三医”联动仍需加强，改革的整体性、系统性和协同性有待提升，“看病难”问题尚未完全解决，群众对医疗的满意度总体偏低。</w:t>
      </w:r>
    </w:p>
    <w:p>
      <w:pPr>
        <w:ind w:left="0" w:firstLine="640" w:firstLineChars="200"/>
        <w:contextualSpacing/>
        <w:rPr>
          <w:rFonts w:ascii="仿宋_GB2312" w:eastAsia="仿宋_GB2312"/>
          <w:sz w:val="32"/>
          <w:szCs w:val="32"/>
        </w:rPr>
      </w:pPr>
      <w:r>
        <w:rPr>
          <w:rFonts w:hint="eastAsia" w:ascii="仿宋_GB2312" w:eastAsia="仿宋_GB2312"/>
          <w:sz w:val="32"/>
          <w:szCs w:val="32"/>
        </w:rPr>
        <w:t>2019年，我们将迎来伟大祖国70周年华诞，全县卫计系统将紧扣“健康西安”建设总体部署，全力推进12566工作部署。第一，坚持一条主线，即健康蓝田建设。第二，突出两个重点，以县医院搬迁为契机，突出管理、内涵建设，做强医疗龙头；以县域医疗中心和规范化卫生室建设为抓手，做到保基本。第三，强化五个抓手，即以县医院二甲复审为抓手，管理、内涵两提升；以健康扶贫为抓手，确保卫计各项惠民政策落地、落实、落细；以慢病示范县创建为抓手，全面提升公卫质量和效益；以互联网+智慧医院建设为抓手，打造15分钟医疗圈；以医改为抓手，在薪酬制度改革上迈出坚实一步。第四，实施六大工程，即县医院周转房、附属用房续建、中医院搬迁前期准备、县妇幼保健院综合楼建设、20家卫生院污水处理、玉川卫生院新址建设、4.5万户农户改厕。第五，六大措施保障，即讲政治、敢担当、改作风，以铁军纪律保障任务完成；落实目标管理，实行项目问效，全面改革考核办法；放管服再发力，行政效能全面提升；人才强医战略，每年投入100万，与交大医学部建立院校合作模式，充电培训，提升素质能力；加快医疗质量提升，深化专科建设、县镇村一体化、对口帮扶、签约服务工作；加强党的建设，全面落实党组织领导下的院长负责制。面对新的机遇与挑战，全县卫计人将整装再出发，为建设“人文山水蓝田，丝路生态慢城”作出新的更大贡献。</w:t>
      </w:r>
    </w:p>
    <w:p>
      <w:pPr>
        <w:ind w:left="0" w:firstLine="640" w:firstLineChars="200"/>
        <w:contextualSpacing/>
        <w:rPr>
          <w:rFonts w:ascii="黑体" w:hAnsi="黑体" w:eastAsia="黑体"/>
          <w:sz w:val="32"/>
          <w:szCs w:val="32"/>
        </w:rPr>
      </w:pPr>
      <w:r>
        <w:rPr>
          <w:rFonts w:hint="eastAsia" w:ascii="黑体" w:hAnsi="黑体" w:eastAsia="黑体"/>
          <w:sz w:val="32"/>
          <w:szCs w:val="32"/>
        </w:rPr>
        <w:t>三、部门预算单位构成</w:t>
      </w:r>
    </w:p>
    <w:p>
      <w:pPr>
        <w:ind w:left="0" w:firstLine="640" w:firstLineChars="200"/>
        <w:contextualSpacing/>
        <w:rPr>
          <w:rFonts w:ascii="仿宋_GB2312" w:eastAsia="仿宋_GB2312"/>
          <w:sz w:val="32"/>
          <w:szCs w:val="32"/>
        </w:rPr>
      </w:pPr>
      <w:r>
        <w:rPr>
          <w:rFonts w:hint="eastAsia" w:ascii="仿宋_GB2312" w:eastAsia="仿宋_GB2312"/>
          <w:sz w:val="32"/>
          <w:szCs w:val="32"/>
        </w:rPr>
        <w:t>从预算单位构成看，本部门的部门预算包括部门本级预算和所属事业单位预算。</w:t>
      </w:r>
    </w:p>
    <w:p>
      <w:pPr>
        <w:ind w:left="0" w:firstLine="640" w:firstLineChars="200"/>
        <w:contextualSpacing/>
        <w:rPr>
          <w:rFonts w:ascii="仿宋_GB2312" w:eastAsia="仿宋_GB2312"/>
          <w:sz w:val="32"/>
          <w:szCs w:val="32"/>
        </w:rPr>
      </w:pPr>
      <w:r>
        <w:rPr>
          <w:rFonts w:hint="eastAsia" w:ascii="仿宋_GB2312" w:eastAsia="仿宋_GB2312"/>
          <w:sz w:val="32"/>
          <w:szCs w:val="32"/>
        </w:rPr>
        <w:t xml:space="preserve">纳入本部门2019年部门预算编制范围的一级预算单位1个，二级预算单位共有36个，包括： </w:t>
      </w:r>
    </w:p>
    <w:tbl>
      <w:tblPr>
        <w:tblStyle w:val="6"/>
        <w:tblW w:w="0" w:type="auto"/>
        <w:jc w:val="center"/>
        <w:tblCellSpacing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635"/>
        <w:gridCol w:w="3693"/>
        <w:gridCol w:w="762"/>
        <w:gridCol w:w="335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04"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序号</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单位名称</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序号</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单位名称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04"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1</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蓝田县卫生和计划生育局（</w:t>
            </w:r>
            <w:r>
              <w:rPr>
                <w:rFonts w:hint="eastAsia"/>
              </w:rPr>
              <w:t>本级）</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20</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蓝田县洩湖镇冯家村卫生院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1"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2</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蓝田县县医院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21</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蓝田县三里镇卫生院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04"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3</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蓝田县中医医院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22</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蓝田县三里镇李后卫生院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1"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4</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蓝田县妇幼保健计划生育服务中心</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23</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蓝田县马楼卫生院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04"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5</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蓝田县疾病预防控制中心</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24</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蓝田县厚镇卫生院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1"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6</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蓝田县卫生监督所</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25</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蓝田县金山卫生院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1"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7</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蓝田县农村新型合作医疗经办中心</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26</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蓝田县蓝桥镇卫生院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04"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8</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蓝田县流动人口计划生育管理办公室</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27</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蓝田县九间房镇卫生院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1"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9</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rPr>
                <w:rFonts w:hint="eastAsia"/>
              </w:rPr>
              <w:t>蓝田县药品采购与结算管理中心</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28</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蓝田县张家坪卫生院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04"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10</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蓝田县泄湖中心卫生院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29</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蓝田县蓝关镇卫生院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1"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11</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蓝田县普化中心卫生院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30</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蓝田县辋川镇卫生院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04"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12</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蓝田县玉山中心卫生院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31</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蓝田县玉川卫生院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1"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13</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蓝田县灞源中心卫生院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32</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蓝田县红门寺卫生院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04"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14</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蓝田县横岭中心卫生院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33</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蓝田县孟村卫生院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1"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15</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蓝田县焦岱中心卫生院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34</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蓝田县安村卫生院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04"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16</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蓝田县鹿塬中心卫生院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35</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蓝田县汤峪卫生院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1"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17</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蓝田县葛玉中心卫生院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36</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蓝田县小寨镇卫生院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21"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18</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蓝田县葛牌镇卫生院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rPr>
                <w:rFonts w:hint="eastAsia"/>
              </w:rPr>
              <w:t>37</w:t>
            </w: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蓝田县史家寨卫生院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04" w:hRule="atLeast"/>
          <w:tblCellSpacing w:w="0" w:type="dxa"/>
          <w:jc w:val="center"/>
        </w:trPr>
        <w:tc>
          <w:tcPr>
            <w:tcW w:w="635"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19</w:t>
            </w:r>
          </w:p>
        </w:tc>
        <w:tc>
          <w:tcPr>
            <w:tcW w:w="3693"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r>
              <w:t>蓝田县华胥卫生院</w:t>
            </w:r>
          </w:p>
        </w:tc>
        <w:tc>
          <w:tcPr>
            <w:tcW w:w="762"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p>
        </w:tc>
        <w:tc>
          <w:tcPr>
            <w:tcW w:w="3354" w:type="dxa"/>
            <w:tcBorders>
              <w:top w:val="outset" w:color="000000" w:sz="6" w:space="0"/>
              <w:left w:val="outset" w:color="000000" w:sz="6" w:space="0"/>
              <w:bottom w:val="outset" w:color="000000" w:sz="6" w:space="0"/>
              <w:right w:val="outset" w:color="000000" w:sz="6" w:space="0"/>
            </w:tcBorders>
            <w:vAlign w:val="center"/>
          </w:tcPr>
          <w:p>
            <w:pPr>
              <w:spacing w:line="400" w:lineRule="exact"/>
              <w:ind w:left="0" w:firstLine="0"/>
              <w:jc w:val="center"/>
            </w:pPr>
          </w:p>
        </w:tc>
      </w:tr>
    </w:tbl>
    <w:p>
      <w:pPr>
        <w:ind w:left="0" w:firstLine="640" w:firstLineChars="200"/>
        <w:contextualSpacing/>
        <w:rPr>
          <w:rFonts w:ascii="黑体" w:hAnsi="黑体" w:eastAsia="黑体"/>
          <w:sz w:val="32"/>
          <w:szCs w:val="32"/>
        </w:rPr>
      </w:pPr>
    </w:p>
    <w:p>
      <w:pPr>
        <w:pBdr>
          <w:bottom w:val="single" w:color="FFFFFF" w:sz="4" w:space="31"/>
        </w:pBdr>
        <w:tabs>
          <w:tab w:val="left" w:pos="7380"/>
        </w:tabs>
        <w:autoSpaceDE w:val="0"/>
        <w:autoSpaceDN w:val="0"/>
        <w:adjustRightInd w:val="0"/>
        <w:snapToGrid w:val="0"/>
        <w:spacing w:line="360" w:lineRule="auto"/>
        <w:ind w:left="0" w:firstLine="420" w:firstLineChars="200"/>
        <w:rPr>
          <w:rFonts w:ascii="宋体" w:hAnsi="宋体" w:cs="宋体"/>
          <w:color w:val="3D3D3C"/>
          <w:kern w:val="0"/>
          <w:sz w:val="28"/>
          <w:szCs w:val="28"/>
        </w:rPr>
      </w:pPr>
      <w:r>
        <w:pict>
          <v:group id="_x0000_s1040" o:spid="_x0000_s1040" o:spt="203" style="position:absolute;left:0pt;margin-left:46.25pt;margin-top:45.15pt;height:219.7pt;width:374.9pt;z-index:251659264;mso-width-relative:page;mso-height-relative:page;" coordorigin="4077,197168" coordsize="7498,4394">
            <o:lock v:ext="edit"/>
            <v:shape id="_x0000_s1026" o:spid="_x0000_s1026" o:spt="75" alt="20180911171444_9707" type="#_x0000_t75" style="position:absolute;left:4077;top:197168;height:4394;width:7499;" filled="f" o:preferrelative="t" stroked="f" coordsize="21600,21600">
              <v:path/>
              <v:fill on="f" focussize="0,0"/>
              <v:stroke on="f" joinstyle="miter"/>
              <v:imagedata r:id="rId5" o:title="20180911171444_9707"/>
              <o:lock v:ext="edit" aspectratio="t"/>
            </v:shape>
            <v:shape id="_x0000_s1028" o:spid="_x0000_s1028" o:spt="202" type="#_x0000_t202" style="position:absolute;left:5604;top:200229;height:304;width:370;" stroked="t" coordsize="21600,21600">
              <v:path/>
              <v:fill focussize="0,0"/>
              <v:stroke color="#FFFFFF" joinstyle="miter"/>
              <v:imagedata o:title=""/>
              <o:lock v:ext="edit"/>
              <v:textbox inset="0mm,0mm,0mm,0mm">
                <w:txbxContent>
                  <w:p>
                    <w:r>
                      <w:rPr>
                        <w:rFonts w:hint="eastAsia"/>
                      </w:rPr>
                      <w:t>30</w:t>
                    </w:r>
                  </w:p>
                </w:txbxContent>
              </v:textbox>
            </v:shape>
            <v:shape id="_x0000_s1029" o:spid="_x0000_s1029" o:spt="202" type="#_x0000_t202" style="position:absolute;left:6314;top:197473;height:304;width:587;" stroked="t" coordsize="21600,21600">
              <v:path/>
              <v:fill focussize="0,0"/>
              <v:stroke color="#FFFFFF" joinstyle="miter"/>
              <v:imagedata o:title=""/>
              <o:lock v:ext="edit"/>
              <v:textbox inset="0mm,0mm,0mm,0mm">
                <w:txbxContent>
                  <w:p>
                    <w:r>
                      <w:rPr>
                        <w:rFonts w:hint="eastAsia"/>
                      </w:rPr>
                      <w:t>1644</w:t>
                    </w:r>
                  </w:p>
                </w:txbxContent>
              </v:textbox>
            </v:shape>
            <v:shape id="_x0000_s1036" o:spid="_x0000_s1036" o:spt="202" type="#_x0000_t202" style="position:absolute;left:7183;top:197432;height:304;width:587;" stroked="t" coordsize="21600,21600">
              <v:path/>
              <v:fill focussize="0,0"/>
              <v:stroke color="#FFFFFF" joinstyle="miter"/>
              <v:imagedata o:title=""/>
              <o:lock v:ext="edit"/>
              <v:textbox inset="0mm,0mm,0mm,0mm">
                <w:txbxContent>
                  <w:p>
                    <w:r>
                      <w:rPr>
                        <w:rFonts w:hint="eastAsia"/>
                      </w:rPr>
                      <w:t>1674</w:t>
                    </w:r>
                  </w:p>
                </w:txbxContent>
              </v:textbox>
            </v:shape>
            <v:shape id="_x0000_s1037" o:spid="_x0000_s1037" o:spt="202" type="#_x0000_t202" style="position:absolute;left:8906;top:200202;height:304;width:370;" stroked="t" coordsize="21600,21600">
              <v:path/>
              <v:fill focussize="0,0"/>
              <v:stroke color="#FFFFFF" joinstyle="miter"/>
              <v:imagedata o:title=""/>
              <o:lock v:ext="edit"/>
              <v:textbox inset="0mm,0mm,0mm,0mm">
                <w:txbxContent>
                  <w:p>
                    <w:r>
                      <w:rPr>
                        <w:rFonts w:hint="eastAsia"/>
                      </w:rPr>
                      <w:t>30</w:t>
                    </w:r>
                  </w:p>
                </w:txbxContent>
              </v:textbox>
            </v:shape>
            <v:shape id="_x0000_s1038" o:spid="_x0000_s1038" o:spt="202" type="#_x0000_t202" style="position:absolute;left:9583;top:197605;height:304;width:587;" stroked="t" coordsize="21600,21600">
              <v:path/>
              <v:fill focussize="0,0"/>
              <v:stroke color="#FFFFFF" joinstyle="miter"/>
              <v:imagedata o:title=""/>
              <o:lock v:ext="edit"/>
              <v:textbox inset="0mm,0mm,0mm,0mm">
                <w:txbxContent>
                  <w:p>
                    <w:r>
                      <w:rPr>
                        <w:rFonts w:hint="eastAsia"/>
                      </w:rPr>
                      <w:t>1631</w:t>
                    </w:r>
                  </w:p>
                </w:txbxContent>
              </v:textbox>
            </v:shape>
            <v:shape id="_x0000_s1039" o:spid="_x0000_s1039" o:spt="202" type="#_x0000_t202" style="position:absolute;left:10451;top:197521;height:304;width:587;" stroked="t" coordsize="21600,21600">
              <v:path/>
              <v:fill focussize="0,0"/>
              <v:stroke color="#FFFFFF" joinstyle="miter"/>
              <v:imagedata o:title=""/>
              <o:lock v:ext="edit"/>
              <v:textbox inset="0mm,0mm,0mm,0mm">
                <w:txbxContent>
                  <w:p>
                    <w:r>
                      <w:rPr>
                        <w:rFonts w:hint="eastAsia"/>
                      </w:rPr>
                      <w:t>1661</w:t>
                    </w:r>
                  </w:p>
                </w:txbxContent>
              </v:textbox>
            </v:shape>
          </v:group>
        </w:pict>
      </w:r>
      <w:r>
        <w:rPr>
          <w:rFonts w:ascii="黑体" w:hAnsi="黑体" w:eastAsia="黑体"/>
          <w:sz w:val="32"/>
          <w:szCs w:val="32"/>
        </w:rPr>
        <w:t>四、部门人员情况说明</w:t>
      </w:r>
    </w:p>
    <w:p>
      <w:pPr>
        <w:ind w:left="0" w:firstLine="640" w:firstLineChars="200"/>
        <w:contextualSpacing/>
        <w:rPr>
          <w:rFonts w:ascii="仿宋_GB2312" w:eastAsia="仿宋_GB2312"/>
          <w:sz w:val="32"/>
          <w:szCs w:val="32"/>
        </w:rPr>
      </w:pPr>
    </w:p>
    <w:p>
      <w:pPr>
        <w:ind w:left="0" w:firstLine="640" w:firstLineChars="200"/>
        <w:contextualSpacing/>
        <w:rPr>
          <w:rFonts w:ascii="仿宋_GB2312" w:eastAsia="仿宋_GB2312"/>
          <w:sz w:val="32"/>
          <w:szCs w:val="32"/>
        </w:rPr>
      </w:pPr>
    </w:p>
    <w:p>
      <w:pPr>
        <w:ind w:left="0" w:firstLine="640" w:firstLineChars="200"/>
        <w:contextualSpacing/>
        <w:rPr>
          <w:rFonts w:ascii="仿宋_GB2312" w:eastAsia="仿宋_GB2312"/>
          <w:sz w:val="32"/>
          <w:szCs w:val="32"/>
        </w:rPr>
      </w:pPr>
    </w:p>
    <w:p>
      <w:pPr>
        <w:ind w:left="0" w:firstLine="640" w:firstLineChars="200"/>
        <w:contextualSpacing/>
        <w:rPr>
          <w:rFonts w:ascii="仿宋_GB2312" w:eastAsia="仿宋_GB2312"/>
          <w:sz w:val="32"/>
          <w:szCs w:val="32"/>
        </w:rPr>
      </w:pPr>
    </w:p>
    <w:p>
      <w:pPr>
        <w:ind w:left="0" w:firstLine="640" w:firstLineChars="200"/>
        <w:contextualSpacing/>
        <w:rPr>
          <w:rFonts w:ascii="仿宋_GB2312" w:eastAsia="仿宋_GB2312"/>
          <w:sz w:val="32"/>
          <w:szCs w:val="32"/>
        </w:rPr>
      </w:pPr>
      <w:r>
        <w:rPr>
          <w:sz w:val="32"/>
        </w:rPr>
        <w:pict>
          <v:group id="_x0000_s1047" o:spid="_x0000_s1047" o:spt="203" style="position:absolute;left:0pt;margin-left:115.9pt;margin-top:14.45pt;height:54.8pt;width:155.6pt;z-index:251660288;mso-width-relative:page;mso-height-relative:page;" coordorigin="7367,125532" coordsize="3112,1096">
            <o:lock v:ext="edit"/>
            <v:shape id="_x0000_s1048" o:spid="_x0000_s1048" o:spt="202" type="#_x0000_t202" style="position:absolute;left:10116;top:125532;height:264;width:161;" stroked="t" coordsize="21600,21600">
              <v:path/>
              <v:fill focussize="0,0"/>
              <v:stroke color="#FFFFFF" joinstyle="miter"/>
              <v:imagedata o:title=""/>
              <o:lock v:ext="edit"/>
              <v:textbox inset="0mm,0mm,0mm,0mm">
                <w:txbxContent>
                  <w:p>
                    <w:r>
                      <w:rPr>
                        <w:rFonts w:hint="eastAsia"/>
                      </w:rPr>
                      <w:t>3</w:t>
                    </w:r>
                  </w:p>
                </w:txbxContent>
              </v:textbox>
            </v:shape>
            <v:group id="_x0000_s1049" o:spid="_x0000_s1049" o:spt="203" style="position:absolute;left:7367;top:125828;height:801;width:3113;" coordorigin="7367,125828" coordsize="3113,801">
              <o:lock v:ext="edit"/>
              <v:rect id="_x0000_s1050" o:spid="_x0000_s1050" o:spt="1" style="position:absolute;left:9970;top:125828;height:1;width:510;" fillcolor="#7030A0" filled="t" stroked="t" coordsize="21600,21600">
                <v:path/>
                <v:fill on="t" focussize="0,0"/>
                <v:stroke weight="1.25pt" color="#7030A0"/>
                <v:imagedata o:title=""/>
                <o:lock v:ext="edit"/>
              </v:rect>
              <v:rect id="_x0000_s1051" o:spid="_x0000_s1051" o:spt="1" style="position:absolute;left:7367;top:126411;height:120;width:133;" fillcolor="#7030A0" filled="t" stroked="t" coordsize="21600,21600">
                <v:path/>
                <v:fill on="t" focussize="0,0"/>
                <v:stroke color="#7030A0"/>
                <v:imagedata o:title=""/>
                <o:lock v:ext="edit"/>
              </v:rect>
              <v:shape id="_x0000_s1052" o:spid="_x0000_s1052" o:spt="202" type="#_x0000_t202" style="position:absolute;left:7566;top:126327;height:303;width:819;" stroked="t" coordsize="21600,21600">
                <v:path/>
                <v:fill focussize="0,0"/>
                <v:stroke color="#FFFFFF" joinstyle="miter"/>
                <v:imagedata o:title=""/>
                <o:lock v:ext="edit"/>
                <v:textbox inset="0mm,0mm,0mm,0mm">
                  <w:txbxContent>
                    <w:p>
                      <w:pPr>
                        <w:rPr>
                          <w:sz w:val="18"/>
                          <w:szCs w:val="18"/>
                        </w:rPr>
                      </w:pPr>
                      <w:r>
                        <w:rPr>
                          <w:rFonts w:hint="eastAsia"/>
                          <w:sz w:val="18"/>
                          <w:szCs w:val="18"/>
                        </w:rPr>
                        <w:t>离休人员</w:t>
                      </w:r>
                    </w:p>
                  </w:txbxContent>
                </v:textbox>
              </v:shape>
            </v:group>
          </v:group>
        </w:pict>
      </w:r>
    </w:p>
    <w:p>
      <w:pPr>
        <w:ind w:left="0" w:firstLine="640" w:firstLineChars="200"/>
        <w:contextualSpacing/>
        <w:jc w:val="right"/>
        <w:rPr>
          <w:rFonts w:ascii="仿宋_GB2312" w:eastAsia="仿宋_GB2312"/>
          <w:sz w:val="32"/>
          <w:szCs w:val="32"/>
        </w:rPr>
      </w:pPr>
    </w:p>
    <w:p>
      <w:pPr>
        <w:ind w:left="0" w:firstLine="640" w:firstLineChars="200"/>
        <w:contextualSpacing/>
        <w:rPr>
          <w:rFonts w:ascii="仿宋_GB2312" w:eastAsia="仿宋_GB2312"/>
          <w:sz w:val="32"/>
          <w:szCs w:val="32"/>
        </w:rPr>
      </w:pPr>
    </w:p>
    <w:p>
      <w:pPr>
        <w:ind w:left="0" w:firstLine="640" w:firstLineChars="200"/>
        <w:contextualSpacing/>
        <w:rPr>
          <w:rFonts w:ascii="仿宋_GB2312" w:eastAsia="仿宋_GB2312"/>
          <w:sz w:val="32"/>
          <w:szCs w:val="32"/>
        </w:rPr>
      </w:pPr>
      <w:r>
        <w:rPr>
          <w:rFonts w:ascii="仿宋_GB2312" w:eastAsia="仿宋_GB2312"/>
          <w:sz w:val="32"/>
          <w:szCs w:val="32"/>
        </w:rPr>
        <w:t>截止201</w:t>
      </w:r>
      <w:r>
        <w:rPr>
          <w:rFonts w:hint="eastAsia" w:ascii="仿宋_GB2312" w:eastAsia="仿宋_GB2312"/>
          <w:sz w:val="32"/>
          <w:szCs w:val="32"/>
        </w:rPr>
        <w:t>9</w:t>
      </w:r>
      <w:r>
        <w:rPr>
          <w:rFonts w:ascii="仿宋_GB2312" w:eastAsia="仿宋_GB2312"/>
          <w:sz w:val="32"/>
          <w:szCs w:val="32"/>
        </w:rPr>
        <w:t>年底，本部门人员编制16</w:t>
      </w:r>
      <w:r>
        <w:rPr>
          <w:rFonts w:hint="eastAsia" w:ascii="仿宋_GB2312" w:eastAsia="仿宋_GB2312"/>
          <w:sz w:val="32"/>
          <w:szCs w:val="32"/>
        </w:rPr>
        <w:t>74</w:t>
      </w:r>
      <w:r>
        <w:rPr>
          <w:rFonts w:ascii="仿宋_GB2312" w:eastAsia="仿宋_GB2312"/>
          <w:sz w:val="32"/>
          <w:szCs w:val="32"/>
        </w:rPr>
        <w:t>人，其中行政编制</w:t>
      </w:r>
      <w:r>
        <w:rPr>
          <w:rFonts w:hint="eastAsia" w:ascii="仿宋_GB2312" w:eastAsia="仿宋_GB2312"/>
          <w:sz w:val="32"/>
          <w:szCs w:val="32"/>
        </w:rPr>
        <w:t>30</w:t>
      </w:r>
      <w:r>
        <w:rPr>
          <w:rFonts w:ascii="仿宋_GB2312" w:eastAsia="仿宋_GB2312"/>
          <w:sz w:val="32"/>
          <w:szCs w:val="32"/>
        </w:rPr>
        <w:t>人、事业编制16</w:t>
      </w:r>
      <w:r>
        <w:rPr>
          <w:rFonts w:hint="eastAsia" w:ascii="仿宋_GB2312" w:eastAsia="仿宋_GB2312"/>
          <w:sz w:val="32"/>
          <w:szCs w:val="32"/>
        </w:rPr>
        <w:t>44</w:t>
      </w:r>
      <w:r>
        <w:rPr>
          <w:rFonts w:ascii="仿宋_GB2312" w:eastAsia="仿宋_GB2312"/>
          <w:sz w:val="32"/>
          <w:szCs w:val="32"/>
        </w:rPr>
        <w:t>人；实有人员</w:t>
      </w:r>
      <w:r>
        <w:rPr>
          <w:rFonts w:hint="eastAsia" w:ascii="仿宋_GB2312" w:eastAsia="仿宋_GB2312"/>
          <w:sz w:val="32"/>
          <w:szCs w:val="32"/>
        </w:rPr>
        <w:t>1661</w:t>
      </w:r>
      <w:r>
        <w:rPr>
          <w:rFonts w:ascii="仿宋_GB2312" w:eastAsia="仿宋_GB2312"/>
          <w:sz w:val="32"/>
          <w:szCs w:val="32"/>
        </w:rPr>
        <w:t>人，其中行政3</w:t>
      </w:r>
      <w:r>
        <w:rPr>
          <w:rFonts w:hint="eastAsia" w:ascii="仿宋_GB2312" w:eastAsia="仿宋_GB2312"/>
          <w:sz w:val="32"/>
          <w:szCs w:val="32"/>
        </w:rPr>
        <w:t>0</w:t>
      </w:r>
      <w:r>
        <w:rPr>
          <w:rFonts w:ascii="仿宋_GB2312" w:eastAsia="仿宋_GB2312"/>
          <w:sz w:val="32"/>
          <w:szCs w:val="32"/>
        </w:rPr>
        <w:t>人、事业</w:t>
      </w:r>
      <w:r>
        <w:rPr>
          <w:rFonts w:hint="eastAsia" w:ascii="仿宋_GB2312" w:eastAsia="仿宋_GB2312"/>
          <w:sz w:val="32"/>
          <w:szCs w:val="32"/>
        </w:rPr>
        <w:t>1631</w:t>
      </w:r>
      <w:r>
        <w:rPr>
          <w:rFonts w:ascii="仿宋_GB2312" w:eastAsia="仿宋_GB2312"/>
          <w:sz w:val="32"/>
          <w:szCs w:val="32"/>
        </w:rPr>
        <w:t>人。</w:t>
      </w:r>
      <w:r>
        <w:rPr>
          <w:rFonts w:hint="eastAsia" w:ascii="仿宋_GB2312" w:eastAsia="仿宋_GB2312"/>
          <w:sz w:val="32"/>
          <w:szCs w:val="32"/>
        </w:rPr>
        <w:t>单位管理的离退休人员3人。</w:t>
      </w:r>
    </w:p>
    <w:p>
      <w:pPr>
        <w:ind w:left="0" w:firstLine="640" w:firstLineChars="200"/>
        <w:contextualSpacing/>
        <w:rPr>
          <w:rFonts w:ascii="黑体" w:hAnsi="黑体" w:eastAsia="黑体"/>
          <w:sz w:val="32"/>
          <w:szCs w:val="32"/>
        </w:rPr>
      </w:pPr>
      <w:r>
        <w:rPr>
          <w:rFonts w:ascii="黑体" w:hAnsi="黑体" w:eastAsia="黑体"/>
          <w:sz w:val="32"/>
          <w:szCs w:val="32"/>
        </w:rPr>
        <w:t xml:space="preserve">五、部门国有资产占有使用及资产购置情况说明 </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截止2018年底，本部门所属预算单位共有车辆35辆，单价20万元以上的设备12台（套）。2019年部门预算安排购置车辆0辆；安排购置单价20万元以上的设备0台（套）。</w:t>
      </w:r>
    </w:p>
    <w:p>
      <w:pPr>
        <w:ind w:left="0" w:firstLine="640" w:firstLineChars="200"/>
        <w:contextualSpacing/>
        <w:rPr>
          <w:rFonts w:ascii="黑体" w:hAnsi="黑体" w:eastAsia="黑体"/>
          <w:sz w:val="32"/>
          <w:szCs w:val="32"/>
        </w:rPr>
      </w:pPr>
      <w:r>
        <w:rPr>
          <w:rFonts w:ascii="黑体" w:hAnsi="黑体" w:eastAsia="黑体"/>
          <w:sz w:val="32"/>
          <w:szCs w:val="32"/>
        </w:rPr>
        <w:t xml:space="preserve">六、部门预算绩效目标说明 </w:t>
      </w:r>
    </w:p>
    <w:p>
      <w:pPr>
        <w:ind w:left="0" w:firstLine="640" w:firstLineChars="200"/>
        <w:contextualSpacing/>
        <w:rPr>
          <w:rFonts w:ascii="仿宋_GB2312" w:eastAsia="仿宋_GB2312"/>
          <w:sz w:val="32"/>
          <w:szCs w:val="32"/>
        </w:rPr>
      </w:pPr>
      <w:r>
        <w:rPr>
          <w:rFonts w:ascii="仿宋_GB2312" w:eastAsia="仿宋_GB2312"/>
          <w:sz w:val="32"/>
          <w:szCs w:val="32"/>
        </w:rPr>
        <w:t>201</w:t>
      </w:r>
      <w:r>
        <w:rPr>
          <w:rFonts w:hint="eastAsia" w:ascii="仿宋_GB2312" w:eastAsia="仿宋_GB2312"/>
          <w:sz w:val="32"/>
          <w:szCs w:val="32"/>
        </w:rPr>
        <w:t>9</w:t>
      </w:r>
      <w:r>
        <w:rPr>
          <w:rFonts w:ascii="仿宋_GB2312" w:eastAsia="仿宋_GB2312"/>
          <w:sz w:val="32"/>
          <w:szCs w:val="32"/>
        </w:rPr>
        <w:t>年本部门</w:t>
      </w:r>
      <w:r>
        <w:rPr>
          <w:rFonts w:hint="eastAsia" w:ascii="仿宋_GB2312" w:eastAsia="仿宋_GB2312"/>
          <w:sz w:val="32"/>
          <w:szCs w:val="32"/>
        </w:rPr>
        <w:t>实现了</w:t>
      </w:r>
      <w:r>
        <w:rPr>
          <w:rFonts w:ascii="仿宋_GB2312" w:eastAsia="仿宋_GB2312"/>
          <w:sz w:val="32"/>
          <w:szCs w:val="32"/>
        </w:rPr>
        <w:t>绩效目标管理</w:t>
      </w:r>
      <w:r>
        <w:rPr>
          <w:rFonts w:hint="eastAsia" w:ascii="仿宋_GB2312" w:eastAsia="仿宋_GB2312"/>
          <w:sz w:val="32"/>
          <w:szCs w:val="32"/>
        </w:rPr>
        <w:t>全覆盖</w:t>
      </w:r>
      <w:r>
        <w:rPr>
          <w:rFonts w:ascii="仿宋_GB2312" w:eastAsia="仿宋_GB2312"/>
          <w:sz w:val="32"/>
          <w:szCs w:val="32"/>
        </w:rPr>
        <w:t>，</w:t>
      </w:r>
      <w:r>
        <w:rPr>
          <w:rFonts w:hint="eastAsia" w:ascii="仿宋_GB2312" w:eastAsia="仿宋_GB2312"/>
          <w:sz w:val="32"/>
          <w:szCs w:val="32"/>
        </w:rPr>
        <w:t>涉及一般公共预算当年拨款</w:t>
      </w:r>
      <w:r>
        <w:rPr>
          <w:rFonts w:ascii="仿宋_GB2312" w:eastAsia="仿宋_GB2312"/>
          <w:sz w:val="32"/>
          <w:szCs w:val="32"/>
        </w:rPr>
        <w:t>144600102.33</w:t>
      </w:r>
      <w:r>
        <w:rPr>
          <w:rFonts w:hint="eastAsia" w:ascii="仿宋_GB2312" w:eastAsia="仿宋_GB2312"/>
          <w:sz w:val="32"/>
          <w:szCs w:val="32"/>
        </w:rPr>
        <w:t>元。</w:t>
      </w:r>
    </w:p>
    <w:p>
      <w:pPr>
        <w:ind w:left="0" w:firstLine="640" w:firstLineChars="200"/>
        <w:contextualSpacing/>
        <w:rPr>
          <w:rFonts w:ascii="黑体" w:hAnsi="黑体" w:eastAsia="黑体"/>
          <w:sz w:val="32"/>
          <w:szCs w:val="32"/>
        </w:rPr>
      </w:pPr>
      <w:r>
        <w:rPr>
          <w:rFonts w:ascii="黑体" w:hAnsi="黑体" w:eastAsia="黑体"/>
          <w:sz w:val="32"/>
          <w:szCs w:val="32"/>
        </w:rPr>
        <w:t>七、201</w:t>
      </w:r>
      <w:r>
        <w:rPr>
          <w:rFonts w:hint="eastAsia" w:ascii="黑体" w:hAnsi="黑体" w:eastAsia="黑体"/>
          <w:sz w:val="32"/>
          <w:szCs w:val="32"/>
        </w:rPr>
        <w:t>9</w:t>
      </w:r>
      <w:r>
        <w:rPr>
          <w:rFonts w:ascii="黑体" w:hAnsi="黑体" w:eastAsia="黑体"/>
          <w:sz w:val="32"/>
          <w:szCs w:val="32"/>
        </w:rPr>
        <w:t xml:space="preserve">年部门预算收支说明 </w:t>
      </w:r>
    </w:p>
    <w:p>
      <w:pPr>
        <w:ind w:left="0" w:firstLine="640" w:firstLineChars="200"/>
        <w:contextualSpacing/>
        <w:rPr>
          <w:rFonts w:ascii="仿宋_GB2312" w:eastAsia="仿宋_GB2312"/>
          <w:sz w:val="32"/>
          <w:szCs w:val="32"/>
        </w:rPr>
      </w:pPr>
      <w:r>
        <w:rPr>
          <w:rFonts w:ascii="仿宋_GB2312" w:eastAsia="仿宋_GB2312"/>
          <w:sz w:val="32"/>
          <w:szCs w:val="32"/>
        </w:rPr>
        <w:t>（一）</w:t>
      </w:r>
      <w:r>
        <w:rPr>
          <w:rFonts w:hint="eastAsia" w:ascii="仿宋_GB2312" w:eastAsia="仿宋_GB2312"/>
          <w:sz w:val="32"/>
          <w:szCs w:val="32"/>
        </w:rPr>
        <w:t>收支预算总体情况.</w:t>
      </w:r>
    </w:p>
    <w:p>
      <w:pPr>
        <w:ind w:left="0" w:firstLine="640" w:firstLineChars="200"/>
        <w:contextualSpacing/>
        <w:rPr>
          <w:rFonts w:ascii="仿宋_GB2312" w:eastAsia="仿宋_GB2312"/>
          <w:sz w:val="32"/>
          <w:szCs w:val="32"/>
        </w:rPr>
      </w:pPr>
      <w:r>
        <w:rPr>
          <w:rFonts w:ascii="仿宋_GB2312" w:eastAsia="仿宋_GB2312"/>
          <w:sz w:val="32"/>
          <w:szCs w:val="32"/>
        </w:rPr>
        <w:t>201</w:t>
      </w:r>
      <w:r>
        <w:rPr>
          <w:rFonts w:hint="eastAsia" w:ascii="仿宋_GB2312" w:eastAsia="仿宋_GB2312"/>
          <w:sz w:val="32"/>
          <w:szCs w:val="32"/>
        </w:rPr>
        <w:t>9</w:t>
      </w:r>
      <w:r>
        <w:rPr>
          <w:rFonts w:ascii="仿宋_GB2312" w:eastAsia="仿宋_GB2312"/>
          <w:sz w:val="32"/>
          <w:szCs w:val="32"/>
        </w:rPr>
        <w:t>年本部门</w:t>
      </w:r>
      <w:r>
        <w:rPr>
          <w:rFonts w:hint="eastAsia" w:ascii="仿宋_GB2312" w:eastAsia="仿宋_GB2312"/>
          <w:sz w:val="32"/>
          <w:szCs w:val="32"/>
        </w:rPr>
        <w:t>预算收入</w:t>
      </w:r>
      <w:r>
        <w:rPr>
          <w:rFonts w:ascii="仿宋_GB2312" w:eastAsia="仿宋_GB2312"/>
          <w:sz w:val="32"/>
          <w:szCs w:val="32"/>
        </w:rPr>
        <w:t>144600102.33元，</w:t>
      </w:r>
      <w:r>
        <w:rPr>
          <w:rFonts w:hint="eastAsia" w:ascii="仿宋_GB2312" w:eastAsia="仿宋_GB2312"/>
          <w:sz w:val="32"/>
          <w:szCs w:val="32"/>
        </w:rPr>
        <w:t>其中一般公共预算拨款收入</w:t>
      </w:r>
      <w:r>
        <w:rPr>
          <w:rFonts w:ascii="仿宋_GB2312" w:eastAsia="仿宋_GB2312"/>
          <w:sz w:val="32"/>
          <w:szCs w:val="32"/>
        </w:rPr>
        <w:t>144600102.33</w:t>
      </w:r>
      <w:r>
        <w:rPr>
          <w:rFonts w:hint="eastAsia" w:ascii="仿宋_GB2312" w:eastAsia="仿宋_GB2312"/>
          <w:sz w:val="32"/>
          <w:szCs w:val="32"/>
        </w:rPr>
        <w:t>元，2019年本部门预算收入</w:t>
      </w:r>
      <w:r>
        <w:rPr>
          <w:rFonts w:ascii="仿宋_GB2312" w:eastAsia="仿宋_GB2312"/>
          <w:sz w:val="32"/>
          <w:szCs w:val="32"/>
        </w:rPr>
        <w:t>较上年增加</w:t>
      </w:r>
      <w:r>
        <w:rPr>
          <w:rFonts w:hint="eastAsia" w:ascii="仿宋_GB2312" w:eastAsia="仿宋_GB2312"/>
          <w:sz w:val="32"/>
          <w:szCs w:val="32"/>
        </w:rPr>
        <w:t>45477230.38</w:t>
      </w:r>
      <w:r>
        <w:rPr>
          <w:rFonts w:ascii="仿宋_GB2312" w:eastAsia="仿宋_GB2312"/>
          <w:sz w:val="32"/>
          <w:szCs w:val="32"/>
        </w:rPr>
        <w:t>元。主要为调整工资标准，增加</w:t>
      </w:r>
      <w:r>
        <w:rPr>
          <w:rFonts w:hint="eastAsia" w:ascii="仿宋_GB2312" w:eastAsia="仿宋_GB2312"/>
          <w:sz w:val="32"/>
          <w:szCs w:val="32"/>
        </w:rPr>
        <w:t>绩效增量及养老保险单位部分纳入部门预算。2019年本部门预算支出</w:t>
      </w:r>
      <w:r>
        <w:rPr>
          <w:rFonts w:ascii="仿宋_GB2312" w:eastAsia="仿宋_GB2312"/>
          <w:sz w:val="32"/>
          <w:szCs w:val="32"/>
        </w:rPr>
        <w:t>144600102.33</w:t>
      </w:r>
      <w:r>
        <w:rPr>
          <w:rFonts w:hint="eastAsia" w:ascii="仿宋_GB2312" w:eastAsia="仿宋_GB2312"/>
          <w:sz w:val="32"/>
          <w:szCs w:val="32"/>
        </w:rPr>
        <w:t>元，</w:t>
      </w:r>
      <w:r>
        <w:rPr>
          <w:rFonts w:ascii="仿宋_GB2312" w:eastAsia="仿宋_GB2312"/>
          <w:sz w:val="32"/>
          <w:szCs w:val="32"/>
        </w:rPr>
        <w:t>较上年增加</w:t>
      </w:r>
      <w:r>
        <w:rPr>
          <w:rFonts w:hint="eastAsia" w:ascii="仿宋_GB2312" w:eastAsia="仿宋_GB2312"/>
          <w:sz w:val="32"/>
          <w:szCs w:val="32"/>
        </w:rPr>
        <w:t>45477230.38</w:t>
      </w:r>
      <w:r>
        <w:rPr>
          <w:rFonts w:ascii="仿宋_GB2312" w:eastAsia="仿宋_GB2312"/>
          <w:sz w:val="32"/>
          <w:szCs w:val="32"/>
        </w:rPr>
        <w:t>元</w:t>
      </w:r>
      <w:r>
        <w:rPr>
          <w:rFonts w:hint="eastAsia" w:ascii="仿宋_GB2312" w:eastAsia="仿宋_GB2312"/>
          <w:sz w:val="32"/>
          <w:szCs w:val="32"/>
        </w:rPr>
        <w:t>。</w:t>
      </w:r>
      <w:r>
        <w:rPr>
          <w:rFonts w:ascii="仿宋_GB2312" w:eastAsia="仿宋_GB2312"/>
          <w:sz w:val="32"/>
          <w:szCs w:val="32"/>
        </w:rPr>
        <w:t>主要为调整工资标准，增加</w:t>
      </w:r>
      <w:r>
        <w:rPr>
          <w:rFonts w:hint="eastAsia" w:ascii="仿宋_GB2312" w:eastAsia="仿宋_GB2312"/>
          <w:sz w:val="32"/>
          <w:szCs w:val="32"/>
        </w:rPr>
        <w:t>绩效增量及养老保险单位部分纳入部门预算。</w:t>
      </w:r>
      <w:r>
        <w:rPr>
          <w:rFonts w:ascii="仿宋_GB2312" w:eastAsia="仿宋_GB2312"/>
          <w:sz w:val="32"/>
          <w:szCs w:val="32"/>
        </w:rPr>
        <w:t xml:space="preserve"> </w:t>
      </w:r>
    </w:p>
    <w:p>
      <w:pPr>
        <w:ind w:left="0" w:firstLine="640" w:firstLineChars="200"/>
        <w:contextualSpacing/>
        <w:rPr>
          <w:rFonts w:ascii="仿宋_GB2312" w:eastAsia="仿宋_GB2312"/>
          <w:sz w:val="32"/>
          <w:szCs w:val="32"/>
        </w:rPr>
      </w:pPr>
      <w:r>
        <w:rPr>
          <w:rFonts w:ascii="仿宋_GB2312" w:eastAsia="仿宋_GB2312"/>
          <w:sz w:val="32"/>
          <w:szCs w:val="32"/>
        </w:rPr>
        <w:t>（二）</w:t>
      </w:r>
      <w:r>
        <w:rPr>
          <w:rFonts w:hint="eastAsia" w:ascii="仿宋_GB2312" w:eastAsia="仿宋_GB2312"/>
          <w:sz w:val="32"/>
          <w:szCs w:val="32"/>
        </w:rPr>
        <w:t>财政拨款收支情况</w:t>
      </w:r>
    </w:p>
    <w:p>
      <w:pPr>
        <w:ind w:left="0" w:firstLine="640" w:firstLineChars="200"/>
        <w:contextualSpacing/>
        <w:rPr>
          <w:rFonts w:ascii="仿宋_GB2312" w:eastAsia="仿宋_GB2312"/>
          <w:sz w:val="32"/>
          <w:szCs w:val="32"/>
        </w:rPr>
      </w:pPr>
      <w:r>
        <w:rPr>
          <w:rFonts w:ascii="仿宋_GB2312" w:eastAsia="仿宋_GB2312"/>
          <w:sz w:val="32"/>
          <w:szCs w:val="32"/>
        </w:rPr>
        <w:t>201</w:t>
      </w:r>
      <w:r>
        <w:rPr>
          <w:rFonts w:hint="eastAsia" w:ascii="仿宋_GB2312" w:eastAsia="仿宋_GB2312"/>
          <w:sz w:val="32"/>
          <w:szCs w:val="32"/>
        </w:rPr>
        <w:t>9</w:t>
      </w:r>
      <w:r>
        <w:rPr>
          <w:rFonts w:ascii="仿宋_GB2312" w:eastAsia="仿宋_GB2312"/>
          <w:sz w:val="32"/>
          <w:szCs w:val="32"/>
        </w:rPr>
        <w:t>年</w:t>
      </w:r>
      <w:r>
        <w:rPr>
          <w:rFonts w:hint="eastAsia" w:ascii="仿宋_GB2312" w:eastAsia="仿宋_GB2312"/>
          <w:sz w:val="32"/>
          <w:szCs w:val="32"/>
        </w:rPr>
        <w:t>本</w:t>
      </w:r>
      <w:r>
        <w:rPr>
          <w:rFonts w:ascii="仿宋_GB2312" w:eastAsia="仿宋_GB2312"/>
          <w:sz w:val="32"/>
          <w:szCs w:val="32"/>
        </w:rPr>
        <w:t>部门</w:t>
      </w:r>
      <w:r>
        <w:rPr>
          <w:rFonts w:hint="eastAsia" w:ascii="仿宋_GB2312" w:eastAsia="仿宋_GB2312"/>
          <w:sz w:val="32"/>
          <w:szCs w:val="32"/>
        </w:rPr>
        <w:t>财政拨款</w:t>
      </w:r>
      <w:r>
        <w:rPr>
          <w:rFonts w:ascii="仿宋_GB2312" w:eastAsia="仿宋_GB2312"/>
          <w:sz w:val="32"/>
          <w:szCs w:val="32"/>
        </w:rPr>
        <w:t>收入144600102.33元，</w:t>
      </w:r>
      <w:r>
        <w:rPr>
          <w:rFonts w:hint="eastAsia" w:ascii="仿宋_GB2312" w:eastAsia="仿宋_GB2312"/>
          <w:sz w:val="32"/>
          <w:szCs w:val="32"/>
        </w:rPr>
        <w:t>其中一般公共预算拨款收入</w:t>
      </w:r>
      <w:r>
        <w:rPr>
          <w:rFonts w:ascii="仿宋_GB2312" w:eastAsia="仿宋_GB2312"/>
          <w:sz w:val="32"/>
          <w:szCs w:val="32"/>
        </w:rPr>
        <w:t>144600102.33</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2019年本部门财政拨款收入</w:t>
      </w:r>
      <w:r>
        <w:rPr>
          <w:rFonts w:ascii="仿宋_GB2312" w:eastAsia="仿宋_GB2312"/>
          <w:sz w:val="32"/>
          <w:szCs w:val="32"/>
        </w:rPr>
        <w:t>较上年增加</w:t>
      </w:r>
      <w:r>
        <w:rPr>
          <w:rFonts w:hint="eastAsia" w:ascii="仿宋_GB2312" w:eastAsia="仿宋_GB2312"/>
          <w:sz w:val="32"/>
          <w:szCs w:val="32"/>
        </w:rPr>
        <w:t>45477230.38</w:t>
      </w:r>
      <w:r>
        <w:rPr>
          <w:rFonts w:ascii="仿宋_GB2312" w:eastAsia="仿宋_GB2312"/>
          <w:sz w:val="32"/>
          <w:szCs w:val="32"/>
        </w:rPr>
        <w:t>元。主要为调整工资标准，增加</w:t>
      </w:r>
      <w:r>
        <w:rPr>
          <w:rFonts w:hint="eastAsia" w:ascii="仿宋_GB2312" w:eastAsia="仿宋_GB2312"/>
          <w:sz w:val="32"/>
          <w:szCs w:val="32"/>
        </w:rPr>
        <w:t>绩效增量及养老保险单位部分纳入部门预算。2019年本部门财政拨款支出</w:t>
      </w:r>
      <w:r>
        <w:rPr>
          <w:rFonts w:ascii="仿宋_GB2312" w:eastAsia="仿宋_GB2312"/>
          <w:sz w:val="32"/>
          <w:szCs w:val="32"/>
        </w:rPr>
        <w:t>144600102.33</w:t>
      </w:r>
      <w:r>
        <w:rPr>
          <w:rFonts w:hint="eastAsia" w:ascii="仿宋_GB2312" w:eastAsia="仿宋_GB2312"/>
          <w:sz w:val="32"/>
          <w:szCs w:val="32"/>
        </w:rPr>
        <w:t>元，其中一般公共预算拨款支出</w:t>
      </w:r>
      <w:r>
        <w:rPr>
          <w:rFonts w:ascii="仿宋_GB2312" w:eastAsia="仿宋_GB2312"/>
          <w:sz w:val="32"/>
          <w:szCs w:val="32"/>
        </w:rPr>
        <w:t>144600102.33</w:t>
      </w:r>
      <w:r>
        <w:rPr>
          <w:rFonts w:hint="eastAsia" w:ascii="仿宋_GB2312" w:eastAsia="仿宋_GB2312"/>
          <w:sz w:val="32"/>
          <w:szCs w:val="32"/>
        </w:rPr>
        <w:t>元，2019年本部门财政拨款支出</w:t>
      </w:r>
      <w:r>
        <w:rPr>
          <w:rFonts w:ascii="仿宋_GB2312" w:eastAsia="仿宋_GB2312"/>
          <w:sz w:val="32"/>
          <w:szCs w:val="32"/>
        </w:rPr>
        <w:t>较上年增加</w:t>
      </w:r>
      <w:r>
        <w:rPr>
          <w:rFonts w:hint="eastAsia" w:ascii="仿宋_GB2312" w:eastAsia="仿宋_GB2312"/>
          <w:sz w:val="32"/>
          <w:szCs w:val="32"/>
        </w:rPr>
        <w:t>45477230.38</w:t>
      </w:r>
      <w:r>
        <w:rPr>
          <w:rFonts w:ascii="仿宋_GB2312" w:eastAsia="仿宋_GB2312"/>
          <w:sz w:val="32"/>
          <w:szCs w:val="32"/>
        </w:rPr>
        <w:t>元。主要</w:t>
      </w:r>
      <w:r>
        <w:rPr>
          <w:rFonts w:hint="eastAsia" w:ascii="仿宋_GB2312" w:eastAsia="仿宋_GB2312"/>
          <w:sz w:val="32"/>
          <w:szCs w:val="32"/>
        </w:rPr>
        <w:t>原因是</w:t>
      </w:r>
      <w:r>
        <w:rPr>
          <w:rFonts w:ascii="仿宋_GB2312" w:eastAsia="仿宋_GB2312"/>
          <w:sz w:val="32"/>
          <w:szCs w:val="32"/>
        </w:rPr>
        <w:t>调整工资标准，增加</w:t>
      </w:r>
      <w:r>
        <w:rPr>
          <w:rFonts w:hint="eastAsia" w:ascii="仿宋_GB2312" w:eastAsia="仿宋_GB2312"/>
          <w:sz w:val="32"/>
          <w:szCs w:val="32"/>
        </w:rPr>
        <w:t>绩效增量及养老保险单位部分纳入部门预算。</w:t>
      </w:r>
    </w:p>
    <w:p>
      <w:pPr>
        <w:ind w:left="0" w:firstLine="640" w:firstLineChars="200"/>
        <w:contextualSpacing/>
        <w:rPr>
          <w:rFonts w:ascii="仿宋_GB2312" w:eastAsia="仿宋_GB2312"/>
          <w:sz w:val="32"/>
          <w:szCs w:val="32"/>
        </w:rPr>
      </w:pPr>
      <w:r>
        <w:rPr>
          <w:rFonts w:ascii="仿宋_GB2312" w:eastAsia="仿宋_GB2312"/>
          <w:sz w:val="32"/>
          <w:szCs w:val="32"/>
        </w:rPr>
        <w:t>（三）一般公共预算</w:t>
      </w:r>
      <w:r>
        <w:rPr>
          <w:rFonts w:hint="eastAsia" w:ascii="仿宋_GB2312" w:eastAsia="仿宋_GB2312"/>
          <w:sz w:val="32"/>
          <w:szCs w:val="32"/>
        </w:rPr>
        <w:t>拨款</w:t>
      </w:r>
      <w:r>
        <w:rPr>
          <w:rFonts w:ascii="仿宋_GB2312" w:eastAsia="仿宋_GB2312"/>
          <w:sz w:val="32"/>
          <w:szCs w:val="32"/>
        </w:rPr>
        <w:t xml:space="preserve">支出明细情况 </w:t>
      </w:r>
      <w:r>
        <w:rPr>
          <w:rFonts w:hint="eastAsia" w:ascii="仿宋_GB2312" w:eastAsia="仿宋_GB2312"/>
          <w:sz w:val="32"/>
          <w:szCs w:val="32"/>
        </w:rPr>
        <w:t>。</w:t>
      </w:r>
    </w:p>
    <w:p>
      <w:pPr>
        <w:ind w:left="0" w:firstLine="640" w:firstLineChars="200"/>
        <w:contextualSpacing/>
        <w:rPr>
          <w:rFonts w:ascii="仿宋_GB2312" w:eastAsia="仿宋_GB2312"/>
          <w:sz w:val="32"/>
          <w:szCs w:val="32"/>
        </w:rPr>
      </w:pPr>
      <w:r>
        <w:rPr>
          <w:rFonts w:ascii="仿宋_GB2312" w:eastAsia="仿宋_GB2312"/>
          <w:sz w:val="32"/>
          <w:szCs w:val="32"/>
        </w:rPr>
        <w:t xml:space="preserve">1、一般公共预算当年拨款规模变化情况 </w:t>
      </w:r>
    </w:p>
    <w:p>
      <w:pPr>
        <w:ind w:left="0" w:firstLine="640" w:firstLineChars="200"/>
        <w:contextualSpacing/>
        <w:rPr>
          <w:rFonts w:ascii="仿宋_GB2312" w:eastAsia="仿宋_GB2312"/>
          <w:sz w:val="32"/>
          <w:szCs w:val="32"/>
        </w:rPr>
      </w:pPr>
      <w:r>
        <w:rPr>
          <w:rFonts w:ascii="仿宋_GB2312" w:eastAsia="仿宋_GB2312"/>
          <w:sz w:val="32"/>
          <w:szCs w:val="32"/>
        </w:rPr>
        <w:t>201</w:t>
      </w:r>
      <w:r>
        <w:rPr>
          <w:rFonts w:hint="eastAsia" w:ascii="仿宋_GB2312" w:eastAsia="仿宋_GB2312"/>
          <w:sz w:val="32"/>
          <w:szCs w:val="32"/>
        </w:rPr>
        <w:t>9</w:t>
      </w:r>
      <w:r>
        <w:rPr>
          <w:rFonts w:ascii="仿宋_GB2312" w:eastAsia="仿宋_GB2312"/>
          <w:sz w:val="32"/>
          <w:szCs w:val="32"/>
        </w:rPr>
        <w:t>年一般公共预算拨款收入144600102.33元，比上年增加了</w:t>
      </w:r>
      <w:r>
        <w:rPr>
          <w:rFonts w:hint="eastAsia" w:ascii="仿宋_GB2312" w:eastAsia="仿宋_GB2312"/>
          <w:sz w:val="32"/>
          <w:szCs w:val="32"/>
        </w:rPr>
        <w:t>45477230.38</w:t>
      </w:r>
      <w:r>
        <w:rPr>
          <w:rFonts w:ascii="仿宋_GB2312" w:eastAsia="仿宋_GB2312"/>
          <w:sz w:val="32"/>
          <w:szCs w:val="32"/>
        </w:rPr>
        <w:t>元， 201</w:t>
      </w:r>
      <w:r>
        <w:rPr>
          <w:rFonts w:hint="eastAsia" w:ascii="仿宋_GB2312" w:eastAsia="仿宋_GB2312"/>
          <w:sz w:val="32"/>
          <w:szCs w:val="32"/>
        </w:rPr>
        <w:t>9</w:t>
      </w:r>
      <w:r>
        <w:rPr>
          <w:rFonts w:ascii="仿宋_GB2312" w:eastAsia="仿宋_GB2312"/>
          <w:sz w:val="32"/>
          <w:szCs w:val="32"/>
        </w:rPr>
        <w:t>年一般公共预算拨款支出144600102.33元，比上年增加</w:t>
      </w:r>
      <w:r>
        <w:rPr>
          <w:rFonts w:hint="eastAsia" w:ascii="仿宋_GB2312" w:eastAsia="仿宋_GB2312"/>
          <w:sz w:val="32"/>
          <w:szCs w:val="32"/>
        </w:rPr>
        <w:t>45477230.38</w:t>
      </w:r>
      <w:r>
        <w:rPr>
          <w:rFonts w:ascii="仿宋_GB2312" w:eastAsia="仿宋_GB2312"/>
          <w:sz w:val="32"/>
          <w:szCs w:val="32"/>
        </w:rPr>
        <w:t>元，主要</w:t>
      </w:r>
      <w:r>
        <w:rPr>
          <w:rFonts w:hint="eastAsia" w:ascii="仿宋_GB2312" w:eastAsia="仿宋_GB2312"/>
          <w:sz w:val="32"/>
          <w:szCs w:val="32"/>
        </w:rPr>
        <w:t>原因是</w:t>
      </w:r>
      <w:r>
        <w:rPr>
          <w:rFonts w:ascii="仿宋_GB2312" w:eastAsia="仿宋_GB2312"/>
          <w:sz w:val="32"/>
          <w:szCs w:val="32"/>
        </w:rPr>
        <w:t>调整工资标准，增加</w:t>
      </w:r>
      <w:r>
        <w:rPr>
          <w:rFonts w:hint="eastAsia" w:ascii="仿宋_GB2312" w:eastAsia="仿宋_GB2312"/>
          <w:sz w:val="32"/>
          <w:szCs w:val="32"/>
        </w:rPr>
        <w:t>绩效增量及养老保险单位部分纳入部门预算。</w:t>
      </w:r>
    </w:p>
    <w:p>
      <w:pPr>
        <w:ind w:left="0" w:firstLine="640" w:firstLineChars="200"/>
        <w:contextualSpacing/>
        <w:rPr>
          <w:rFonts w:ascii="仿宋_GB2312" w:eastAsia="仿宋_GB2312"/>
          <w:sz w:val="32"/>
          <w:szCs w:val="32"/>
        </w:rPr>
      </w:pPr>
      <w:r>
        <w:rPr>
          <w:rFonts w:ascii="仿宋_GB2312" w:eastAsia="仿宋_GB2312"/>
          <w:sz w:val="32"/>
          <w:szCs w:val="32"/>
        </w:rPr>
        <w:t xml:space="preserve">2、支出按功能科目分类的明细情况 </w:t>
      </w:r>
    </w:p>
    <w:p>
      <w:pPr>
        <w:ind w:left="0" w:firstLine="640" w:firstLineChars="200"/>
        <w:contextualSpacing/>
        <w:rPr>
          <w:rFonts w:ascii="仿宋_GB2312" w:eastAsia="仿宋_GB2312"/>
          <w:sz w:val="32"/>
          <w:szCs w:val="32"/>
        </w:rPr>
      </w:pPr>
      <w:r>
        <w:rPr>
          <w:rFonts w:hint="eastAsia" w:ascii="仿宋_GB2312" w:eastAsia="仿宋_GB2312"/>
          <w:sz w:val="32"/>
          <w:szCs w:val="32"/>
        </w:rPr>
        <w:t>本部门2019年一般公共预算支出</w:t>
      </w:r>
      <w:r>
        <w:rPr>
          <w:rFonts w:ascii="仿宋_GB2312" w:eastAsia="仿宋_GB2312"/>
          <w:sz w:val="32"/>
          <w:szCs w:val="32"/>
        </w:rPr>
        <w:t>144600102.33</w:t>
      </w:r>
      <w:r>
        <w:rPr>
          <w:rFonts w:hint="eastAsia" w:ascii="仿宋_GB2312" w:eastAsia="仿宋_GB2312"/>
          <w:sz w:val="32"/>
          <w:szCs w:val="32"/>
        </w:rPr>
        <w:t>元，其中：</w:t>
      </w:r>
    </w:p>
    <w:p>
      <w:pPr>
        <w:ind w:left="0" w:firstLine="640" w:firstLineChars="200"/>
        <w:contextualSpacing/>
        <w:rPr>
          <w:rFonts w:ascii="仿宋_GB2312" w:eastAsia="仿宋_GB2312"/>
          <w:sz w:val="32"/>
          <w:szCs w:val="32"/>
        </w:rPr>
      </w:pPr>
      <w:r>
        <w:rPr>
          <w:rFonts w:hint="eastAsia" w:ascii="仿宋_GB2312" w:eastAsia="仿宋_GB2312"/>
          <w:sz w:val="32"/>
          <w:szCs w:val="32"/>
        </w:rPr>
        <w:t>机关事业单位基本养老保险缴费支出（</w:t>
      </w:r>
      <w:r>
        <w:rPr>
          <w:rFonts w:ascii="仿宋_GB2312" w:eastAsia="仿宋_GB2312"/>
          <w:sz w:val="32"/>
          <w:szCs w:val="32"/>
        </w:rPr>
        <w:t>2080505</w:t>
      </w:r>
      <w:r>
        <w:rPr>
          <w:rFonts w:hint="eastAsia" w:ascii="仿宋_GB2312" w:eastAsia="仿宋_GB2312"/>
          <w:sz w:val="32"/>
          <w:szCs w:val="32"/>
        </w:rPr>
        <w:t>）16030598.66元，较上年增加16030598.66元，原因是上年无此功能科目预算。</w:t>
      </w:r>
    </w:p>
    <w:p>
      <w:pPr>
        <w:ind w:left="0" w:firstLine="640" w:firstLineChars="200"/>
        <w:contextualSpacing/>
        <w:rPr>
          <w:rFonts w:ascii="仿宋_GB2312" w:eastAsia="仿宋_GB2312"/>
          <w:sz w:val="32"/>
          <w:szCs w:val="32"/>
        </w:rPr>
      </w:pPr>
      <w:r>
        <w:rPr>
          <w:rFonts w:hint="eastAsia" w:ascii="仿宋_GB2312" w:eastAsia="仿宋_GB2312"/>
          <w:sz w:val="32"/>
          <w:szCs w:val="32"/>
        </w:rPr>
        <w:t>机关事业单位职业年金缴费支出（</w:t>
      </w:r>
      <w:r>
        <w:rPr>
          <w:rFonts w:ascii="仿宋_GB2312" w:eastAsia="仿宋_GB2312"/>
          <w:sz w:val="32"/>
          <w:szCs w:val="32"/>
        </w:rPr>
        <w:t>2080506</w:t>
      </w:r>
      <w:r>
        <w:rPr>
          <w:rFonts w:hint="eastAsia" w:ascii="仿宋_GB2312" w:eastAsia="仿宋_GB2312"/>
          <w:sz w:val="32"/>
          <w:szCs w:val="32"/>
        </w:rPr>
        <w:t>）</w:t>
      </w:r>
      <w:r>
        <w:rPr>
          <w:rFonts w:ascii="仿宋_GB2312" w:eastAsia="仿宋_GB2312"/>
          <w:sz w:val="32"/>
          <w:szCs w:val="32"/>
        </w:rPr>
        <w:t>533116.24</w:t>
      </w:r>
      <w:r>
        <w:rPr>
          <w:rFonts w:hint="eastAsia" w:ascii="仿宋_GB2312" w:eastAsia="仿宋_GB2312"/>
          <w:sz w:val="32"/>
          <w:szCs w:val="32"/>
        </w:rPr>
        <w:t>元，较上年增加</w:t>
      </w:r>
      <w:r>
        <w:rPr>
          <w:rFonts w:ascii="仿宋_GB2312" w:eastAsia="仿宋_GB2312"/>
          <w:sz w:val="32"/>
          <w:szCs w:val="32"/>
        </w:rPr>
        <w:t>533116.24</w:t>
      </w:r>
      <w:r>
        <w:rPr>
          <w:rFonts w:hint="eastAsia" w:ascii="仿宋_GB2312" w:eastAsia="仿宋_GB2312"/>
          <w:sz w:val="32"/>
          <w:szCs w:val="32"/>
        </w:rPr>
        <w:t>元，原因是上年无此功能科目预算。</w:t>
      </w:r>
    </w:p>
    <w:p>
      <w:pPr>
        <w:ind w:left="0" w:firstLine="640" w:firstLineChars="200"/>
        <w:contextualSpacing/>
        <w:rPr>
          <w:rFonts w:ascii="仿宋_GB2312" w:eastAsia="仿宋_GB2312"/>
          <w:sz w:val="32"/>
          <w:szCs w:val="32"/>
        </w:rPr>
      </w:pPr>
      <w:r>
        <w:rPr>
          <w:rFonts w:hint="eastAsia" w:ascii="仿宋_GB2312" w:eastAsia="仿宋_GB2312"/>
          <w:sz w:val="32"/>
          <w:szCs w:val="32"/>
        </w:rPr>
        <w:t>行政运行（</w:t>
      </w:r>
      <w:r>
        <w:rPr>
          <w:rFonts w:ascii="仿宋_GB2312" w:eastAsia="仿宋_GB2312"/>
          <w:sz w:val="32"/>
          <w:szCs w:val="32"/>
        </w:rPr>
        <w:t>2100101</w:t>
      </w:r>
      <w:r>
        <w:rPr>
          <w:rFonts w:hint="eastAsia" w:ascii="仿宋_GB2312" w:eastAsia="仿宋_GB2312"/>
          <w:sz w:val="32"/>
          <w:szCs w:val="32"/>
        </w:rPr>
        <w:t>）</w:t>
      </w:r>
      <w:r>
        <w:rPr>
          <w:rFonts w:ascii="仿宋_GB2312" w:eastAsia="仿宋_GB2312"/>
          <w:sz w:val="32"/>
          <w:szCs w:val="32"/>
        </w:rPr>
        <w:t>2665516</w:t>
      </w:r>
      <w:r>
        <w:rPr>
          <w:rFonts w:hint="eastAsia" w:ascii="仿宋_GB2312" w:eastAsia="仿宋_GB2312"/>
          <w:sz w:val="32"/>
          <w:szCs w:val="32"/>
        </w:rPr>
        <w:t>元，较上年减少67303.42元，原因是有2人退休。</w:t>
      </w:r>
    </w:p>
    <w:p>
      <w:pPr>
        <w:ind w:left="0" w:firstLine="640" w:firstLineChars="200"/>
        <w:contextualSpacing/>
        <w:rPr>
          <w:rFonts w:ascii="仿宋_GB2312" w:eastAsia="仿宋_GB2312"/>
          <w:sz w:val="32"/>
          <w:szCs w:val="32"/>
        </w:rPr>
      </w:pPr>
      <w:r>
        <w:rPr>
          <w:rFonts w:hint="eastAsia" w:ascii="仿宋_GB2312" w:eastAsia="仿宋_GB2312"/>
          <w:sz w:val="32"/>
          <w:szCs w:val="32"/>
        </w:rPr>
        <w:t>一般行政管理事务（</w:t>
      </w:r>
      <w:r>
        <w:rPr>
          <w:rFonts w:ascii="仿宋_GB2312" w:eastAsia="仿宋_GB2312"/>
          <w:sz w:val="32"/>
          <w:szCs w:val="32"/>
        </w:rPr>
        <w:t>2100102</w:t>
      </w:r>
      <w:r>
        <w:rPr>
          <w:rFonts w:hint="eastAsia" w:ascii="仿宋_GB2312" w:eastAsia="仿宋_GB2312"/>
          <w:sz w:val="32"/>
          <w:szCs w:val="32"/>
        </w:rPr>
        <w:t>）</w:t>
      </w:r>
      <w:r>
        <w:rPr>
          <w:rFonts w:ascii="仿宋_GB2312" w:eastAsia="仿宋_GB2312"/>
          <w:sz w:val="32"/>
          <w:szCs w:val="32"/>
        </w:rPr>
        <w:t>1960000</w:t>
      </w:r>
      <w:r>
        <w:rPr>
          <w:rFonts w:hint="eastAsia" w:ascii="仿宋_GB2312" w:eastAsia="仿宋_GB2312"/>
          <w:sz w:val="32"/>
          <w:szCs w:val="32"/>
        </w:rPr>
        <w:t>元，较上年增加</w:t>
      </w:r>
      <w:r>
        <w:rPr>
          <w:rFonts w:ascii="仿宋_GB2312" w:eastAsia="仿宋_GB2312"/>
          <w:sz w:val="32"/>
          <w:szCs w:val="32"/>
        </w:rPr>
        <w:t>1960000</w:t>
      </w:r>
      <w:r>
        <w:rPr>
          <w:rFonts w:hint="eastAsia" w:ascii="仿宋_GB2312" w:eastAsia="仿宋_GB2312"/>
          <w:sz w:val="32"/>
          <w:szCs w:val="32"/>
        </w:rPr>
        <w:t>元，原因是上年无此功能科目预算。</w:t>
      </w:r>
    </w:p>
    <w:p>
      <w:pPr>
        <w:ind w:left="0" w:firstLine="640" w:firstLineChars="200"/>
        <w:contextualSpacing/>
        <w:rPr>
          <w:rFonts w:ascii="仿宋_GB2312" w:eastAsia="仿宋_GB2312"/>
          <w:sz w:val="32"/>
          <w:szCs w:val="32"/>
        </w:rPr>
      </w:pPr>
      <w:r>
        <w:rPr>
          <w:rFonts w:hint="eastAsia" w:ascii="仿宋_GB2312" w:eastAsia="仿宋_GB2312"/>
          <w:sz w:val="32"/>
          <w:szCs w:val="32"/>
        </w:rPr>
        <w:t>其他卫生健康管理事务支出（</w:t>
      </w:r>
      <w:r>
        <w:rPr>
          <w:rFonts w:ascii="仿宋_GB2312" w:eastAsia="仿宋_GB2312"/>
          <w:sz w:val="32"/>
          <w:szCs w:val="32"/>
        </w:rPr>
        <w:t>2100199</w:t>
      </w:r>
      <w:r>
        <w:rPr>
          <w:rFonts w:hint="eastAsia" w:ascii="仿宋_GB2312" w:eastAsia="仿宋_GB2312"/>
          <w:sz w:val="32"/>
          <w:szCs w:val="32"/>
        </w:rPr>
        <w:t>）</w:t>
      </w:r>
      <w:r>
        <w:rPr>
          <w:rFonts w:ascii="仿宋_GB2312" w:eastAsia="仿宋_GB2312"/>
          <w:sz w:val="32"/>
          <w:szCs w:val="32"/>
        </w:rPr>
        <w:t>3907161.4</w:t>
      </w:r>
      <w:r>
        <w:rPr>
          <w:rFonts w:hint="eastAsia" w:ascii="仿宋_GB2312" w:eastAsia="仿宋_GB2312"/>
          <w:sz w:val="32"/>
          <w:szCs w:val="32"/>
        </w:rPr>
        <w:t>元，较上年增加858310.57元，原因是新增药品采购与结算管理中心人员工资及调整工资标准。</w:t>
      </w:r>
    </w:p>
    <w:p>
      <w:pPr>
        <w:ind w:left="0" w:firstLine="640" w:firstLineChars="200"/>
        <w:contextualSpacing/>
        <w:rPr>
          <w:rFonts w:ascii="仿宋_GB2312" w:eastAsia="仿宋_GB2312"/>
          <w:sz w:val="32"/>
          <w:szCs w:val="32"/>
        </w:rPr>
      </w:pPr>
      <w:r>
        <w:rPr>
          <w:rFonts w:hint="eastAsia" w:ascii="仿宋_GB2312" w:eastAsia="仿宋_GB2312"/>
          <w:sz w:val="32"/>
          <w:szCs w:val="32"/>
        </w:rPr>
        <w:t>综合医院（</w:t>
      </w:r>
      <w:r>
        <w:rPr>
          <w:rFonts w:ascii="仿宋_GB2312" w:eastAsia="仿宋_GB2312"/>
          <w:sz w:val="32"/>
          <w:szCs w:val="32"/>
        </w:rPr>
        <w:t>2100201</w:t>
      </w:r>
      <w:r>
        <w:rPr>
          <w:rFonts w:hint="eastAsia" w:ascii="仿宋_GB2312" w:eastAsia="仿宋_GB2312"/>
          <w:sz w:val="32"/>
          <w:szCs w:val="32"/>
        </w:rPr>
        <w:t>）</w:t>
      </w:r>
      <w:r>
        <w:rPr>
          <w:rFonts w:ascii="仿宋_GB2312" w:eastAsia="仿宋_GB2312"/>
          <w:sz w:val="32"/>
          <w:szCs w:val="32"/>
        </w:rPr>
        <w:t>20184902</w:t>
      </w:r>
      <w:r>
        <w:rPr>
          <w:rFonts w:hint="eastAsia" w:ascii="仿宋_GB2312" w:eastAsia="仿宋_GB2312"/>
          <w:sz w:val="32"/>
          <w:szCs w:val="32"/>
        </w:rPr>
        <w:t>元，较上年增加3926145元，原因是增加绩效增量及调整工资标准。</w:t>
      </w:r>
    </w:p>
    <w:p>
      <w:pPr>
        <w:ind w:left="0" w:firstLine="640" w:firstLineChars="200"/>
        <w:contextualSpacing/>
        <w:rPr>
          <w:rFonts w:ascii="仿宋_GB2312" w:eastAsia="仿宋_GB2312"/>
          <w:sz w:val="32"/>
          <w:szCs w:val="32"/>
        </w:rPr>
      </w:pPr>
      <w:r>
        <w:rPr>
          <w:rFonts w:hint="eastAsia" w:ascii="仿宋_GB2312" w:eastAsia="仿宋_GB2312"/>
          <w:sz w:val="32"/>
          <w:szCs w:val="32"/>
        </w:rPr>
        <w:t>中医（民族）医院（</w:t>
      </w:r>
      <w:r>
        <w:rPr>
          <w:rFonts w:ascii="仿宋_GB2312" w:eastAsia="仿宋_GB2312"/>
          <w:sz w:val="32"/>
          <w:szCs w:val="32"/>
        </w:rPr>
        <w:t>2100202</w:t>
      </w:r>
      <w:r>
        <w:rPr>
          <w:rFonts w:hint="eastAsia" w:ascii="仿宋_GB2312" w:eastAsia="仿宋_GB2312"/>
          <w:sz w:val="32"/>
          <w:szCs w:val="32"/>
        </w:rPr>
        <w:t>）</w:t>
      </w:r>
      <w:r>
        <w:rPr>
          <w:rFonts w:ascii="仿宋_GB2312" w:eastAsia="仿宋_GB2312"/>
          <w:sz w:val="32"/>
          <w:szCs w:val="32"/>
        </w:rPr>
        <w:t>15414509</w:t>
      </w:r>
      <w:r>
        <w:rPr>
          <w:rFonts w:hint="eastAsia" w:ascii="仿宋_GB2312" w:eastAsia="仿宋_GB2312"/>
          <w:sz w:val="32"/>
          <w:szCs w:val="32"/>
        </w:rPr>
        <w:t>元，较上年增加3193473.8元，原因是增加绩效增量及调整工资标准。</w:t>
      </w:r>
    </w:p>
    <w:p>
      <w:pPr>
        <w:ind w:left="0" w:firstLine="640" w:firstLineChars="200"/>
        <w:contextualSpacing/>
        <w:rPr>
          <w:rFonts w:ascii="仿宋_GB2312" w:eastAsia="仿宋_GB2312"/>
          <w:sz w:val="32"/>
          <w:szCs w:val="32"/>
        </w:rPr>
      </w:pPr>
      <w:r>
        <w:rPr>
          <w:rFonts w:hint="eastAsia" w:ascii="仿宋_GB2312" w:eastAsia="仿宋_GB2312"/>
          <w:sz w:val="32"/>
          <w:szCs w:val="32"/>
        </w:rPr>
        <w:t>乡镇卫生院</w:t>
      </w:r>
      <w:r>
        <w:rPr>
          <w:rFonts w:ascii="仿宋_GB2312" w:eastAsia="仿宋_GB2312"/>
          <w:sz w:val="32"/>
          <w:szCs w:val="32"/>
        </w:rPr>
        <w:t xml:space="preserve"> </w:t>
      </w:r>
      <w:r>
        <w:rPr>
          <w:rFonts w:hint="eastAsia" w:ascii="仿宋_GB2312" w:eastAsia="仿宋_GB2312"/>
          <w:sz w:val="32"/>
          <w:szCs w:val="32"/>
        </w:rPr>
        <w:t>（</w:t>
      </w:r>
      <w:r>
        <w:rPr>
          <w:rFonts w:ascii="仿宋_GB2312" w:eastAsia="仿宋_GB2312"/>
          <w:sz w:val="32"/>
          <w:szCs w:val="32"/>
        </w:rPr>
        <w:t>2100302</w:t>
      </w:r>
      <w:r>
        <w:rPr>
          <w:rFonts w:hint="eastAsia" w:ascii="仿宋_GB2312" w:eastAsia="仿宋_GB2312"/>
          <w:sz w:val="32"/>
          <w:szCs w:val="32"/>
        </w:rPr>
        <w:t>）</w:t>
      </w:r>
      <w:r>
        <w:rPr>
          <w:rFonts w:ascii="仿宋_GB2312" w:eastAsia="仿宋_GB2312"/>
          <w:sz w:val="32"/>
          <w:szCs w:val="32"/>
        </w:rPr>
        <w:t>50246578</w:t>
      </w:r>
      <w:r>
        <w:rPr>
          <w:rFonts w:hint="eastAsia" w:ascii="仿宋_GB2312" w:eastAsia="仿宋_GB2312"/>
          <w:sz w:val="32"/>
          <w:szCs w:val="32"/>
        </w:rPr>
        <w:t>元，较上年增加3200412.5元，原因是增加绩效增量及调整工资标准。</w:t>
      </w:r>
    </w:p>
    <w:p>
      <w:pPr>
        <w:ind w:left="0" w:firstLine="640" w:firstLineChars="200"/>
        <w:contextualSpacing/>
        <w:rPr>
          <w:rFonts w:ascii="仿宋_GB2312" w:eastAsia="仿宋_GB2312"/>
          <w:sz w:val="32"/>
          <w:szCs w:val="32"/>
        </w:rPr>
      </w:pPr>
      <w:r>
        <w:rPr>
          <w:rFonts w:hint="eastAsia" w:ascii="仿宋_GB2312" w:eastAsia="仿宋_GB2312"/>
          <w:sz w:val="32"/>
          <w:szCs w:val="32"/>
        </w:rPr>
        <w:t>其他基层医疗卫生机构支出（</w:t>
      </w:r>
      <w:r>
        <w:rPr>
          <w:rFonts w:ascii="仿宋_GB2312" w:eastAsia="仿宋_GB2312"/>
          <w:sz w:val="32"/>
          <w:szCs w:val="32"/>
        </w:rPr>
        <w:t>2100399</w:t>
      </w:r>
      <w:r>
        <w:rPr>
          <w:rFonts w:hint="eastAsia" w:ascii="仿宋_GB2312" w:eastAsia="仿宋_GB2312"/>
          <w:sz w:val="32"/>
          <w:szCs w:val="32"/>
        </w:rPr>
        <w:t>）</w:t>
      </w:r>
      <w:r>
        <w:rPr>
          <w:rFonts w:ascii="仿宋_GB2312" w:eastAsia="仿宋_GB2312"/>
          <w:sz w:val="32"/>
          <w:szCs w:val="32"/>
        </w:rPr>
        <w:t>417600</w:t>
      </w:r>
      <w:r>
        <w:rPr>
          <w:rFonts w:hint="eastAsia" w:ascii="仿宋_GB2312" w:eastAsia="仿宋_GB2312"/>
          <w:sz w:val="32"/>
          <w:szCs w:val="32"/>
        </w:rPr>
        <w:t>元，较上年增加</w:t>
      </w:r>
      <w:r>
        <w:rPr>
          <w:rFonts w:ascii="仿宋_GB2312" w:eastAsia="仿宋_GB2312"/>
          <w:sz w:val="32"/>
          <w:szCs w:val="32"/>
        </w:rPr>
        <w:t>417600</w:t>
      </w:r>
      <w:r>
        <w:rPr>
          <w:rFonts w:hint="eastAsia" w:ascii="仿宋_GB2312" w:eastAsia="仿宋_GB2312"/>
          <w:sz w:val="32"/>
          <w:szCs w:val="32"/>
        </w:rPr>
        <w:t>元，原因是上年无此功能科目预算。</w:t>
      </w:r>
    </w:p>
    <w:p>
      <w:pPr>
        <w:ind w:left="0" w:firstLine="640" w:firstLineChars="200"/>
        <w:contextualSpacing/>
        <w:rPr>
          <w:rFonts w:ascii="仿宋_GB2312" w:eastAsia="仿宋_GB2312"/>
          <w:sz w:val="32"/>
          <w:szCs w:val="32"/>
        </w:rPr>
      </w:pPr>
      <w:r>
        <w:rPr>
          <w:rFonts w:hint="eastAsia" w:ascii="仿宋_GB2312" w:eastAsia="仿宋_GB2312"/>
          <w:sz w:val="32"/>
          <w:szCs w:val="32"/>
        </w:rPr>
        <w:t>疾病预防控制机构（</w:t>
      </w:r>
      <w:r>
        <w:rPr>
          <w:rFonts w:ascii="仿宋_GB2312" w:eastAsia="仿宋_GB2312"/>
          <w:sz w:val="32"/>
          <w:szCs w:val="32"/>
        </w:rPr>
        <w:t>2100401</w:t>
      </w:r>
      <w:r>
        <w:rPr>
          <w:rFonts w:hint="eastAsia" w:ascii="仿宋_GB2312" w:eastAsia="仿宋_GB2312"/>
          <w:sz w:val="32"/>
          <w:szCs w:val="32"/>
        </w:rPr>
        <w:t>）</w:t>
      </w:r>
      <w:r>
        <w:rPr>
          <w:rFonts w:ascii="仿宋_GB2312" w:eastAsia="仿宋_GB2312"/>
          <w:sz w:val="32"/>
          <w:szCs w:val="32"/>
        </w:rPr>
        <w:t>2951440</w:t>
      </w:r>
      <w:r>
        <w:rPr>
          <w:rFonts w:hint="eastAsia" w:ascii="仿宋_GB2312" w:eastAsia="仿宋_GB2312"/>
          <w:sz w:val="32"/>
          <w:szCs w:val="32"/>
        </w:rPr>
        <w:t>元，较上年增加354678元，原因是增加绩效增量及调整工资标准。</w:t>
      </w:r>
    </w:p>
    <w:p>
      <w:pPr>
        <w:ind w:left="0" w:firstLine="640" w:firstLineChars="200"/>
        <w:contextualSpacing/>
        <w:rPr>
          <w:rFonts w:ascii="仿宋_GB2312" w:eastAsia="仿宋_GB2312"/>
          <w:sz w:val="32"/>
          <w:szCs w:val="32"/>
        </w:rPr>
      </w:pPr>
      <w:r>
        <w:rPr>
          <w:rFonts w:hint="eastAsia" w:ascii="仿宋_GB2312" w:eastAsia="仿宋_GB2312"/>
          <w:sz w:val="32"/>
          <w:szCs w:val="32"/>
        </w:rPr>
        <w:t>卫生监督机构（</w:t>
      </w:r>
      <w:r>
        <w:rPr>
          <w:rFonts w:ascii="仿宋_GB2312" w:eastAsia="仿宋_GB2312"/>
          <w:sz w:val="32"/>
          <w:szCs w:val="32"/>
        </w:rPr>
        <w:t>2100402</w:t>
      </w:r>
      <w:r>
        <w:rPr>
          <w:rFonts w:hint="eastAsia" w:ascii="仿宋_GB2312" w:eastAsia="仿宋_GB2312"/>
          <w:sz w:val="32"/>
          <w:szCs w:val="32"/>
        </w:rPr>
        <w:t>）</w:t>
      </w:r>
      <w:r>
        <w:rPr>
          <w:rFonts w:ascii="仿宋_GB2312" w:eastAsia="仿宋_GB2312"/>
          <w:sz w:val="32"/>
          <w:szCs w:val="32"/>
        </w:rPr>
        <w:t>2287931</w:t>
      </w:r>
      <w:r>
        <w:rPr>
          <w:rFonts w:hint="eastAsia" w:ascii="仿宋_GB2312" w:eastAsia="仿宋_GB2312"/>
          <w:sz w:val="32"/>
          <w:szCs w:val="32"/>
        </w:rPr>
        <w:t>元，较上年增加735383元，原因是增加绩效增量及调整工资标准。</w:t>
      </w:r>
    </w:p>
    <w:p>
      <w:pPr>
        <w:ind w:left="0" w:firstLine="640" w:firstLineChars="200"/>
        <w:contextualSpacing/>
        <w:rPr>
          <w:rFonts w:ascii="仿宋_GB2312" w:eastAsia="仿宋_GB2312"/>
          <w:sz w:val="32"/>
          <w:szCs w:val="32"/>
        </w:rPr>
      </w:pPr>
      <w:r>
        <w:rPr>
          <w:rFonts w:hint="eastAsia" w:ascii="仿宋_GB2312" w:eastAsia="仿宋_GB2312"/>
          <w:sz w:val="32"/>
          <w:szCs w:val="32"/>
        </w:rPr>
        <w:t>妇幼保健机构（</w:t>
      </w:r>
      <w:r>
        <w:rPr>
          <w:rFonts w:ascii="仿宋_GB2312" w:eastAsia="仿宋_GB2312"/>
          <w:sz w:val="32"/>
          <w:szCs w:val="32"/>
        </w:rPr>
        <w:t>2100403</w:t>
      </w:r>
      <w:r>
        <w:rPr>
          <w:rFonts w:hint="eastAsia" w:ascii="仿宋_GB2312" w:eastAsia="仿宋_GB2312"/>
          <w:sz w:val="32"/>
          <w:szCs w:val="32"/>
        </w:rPr>
        <w:t>）</w:t>
      </w:r>
      <w:r>
        <w:rPr>
          <w:rFonts w:ascii="仿宋_GB2312" w:eastAsia="仿宋_GB2312"/>
          <w:sz w:val="32"/>
          <w:szCs w:val="32"/>
        </w:rPr>
        <w:t>17363833</w:t>
      </w:r>
      <w:r>
        <w:rPr>
          <w:rFonts w:hint="eastAsia" w:ascii="仿宋_GB2312" w:eastAsia="仿宋_GB2312"/>
          <w:sz w:val="32"/>
          <w:szCs w:val="32"/>
        </w:rPr>
        <w:t>元，较上年增加14239951元，原因是增加预算收入，绩效增量及调整工资标准。</w:t>
      </w:r>
    </w:p>
    <w:p>
      <w:pPr>
        <w:ind w:left="0" w:firstLine="640" w:firstLineChars="200"/>
        <w:contextualSpacing/>
        <w:rPr>
          <w:rFonts w:ascii="仿宋_GB2312" w:eastAsia="仿宋_GB2312"/>
          <w:sz w:val="32"/>
          <w:szCs w:val="32"/>
        </w:rPr>
      </w:pPr>
      <w:r>
        <w:rPr>
          <w:rFonts w:hint="eastAsia" w:ascii="仿宋_GB2312" w:eastAsia="仿宋_GB2312"/>
          <w:sz w:val="32"/>
          <w:szCs w:val="32"/>
        </w:rPr>
        <w:t>基本公共卫生服务（</w:t>
      </w:r>
      <w:r>
        <w:rPr>
          <w:rFonts w:ascii="仿宋_GB2312" w:eastAsia="仿宋_GB2312"/>
          <w:sz w:val="32"/>
          <w:szCs w:val="32"/>
        </w:rPr>
        <w:t>2100408</w:t>
      </w:r>
      <w:r>
        <w:rPr>
          <w:rFonts w:hint="eastAsia" w:ascii="仿宋_GB2312" w:eastAsia="仿宋_GB2312"/>
          <w:sz w:val="32"/>
          <w:szCs w:val="32"/>
        </w:rPr>
        <w:t>）</w:t>
      </w:r>
      <w:r>
        <w:rPr>
          <w:rFonts w:ascii="仿宋_GB2312" w:eastAsia="仿宋_GB2312"/>
          <w:sz w:val="32"/>
          <w:szCs w:val="32"/>
        </w:rPr>
        <w:t>349545</w:t>
      </w:r>
      <w:r>
        <w:rPr>
          <w:rFonts w:hint="eastAsia" w:ascii="仿宋_GB2312" w:eastAsia="仿宋_GB2312"/>
          <w:sz w:val="32"/>
          <w:szCs w:val="32"/>
        </w:rPr>
        <w:t>元，较上年增加</w:t>
      </w:r>
      <w:r>
        <w:rPr>
          <w:rFonts w:ascii="仿宋_GB2312" w:eastAsia="仿宋_GB2312"/>
          <w:sz w:val="32"/>
          <w:szCs w:val="32"/>
        </w:rPr>
        <w:t>349545</w:t>
      </w:r>
      <w:r>
        <w:rPr>
          <w:rFonts w:hint="eastAsia" w:ascii="仿宋_GB2312" w:eastAsia="仿宋_GB2312"/>
          <w:sz w:val="32"/>
          <w:szCs w:val="32"/>
        </w:rPr>
        <w:t>元，原因是上年无此功能科目预算。</w:t>
      </w:r>
    </w:p>
    <w:p>
      <w:pPr>
        <w:ind w:left="0" w:firstLine="640" w:firstLineChars="200"/>
        <w:contextualSpacing/>
        <w:rPr>
          <w:rFonts w:ascii="仿宋_GB2312" w:eastAsia="仿宋_GB2312"/>
          <w:sz w:val="32"/>
          <w:szCs w:val="32"/>
        </w:rPr>
      </w:pPr>
      <w:r>
        <w:rPr>
          <w:rFonts w:hint="eastAsia" w:ascii="仿宋_GB2312" w:eastAsia="仿宋_GB2312"/>
          <w:sz w:val="32"/>
          <w:szCs w:val="32"/>
        </w:rPr>
        <w:t>计划生育机构（</w:t>
      </w:r>
      <w:r>
        <w:rPr>
          <w:rFonts w:ascii="仿宋_GB2312" w:eastAsia="仿宋_GB2312"/>
          <w:sz w:val="32"/>
          <w:szCs w:val="32"/>
        </w:rPr>
        <w:t>2100716</w:t>
      </w:r>
      <w:r>
        <w:rPr>
          <w:rFonts w:hint="eastAsia" w:ascii="仿宋_GB2312" w:eastAsia="仿宋_GB2312"/>
          <w:sz w:val="32"/>
          <w:szCs w:val="32"/>
        </w:rPr>
        <w:t>）</w:t>
      </w:r>
      <w:r>
        <w:rPr>
          <w:rFonts w:ascii="仿宋_GB2312" w:eastAsia="仿宋_GB2312"/>
          <w:sz w:val="32"/>
          <w:szCs w:val="32"/>
        </w:rPr>
        <w:t>1030772</w:t>
      </w:r>
      <w:r>
        <w:rPr>
          <w:rFonts w:hint="eastAsia" w:ascii="仿宋_GB2312" w:eastAsia="仿宋_GB2312"/>
          <w:sz w:val="32"/>
          <w:szCs w:val="32"/>
        </w:rPr>
        <w:t>元，较上年减少1712792元，原因是单位合并。</w:t>
      </w:r>
    </w:p>
    <w:p>
      <w:pPr>
        <w:ind w:left="0" w:firstLine="640" w:firstLineChars="200"/>
        <w:contextualSpacing/>
        <w:rPr>
          <w:rFonts w:ascii="仿宋_GB2312" w:eastAsia="仿宋_GB2312"/>
          <w:sz w:val="32"/>
          <w:szCs w:val="32"/>
        </w:rPr>
      </w:pPr>
      <w:r>
        <w:rPr>
          <w:rFonts w:hint="eastAsia" w:ascii="仿宋_GB2312" w:eastAsia="仿宋_GB2312"/>
          <w:sz w:val="32"/>
          <w:szCs w:val="32"/>
        </w:rPr>
        <w:t>计划生育服务（</w:t>
      </w:r>
      <w:r>
        <w:rPr>
          <w:rFonts w:ascii="仿宋_GB2312" w:eastAsia="仿宋_GB2312"/>
          <w:sz w:val="32"/>
          <w:szCs w:val="32"/>
        </w:rPr>
        <w:t>2100717</w:t>
      </w:r>
      <w:r>
        <w:rPr>
          <w:rFonts w:hint="eastAsia" w:ascii="仿宋_GB2312" w:eastAsia="仿宋_GB2312"/>
          <w:sz w:val="32"/>
          <w:szCs w:val="32"/>
        </w:rPr>
        <w:t>）</w:t>
      </w:r>
      <w:r>
        <w:rPr>
          <w:rFonts w:ascii="仿宋_GB2312" w:eastAsia="仿宋_GB2312"/>
          <w:sz w:val="32"/>
          <w:szCs w:val="32"/>
        </w:rPr>
        <w:t>3325498</w:t>
      </w:r>
      <w:r>
        <w:rPr>
          <w:rFonts w:hint="eastAsia" w:ascii="仿宋_GB2312" w:eastAsia="仿宋_GB2312"/>
          <w:sz w:val="32"/>
          <w:szCs w:val="32"/>
        </w:rPr>
        <w:t>元，较上年增加287098元，原因是增加绩效增量及调整工资标准。</w:t>
      </w:r>
    </w:p>
    <w:p>
      <w:pPr>
        <w:ind w:left="0" w:firstLine="640" w:firstLineChars="200"/>
        <w:contextualSpacing/>
        <w:rPr>
          <w:rFonts w:ascii="仿宋_GB2312" w:eastAsia="仿宋_GB2312"/>
          <w:sz w:val="32"/>
          <w:szCs w:val="32"/>
        </w:rPr>
      </w:pPr>
      <w:r>
        <w:rPr>
          <w:rFonts w:hint="eastAsia" w:ascii="仿宋_GB2312" w:eastAsia="仿宋_GB2312"/>
          <w:sz w:val="32"/>
          <w:szCs w:val="32"/>
        </w:rPr>
        <w:t>其他计划生育事务支出（</w:t>
      </w:r>
      <w:r>
        <w:rPr>
          <w:rFonts w:ascii="仿宋_GB2312" w:eastAsia="仿宋_GB2312"/>
          <w:sz w:val="32"/>
          <w:szCs w:val="32"/>
        </w:rPr>
        <w:t>2100799</w:t>
      </w:r>
      <w:r>
        <w:rPr>
          <w:rFonts w:hint="eastAsia" w:ascii="仿宋_GB2312" w:eastAsia="仿宋_GB2312"/>
          <w:sz w:val="32"/>
          <w:szCs w:val="32"/>
        </w:rPr>
        <w:t>）</w:t>
      </w:r>
      <w:r>
        <w:rPr>
          <w:rFonts w:ascii="仿宋_GB2312" w:eastAsia="仿宋_GB2312"/>
          <w:sz w:val="32"/>
          <w:szCs w:val="32"/>
        </w:rPr>
        <w:t>3291920</w:t>
      </w:r>
      <w:r>
        <w:rPr>
          <w:rFonts w:hint="eastAsia" w:ascii="仿宋_GB2312" w:eastAsia="仿宋_GB2312"/>
          <w:sz w:val="32"/>
          <w:szCs w:val="32"/>
        </w:rPr>
        <w:t>元，较上年增加569000元，原因是增加失独家庭养老安置及失独家庭一次性补助及计生家庭合疗补助资金。</w:t>
      </w:r>
    </w:p>
    <w:p>
      <w:pPr>
        <w:ind w:left="0" w:firstLine="640" w:firstLineChars="200"/>
        <w:contextualSpacing/>
        <w:rPr>
          <w:rFonts w:ascii="仿宋_GB2312" w:eastAsia="仿宋_GB2312"/>
          <w:sz w:val="32"/>
          <w:szCs w:val="32"/>
        </w:rPr>
      </w:pPr>
      <w:r>
        <w:rPr>
          <w:rFonts w:hint="eastAsia" w:ascii="仿宋_GB2312" w:eastAsia="仿宋_GB2312"/>
          <w:sz w:val="32"/>
          <w:szCs w:val="32"/>
        </w:rPr>
        <w:t>住房公积金（</w:t>
      </w:r>
      <w:r>
        <w:rPr>
          <w:rFonts w:ascii="仿宋_GB2312" w:eastAsia="仿宋_GB2312"/>
          <w:sz w:val="32"/>
          <w:szCs w:val="32"/>
        </w:rPr>
        <w:t>2210201</w:t>
      </w:r>
      <w:r>
        <w:rPr>
          <w:rFonts w:hint="eastAsia" w:ascii="仿宋_GB2312" w:eastAsia="仿宋_GB2312"/>
          <w:sz w:val="32"/>
          <w:szCs w:val="32"/>
        </w:rPr>
        <w:t>）</w:t>
      </w:r>
      <w:r>
        <w:rPr>
          <w:rFonts w:ascii="仿宋_GB2312" w:eastAsia="仿宋_GB2312"/>
          <w:sz w:val="32"/>
          <w:szCs w:val="32"/>
        </w:rPr>
        <w:t>2639182.03</w:t>
      </w:r>
      <w:r>
        <w:rPr>
          <w:rFonts w:hint="eastAsia" w:ascii="仿宋_GB2312" w:eastAsia="仿宋_GB2312"/>
          <w:sz w:val="32"/>
          <w:szCs w:val="32"/>
        </w:rPr>
        <w:t>元，较上年增加</w:t>
      </w:r>
      <w:r>
        <w:rPr>
          <w:rFonts w:ascii="仿宋_GB2312" w:eastAsia="仿宋_GB2312"/>
          <w:sz w:val="32"/>
          <w:szCs w:val="32"/>
        </w:rPr>
        <w:t>2639182.03</w:t>
      </w:r>
      <w:r>
        <w:rPr>
          <w:rFonts w:hint="eastAsia" w:ascii="仿宋_GB2312" w:eastAsia="仿宋_GB2312"/>
          <w:sz w:val="32"/>
          <w:szCs w:val="32"/>
        </w:rPr>
        <w:t>元，原因是上年无此功能科目预算。</w:t>
      </w:r>
    </w:p>
    <w:p>
      <w:pPr>
        <w:ind w:left="0" w:firstLine="640" w:firstLineChars="200"/>
        <w:contextualSpacing/>
        <w:rPr>
          <w:rFonts w:ascii="仿宋_GB2312" w:hAnsi="仿宋_GB2312" w:eastAsia="仿宋_GB2312" w:cs="仿宋_GB2312"/>
          <w:b/>
          <w:bCs/>
          <w:sz w:val="32"/>
          <w:szCs w:val="32"/>
        </w:rPr>
      </w:pPr>
      <w:r>
        <w:rPr>
          <w:rFonts w:ascii="仿宋_GB2312" w:eastAsia="仿宋_GB2312"/>
          <w:sz w:val="32"/>
          <w:szCs w:val="32"/>
        </w:rPr>
        <w:t>3、支出按经济科目分类的明细情况</w:t>
      </w:r>
    </w:p>
    <w:p>
      <w:pPr>
        <w:ind w:left="0" w:firstLine="640" w:firstLineChars="200"/>
        <w:contextualSpacing/>
        <w:rPr>
          <w:rFonts w:ascii="仿宋_GB2312" w:eastAsia="仿宋_GB2312"/>
          <w:sz w:val="32"/>
          <w:szCs w:val="32"/>
        </w:rPr>
      </w:pPr>
      <w:r>
        <w:rPr>
          <w:rFonts w:hint="eastAsia" w:ascii="仿宋_GB2312" w:eastAsia="仿宋_GB2312"/>
          <w:sz w:val="32"/>
          <w:szCs w:val="32"/>
        </w:rPr>
        <w:t>（1）按照部门预算支出经济分类的类级科目说明</w:t>
      </w:r>
    </w:p>
    <w:p>
      <w:pPr>
        <w:ind w:left="0" w:firstLine="640" w:firstLineChars="200"/>
        <w:contextualSpacing/>
        <w:rPr>
          <w:rFonts w:ascii="仿宋_GB2312" w:eastAsia="仿宋_GB2312"/>
          <w:sz w:val="32"/>
          <w:szCs w:val="32"/>
        </w:rPr>
      </w:pPr>
      <w:r>
        <w:rPr>
          <w:rFonts w:hint="eastAsia" w:ascii="仿宋_GB2312" w:eastAsia="仿宋_GB2312"/>
          <w:sz w:val="32"/>
          <w:szCs w:val="32"/>
        </w:rPr>
        <w:t>2019年本部门一般公共预算支出</w:t>
      </w:r>
      <w:r>
        <w:rPr>
          <w:rFonts w:ascii="仿宋_GB2312" w:eastAsia="仿宋_GB2312"/>
          <w:sz w:val="32"/>
          <w:szCs w:val="32"/>
        </w:rPr>
        <w:t>144600102.33</w:t>
      </w:r>
      <w:r>
        <w:rPr>
          <w:rFonts w:hint="eastAsia" w:ascii="仿宋_GB2312" w:eastAsia="仿宋_GB2312"/>
          <w:sz w:val="32"/>
          <w:szCs w:val="32"/>
        </w:rPr>
        <w:t>元，其中：</w:t>
      </w:r>
    </w:p>
    <w:p>
      <w:pPr>
        <w:ind w:left="0" w:firstLine="640" w:firstLineChars="200"/>
        <w:contextualSpacing/>
        <w:rPr>
          <w:rFonts w:ascii="仿宋_GB2312" w:eastAsia="仿宋_GB2312"/>
          <w:sz w:val="32"/>
          <w:szCs w:val="32"/>
        </w:rPr>
      </w:pPr>
      <w:r>
        <w:rPr>
          <w:rFonts w:ascii="仿宋_GB2312" w:eastAsia="仿宋_GB2312"/>
          <w:sz w:val="32"/>
          <w:szCs w:val="32"/>
        </w:rPr>
        <w:t>工资福利支出</w:t>
      </w:r>
      <w:r>
        <w:rPr>
          <w:rFonts w:hint="eastAsia" w:ascii="仿宋_GB2312" w:eastAsia="仿宋_GB2312"/>
          <w:sz w:val="32"/>
          <w:szCs w:val="32"/>
        </w:rPr>
        <w:t>（301）120975657.73</w:t>
      </w:r>
      <w:r>
        <w:rPr>
          <w:rFonts w:ascii="仿宋_GB2312" w:eastAsia="仿宋_GB2312"/>
          <w:sz w:val="32"/>
          <w:szCs w:val="32"/>
        </w:rPr>
        <w:t>元</w:t>
      </w:r>
      <w:r>
        <w:rPr>
          <w:rFonts w:hint="eastAsia" w:ascii="仿宋_GB2312" w:eastAsia="仿宋_GB2312"/>
          <w:sz w:val="32"/>
          <w:szCs w:val="32"/>
        </w:rPr>
        <w:t>，较</w:t>
      </w:r>
      <w:r>
        <w:rPr>
          <w:rFonts w:ascii="仿宋_GB2312" w:eastAsia="仿宋_GB2312"/>
          <w:sz w:val="32"/>
          <w:szCs w:val="32"/>
        </w:rPr>
        <w:t>上年增加了</w:t>
      </w:r>
      <w:r>
        <w:rPr>
          <w:rFonts w:hint="eastAsia" w:ascii="仿宋_GB2312" w:eastAsia="仿宋_GB2312"/>
          <w:sz w:val="32"/>
          <w:szCs w:val="32"/>
        </w:rPr>
        <w:t>31327732.48</w:t>
      </w:r>
      <w:r>
        <w:rPr>
          <w:rFonts w:ascii="仿宋_GB2312" w:eastAsia="仿宋_GB2312"/>
          <w:sz w:val="32"/>
          <w:szCs w:val="32"/>
        </w:rPr>
        <w:t>元；</w:t>
      </w:r>
      <w:r>
        <w:rPr>
          <w:rFonts w:hint="eastAsia" w:ascii="仿宋_GB2312" w:eastAsia="仿宋_GB2312"/>
          <w:sz w:val="32"/>
          <w:szCs w:val="32"/>
        </w:rPr>
        <w:t>原因是增加绩效增量及调整工资标准。</w:t>
      </w:r>
    </w:p>
    <w:p>
      <w:pPr>
        <w:ind w:left="0" w:firstLine="640" w:firstLineChars="200"/>
        <w:contextualSpacing/>
        <w:rPr>
          <w:rFonts w:ascii="仿宋_GB2312" w:eastAsia="仿宋_GB2312"/>
          <w:sz w:val="32"/>
          <w:szCs w:val="32"/>
        </w:rPr>
      </w:pPr>
      <w:r>
        <w:rPr>
          <w:rFonts w:hint="eastAsia" w:ascii="仿宋_GB2312" w:eastAsia="仿宋_GB2312"/>
          <w:sz w:val="32"/>
          <w:szCs w:val="32"/>
        </w:rPr>
        <w:t>商品和服务支出（302）13620920元</w:t>
      </w:r>
      <w:r>
        <w:rPr>
          <w:rFonts w:ascii="仿宋_GB2312" w:eastAsia="仿宋_GB2312"/>
          <w:sz w:val="32"/>
          <w:szCs w:val="32"/>
        </w:rPr>
        <w:t>，</w:t>
      </w:r>
      <w:r>
        <w:rPr>
          <w:rFonts w:hint="eastAsia" w:ascii="仿宋_GB2312" w:eastAsia="仿宋_GB2312"/>
          <w:sz w:val="32"/>
          <w:szCs w:val="32"/>
        </w:rPr>
        <w:t>较</w:t>
      </w:r>
      <w:r>
        <w:rPr>
          <w:rFonts w:ascii="仿宋_GB2312" w:eastAsia="仿宋_GB2312"/>
          <w:sz w:val="32"/>
          <w:szCs w:val="32"/>
        </w:rPr>
        <w:t>上年增加了</w:t>
      </w:r>
      <w:r>
        <w:rPr>
          <w:rFonts w:hint="eastAsia" w:ascii="仿宋_GB2312" w:eastAsia="仿宋_GB2312"/>
          <w:sz w:val="32"/>
          <w:szCs w:val="32"/>
        </w:rPr>
        <w:t>11637600</w:t>
      </w:r>
      <w:r>
        <w:rPr>
          <w:rFonts w:ascii="仿宋_GB2312" w:eastAsia="仿宋_GB2312"/>
          <w:sz w:val="32"/>
          <w:szCs w:val="32"/>
        </w:rPr>
        <w:t>元</w:t>
      </w:r>
      <w:r>
        <w:rPr>
          <w:rFonts w:hint="eastAsia" w:ascii="仿宋_GB2312" w:eastAsia="仿宋_GB2312"/>
          <w:sz w:val="32"/>
          <w:szCs w:val="32"/>
        </w:rPr>
        <w:t>，原因是增加预算收入。</w:t>
      </w:r>
    </w:p>
    <w:p>
      <w:pPr>
        <w:ind w:left="0" w:firstLine="640" w:firstLineChars="200"/>
        <w:contextualSpacing/>
        <w:rPr>
          <w:rFonts w:ascii="仿宋_GB2312" w:eastAsia="仿宋_GB2312"/>
          <w:sz w:val="32"/>
          <w:szCs w:val="32"/>
        </w:rPr>
      </w:pPr>
      <w:r>
        <w:rPr>
          <w:rFonts w:hint="eastAsia" w:ascii="仿宋_GB2312" w:eastAsia="仿宋_GB2312"/>
          <w:sz w:val="32"/>
          <w:szCs w:val="32"/>
        </w:rPr>
        <w:t>对个人和家庭的补助支出（303）10003824.60元，较</w:t>
      </w:r>
      <w:r>
        <w:rPr>
          <w:rFonts w:ascii="仿宋_GB2312" w:eastAsia="仿宋_GB2312"/>
          <w:sz w:val="32"/>
          <w:szCs w:val="32"/>
        </w:rPr>
        <w:t>上年增加了</w:t>
      </w:r>
      <w:r>
        <w:rPr>
          <w:rFonts w:hint="eastAsia" w:ascii="仿宋_GB2312" w:eastAsia="仿宋_GB2312"/>
          <w:sz w:val="32"/>
          <w:szCs w:val="32"/>
        </w:rPr>
        <w:t>9273517.9</w:t>
      </w:r>
      <w:r>
        <w:rPr>
          <w:rFonts w:ascii="仿宋_GB2312" w:eastAsia="仿宋_GB2312"/>
          <w:sz w:val="32"/>
          <w:szCs w:val="32"/>
        </w:rPr>
        <w:t>元</w:t>
      </w:r>
      <w:r>
        <w:rPr>
          <w:rFonts w:hint="eastAsia" w:ascii="仿宋_GB2312" w:eastAsia="仿宋_GB2312"/>
          <w:sz w:val="32"/>
          <w:szCs w:val="32"/>
        </w:rPr>
        <w:t>，原因是增加失独家庭养老安置及失独家庭一次性补助及计生家庭合疗补助资金。</w:t>
      </w:r>
    </w:p>
    <w:p>
      <w:pPr>
        <w:ind w:left="0" w:firstLine="640" w:firstLineChars="200"/>
        <w:contextualSpacing/>
        <w:rPr>
          <w:rFonts w:ascii="仿宋_GB2312" w:eastAsia="仿宋_GB2312"/>
          <w:sz w:val="32"/>
          <w:szCs w:val="32"/>
        </w:rPr>
      </w:pPr>
      <w:r>
        <w:rPr>
          <w:rFonts w:hint="eastAsia" w:ascii="仿宋_GB2312" w:eastAsia="仿宋_GB2312"/>
          <w:sz w:val="32"/>
          <w:szCs w:val="32"/>
        </w:rPr>
        <w:t>（2）按照政府预算支出经济分类的类级科目说明。</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2019年本部门一般公共预算支出</w:t>
      </w:r>
      <w:r>
        <w:rPr>
          <w:rFonts w:ascii="仿宋_GB2312" w:eastAsia="仿宋_GB2312"/>
          <w:sz w:val="32"/>
          <w:szCs w:val="32"/>
        </w:rPr>
        <w:t>144600102.33</w:t>
      </w:r>
      <w:r>
        <w:rPr>
          <w:rFonts w:hint="eastAsia" w:ascii="仿宋_GB2312" w:eastAsia="仿宋_GB2312"/>
          <w:sz w:val="32"/>
          <w:szCs w:val="32"/>
        </w:rPr>
        <w:t>元，其中：</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机关工资福利支出（501）</w:t>
      </w:r>
      <w:r>
        <w:rPr>
          <w:rFonts w:ascii="仿宋_GB2312" w:eastAsia="仿宋_GB2312"/>
          <w:sz w:val="32"/>
          <w:szCs w:val="32"/>
        </w:rPr>
        <w:t>130979182.33</w:t>
      </w:r>
      <w:r>
        <w:rPr>
          <w:rFonts w:hint="eastAsia" w:ascii="仿宋_GB2312" w:eastAsia="仿宋_GB2312"/>
          <w:sz w:val="32"/>
          <w:szCs w:val="32"/>
        </w:rPr>
        <w:t>元，较上年增加31327732.48</w:t>
      </w:r>
      <w:r>
        <w:rPr>
          <w:rFonts w:ascii="仿宋_GB2312" w:eastAsia="仿宋_GB2312"/>
          <w:sz w:val="32"/>
          <w:szCs w:val="32"/>
        </w:rPr>
        <w:t>元；</w:t>
      </w:r>
      <w:r>
        <w:rPr>
          <w:rFonts w:hint="eastAsia" w:ascii="仿宋_GB2312" w:eastAsia="仿宋_GB2312"/>
          <w:sz w:val="32"/>
          <w:szCs w:val="32"/>
        </w:rPr>
        <w:t>原因是增加绩效增量及调整工资标准。</w:t>
      </w:r>
    </w:p>
    <w:p>
      <w:pPr>
        <w:ind w:left="0" w:firstLine="640" w:firstLineChars="200"/>
        <w:contextualSpacing/>
        <w:rPr>
          <w:rFonts w:ascii="仿宋_GB2312" w:eastAsia="仿宋_GB2312"/>
          <w:sz w:val="32"/>
          <w:szCs w:val="32"/>
        </w:rPr>
      </w:pPr>
      <w:r>
        <w:rPr>
          <w:rFonts w:hint="eastAsia" w:ascii="仿宋_GB2312" w:eastAsia="仿宋_GB2312"/>
          <w:sz w:val="32"/>
          <w:szCs w:val="32"/>
        </w:rPr>
        <w:t>机关商品和服务支出（502）13620920元</w:t>
      </w:r>
      <w:r>
        <w:rPr>
          <w:rFonts w:ascii="仿宋_GB2312" w:eastAsia="仿宋_GB2312"/>
          <w:sz w:val="32"/>
          <w:szCs w:val="32"/>
        </w:rPr>
        <w:t>，</w:t>
      </w:r>
      <w:r>
        <w:rPr>
          <w:rFonts w:hint="eastAsia" w:ascii="仿宋_GB2312" w:eastAsia="仿宋_GB2312"/>
          <w:sz w:val="32"/>
          <w:szCs w:val="32"/>
        </w:rPr>
        <w:t>较</w:t>
      </w:r>
      <w:r>
        <w:rPr>
          <w:rFonts w:ascii="仿宋_GB2312" w:eastAsia="仿宋_GB2312"/>
          <w:sz w:val="32"/>
          <w:szCs w:val="32"/>
        </w:rPr>
        <w:t>上年增加了</w:t>
      </w:r>
      <w:r>
        <w:rPr>
          <w:rFonts w:hint="eastAsia" w:ascii="仿宋_GB2312" w:eastAsia="仿宋_GB2312"/>
          <w:sz w:val="32"/>
          <w:szCs w:val="32"/>
        </w:rPr>
        <w:t>11637600</w:t>
      </w:r>
      <w:r>
        <w:rPr>
          <w:rFonts w:ascii="仿宋_GB2312" w:eastAsia="仿宋_GB2312"/>
          <w:sz w:val="32"/>
          <w:szCs w:val="32"/>
        </w:rPr>
        <w:t>元</w:t>
      </w:r>
      <w:r>
        <w:rPr>
          <w:rFonts w:hint="eastAsia" w:ascii="仿宋_GB2312" w:eastAsia="仿宋_GB2312"/>
          <w:sz w:val="32"/>
          <w:szCs w:val="32"/>
        </w:rPr>
        <w:t>，原因是增加预算收入。</w:t>
      </w:r>
    </w:p>
    <w:p>
      <w:pPr>
        <w:adjustRightInd w:val="0"/>
        <w:snapToGrid w:val="0"/>
        <w:spacing w:line="360" w:lineRule="auto"/>
        <w:ind w:left="351" w:leftChars="167" w:firstLine="320" w:firstLineChars="100"/>
        <w:rPr>
          <w:rFonts w:ascii="仿宋_GB2312" w:eastAsia="仿宋_GB2312"/>
          <w:sz w:val="32"/>
          <w:szCs w:val="32"/>
        </w:rPr>
      </w:pPr>
      <w:r>
        <w:rPr>
          <w:rFonts w:hint="eastAsia" w:ascii="仿宋_GB2312" w:eastAsia="仿宋_GB2312"/>
          <w:sz w:val="32"/>
          <w:szCs w:val="32"/>
        </w:rPr>
        <w:t>（四）政府性基金预算支出情况。</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本部门无政府性基金预算收支，并已公开空表。</w:t>
      </w:r>
    </w:p>
    <w:p>
      <w:pPr>
        <w:adjustRightInd w:val="0"/>
        <w:snapToGrid w:val="0"/>
        <w:spacing w:line="360" w:lineRule="auto"/>
        <w:ind w:left="351" w:leftChars="167" w:firstLine="320" w:firstLineChars="100"/>
        <w:rPr>
          <w:rFonts w:ascii="仿宋_GB2312" w:eastAsia="仿宋_GB2312"/>
          <w:sz w:val="32"/>
          <w:szCs w:val="32"/>
        </w:rPr>
      </w:pPr>
      <w:r>
        <w:rPr>
          <w:rFonts w:hint="eastAsia" w:ascii="仿宋_GB2312" w:eastAsia="仿宋_GB2312"/>
          <w:sz w:val="32"/>
          <w:szCs w:val="32"/>
        </w:rPr>
        <w:t>（五）国有资本经营预算拨款收支情况。</w:t>
      </w:r>
    </w:p>
    <w:p>
      <w:pPr>
        <w:ind w:left="0" w:firstLine="640" w:firstLineChars="200"/>
        <w:contextualSpacing/>
        <w:rPr>
          <w:rFonts w:ascii="仿宋_GB2312" w:eastAsia="仿宋_GB2312"/>
          <w:sz w:val="32"/>
          <w:szCs w:val="32"/>
        </w:rPr>
      </w:pPr>
      <w:r>
        <w:rPr>
          <w:rFonts w:hint="eastAsia" w:ascii="仿宋_GB2312" w:eastAsia="仿宋_GB2312"/>
          <w:sz w:val="32"/>
          <w:szCs w:val="32"/>
        </w:rPr>
        <w:t>本部门无国有资本经营预算拨款收支</w:t>
      </w:r>
    </w:p>
    <w:p>
      <w:pPr>
        <w:ind w:left="0" w:firstLine="640" w:firstLineChars="200"/>
        <w:contextualSpacing/>
        <w:rPr>
          <w:rFonts w:ascii="仿宋_GB2312" w:eastAsia="仿宋_GB2312"/>
          <w:sz w:val="32"/>
          <w:szCs w:val="32"/>
        </w:rPr>
      </w:pPr>
      <w:r>
        <w:rPr>
          <w:rFonts w:ascii="仿宋_GB2312" w:eastAsia="仿宋_GB2312"/>
          <w:sz w:val="32"/>
          <w:szCs w:val="32"/>
        </w:rPr>
        <w:t>（六）部门三公经费预算及增减变化情况说明</w:t>
      </w:r>
      <w:r>
        <w:rPr>
          <w:rFonts w:hint="eastAsia" w:ascii="仿宋_GB2312" w:eastAsia="仿宋_GB2312"/>
          <w:sz w:val="32"/>
          <w:szCs w:val="32"/>
        </w:rPr>
        <w:t>。</w:t>
      </w:r>
      <w:r>
        <w:rPr>
          <w:rFonts w:ascii="仿宋_GB2312" w:eastAsia="仿宋_GB2312"/>
          <w:sz w:val="32"/>
          <w:szCs w:val="32"/>
        </w:rPr>
        <w:t xml:space="preserve"> </w:t>
      </w:r>
    </w:p>
    <w:p>
      <w:pPr>
        <w:ind w:left="0" w:firstLine="640" w:firstLineChars="200"/>
        <w:contextualSpacing/>
        <w:rPr>
          <w:rFonts w:ascii="仿宋_GB2312" w:hAnsi="仿宋" w:eastAsia="仿宋_GB2312" w:cs="仿宋"/>
          <w:color w:val="000000"/>
          <w:kern w:val="0"/>
          <w:sz w:val="32"/>
          <w:szCs w:val="32"/>
          <w:shd w:val="clear" w:color="auto" w:fill="FFFFFF"/>
        </w:rPr>
      </w:pPr>
      <w:r>
        <w:rPr>
          <w:rFonts w:hint="eastAsia" w:ascii="仿宋_GB2312" w:eastAsia="仿宋_GB2312"/>
          <w:sz w:val="32"/>
          <w:szCs w:val="32"/>
        </w:rPr>
        <w:t>2019年三公经费总计78200元，2018年三公经费总计84350元，较上年减少6150元，原因是压缩开支，严格控制费用。</w:t>
      </w:r>
      <w:r>
        <w:rPr>
          <w:rFonts w:ascii="仿宋_GB2312" w:eastAsia="仿宋_GB2312"/>
          <w:sz w:val="32"/>
          <w:szCs w:val="32"/>
        </w:rPr>
        <w:t>会议费2018年预算326</w:t>
      </w:r>
      <w:r>
        <w:rPr>
          <w:rFonts w:hint="eastAsia" w:ascii="仿宋_GB2312" w:eastAsia="仿宋_GB2312"/>
          <w:sz w:val="32"/>
          <w:szCs w:val="32"/>
        </w:rPr>
        <w:t>20</w:t>
      </w:r>
      <w:r>
        <w:rPr>
          <w:rFonts w:ascii="仿宋_GB2312" w:eastAsia="仿宋_GB2312"/>
          <w:sz w:val="32"/>
          <w:szCs w:val="32"/>
        </w:rPr>
        <w:t>元；</w:t>
      </w:r>
      <w:r>
        <w:rPr>
          <w:rFonts w:hint="eastAsia" w:ascii="仿宋_GB2312" w:eastAsia="仿宋_GB2312"/>
          <w:sz w:val="32"/>
          <w:szCs w:val="32"/>
        </w:rPr>
        <w:t>2019年预算20500元，较上年减少12120元，原因是会议内容减少。</w:t>
      </w:r>
      <w:r>
        <w:rPr>
          <w:rFonts w:ascii="仿宋_GB2312" w:eastAsia="仿宋_GB2312"/>
          <w:sz w:val="32"/>
          <w:szCs w:val="32"/>
        </w:rPr>
        <w:t>培训费2018年预算26180元</w:t>
      </w:r>
      <w:r>
        <w:rPr>
          <w:rFonts w:hint="eastAsia" w:ascii="仿宋_GB2312" w:eastAsia="仿宋_GB2312"/>
          <w:sz w:val="32"/>
          <w:szCs w:val="32"/>
        </w:rPr>
        <w:t>，2019年62500元，较上年增加36320元，原因是培训内容增加。</w:t>
      </w:r>
      <w:r>
        <w:rPr>
          <w:rFonts w:ascii="仿宋_GB2312" w:eastAsia="仿宋_GB2312"/>
          <w:sz w:val="32"/>
          <w:szCs w:val="32"/>
        </w:rPr>
        <w:t>公务接待费2018年预算6000元，</w:t>
      </w:r>
      <w:r>
        <w:rPr>
          <w:rFonts w:hint="eastAsia" w:ascii="仿宋_GB2312" w:eastAsia="仿宋_GB2312"/>
          <w:sz w:val="32"/>
          <w:szCs w:val="32"/>
        </w:rPr>
        <w:t>2019年14520元，较上年增加8520元，原因是有新增单位接待人次增加。</w:t>
      </w:r>
      <w:r>
        <w:rPr>
          <w:rFonts w:ascii="仿宋_GB2312" w:eastAsia="仿宋_GB2312"/>
          <w:sz w:val="32"/>
          <w:szCs w:val="32"/>
        </w:rPr>
        <w:t>公务用车运行维护费2018年预算</w:t>
      </w:r>
      <w:r>
        <w:rPr>
          <w:rFonts w:hint="eastAsia" w:ascii="仿宋_GB2312" w:eastAsia="仿宋_GB2312"/>
          <w:sz w:val="32"/>
          <w:szCs w:val="32"/>
        </w:rPr>
        <w:t>78350</w:t>
      </w:r>
      <w:r>
        <w:rPr>
          <w:rFonts w:ascii="仿宋_GB2312" w:eastAsia="仿宋_GB2312"/>
          <w:sz w:val="32"/>
          <w:szCs w:val="32"/>
        </w:rPr>
        <w:t>元，</w:t>
      </w:r>
      <w:r>
        <w:rPr>
          <w:rFonts w:hint="eastAsia" w:ascii="仿宋_GB2312" w:eastAsia="仿宋_GB2312"/>
          <w:sz w:val="32"/>
          <w:szCs w:val="32"/>
        </w:rPr>
        <w:t>2019年63680元，较上年减少14670元，原因是承担急救任务及健康扶贫督导。</w:t>
      </w:r>
      <w:r>
        <w:rPr>
          <w:rFonts w:ascii="仿宋_GB2312" w:eastAsia="仿宋_GB2312"/>
          <w:sz w:val="32"/>
          <w:szCs w:val="32"/>
        </w:rPr>
        <w:t>我单位结合</w:t>
      </w:r>
      <w:r>
        <w:rPr>
          <w:rFonts w:hint="eastAsia" w:ascii="仿宋_GB2312" w:eastAsia="仿宋_GB2312"/>
          <w:sz w:val="32"/>
          <w:szCs w:val="32"/>
          <w:lang w:val="en-US" w:eastAsia="zh-CN"/>
        </w:rPr>
        <w:t>中央</w:t>
      </w:r>
      <w:r>
        <w:rPr>
          <w:rFonts w:ascii="仿宋_GB2312" w:eastAsia="仿宋_GB2312"/>
          <w:sz w:val="32"/>
          <w:szCs w:val="32"/>
        </w:rPr>
        <w:t>八项规定、“四风”规定，严格控制“三公”经费，切实厉行节约，</w:t>
      </w:r>
      <w:r>
        <w:rPr>
          <w:rFonts w:hint="eastAsia" w:ascii="仿宋_GB2312" w:hAnsi="仿宋" w:eastAsia="仿宋_GB2312" w:cs="仿宋"/>
          <w:color w:val="000000"/>
          <w:kern w:val="0"/>
          <w:sz w:val="32"/>
          <w:szCs w:val="32"/>
          <w:shd w:val="clear" w:color="auto" w:fill="FFFFFF"/>
        </w:rPr>
        <w:t>2019年因公出国(境)费支出0元，比上年预算无变化，主要原因是节省开支，上级缩减费用。本部门无公务购车情况， 比上年预算相比无变化，本部门使用一般公共预算财政拨款购置公务车0辆.</w:t>
      </w:r>
    </w:p>
    <w:p>
      <w:pPr>
        <w:ind w:left="0" w:firstLine="640" w:firstLineChars="200"/>
        <w:contextualSpacing/>
        <w:rPr>
          <w:rFonts w:ascii="仿宋_GB2312" w:eastAsia="仿宋_GB2312"/>
          <w:sz w:val="32"/>
          <w:szCs w:val="32"/>
        </w:rPr>
      </w:pPr>
      <w:r>
        <w:rPr>
          <w:rFonts w:hint="eastAsia" w:ascii="仿宋_GB2312" w:eastAsia="仿宋_GB2312"/>
          <w:sz w:val="32"/>
          <w:szCs w:val="32"/>
        </w:rPr>
        <w:t>（七）机关运行经费安排情况。</w:t>
      </w:r>
    </w:p>
    <w:p>
      <w:pPr>
        <w:ind w:left="0" w:firstLine="640" w:firstLineChars="200"/>
        <w:contextualSpacing/>
        <w:rPr>
          <w:rFonts w:ascii="仿宋_GB2312" w:eastAsia="仿宋_GB2312"/>
          <w:sz w:val="32"/>
          <w:szCs w:val="32"/>
        </w:rPr>
      </w:pPr>
      <w:r>
        <w:rPr>
          <w:rFonts w:hint="eastAsia" w:ascii="仿宋_GB2312" w:eastAsia="仿宋_GB2312"/>
          <w:sz w:val="32"/>
          <w:szCs w:val="32"/>
        </w:rPr>
        <w:t>2018年机关运行经费354120元，2019年机关运行经费303480元，比上年减少50640元。减少</w:t>
      </w:r>
      <w:r>
        <w:rPr>
          <w:rFonts w:ascii="仿宋_GB2312" w:eastAsia="仿宋_GB2312"/>
          <w:sz w:val="32"/>
          <w:szCs w:val="32"/>
        </w:rPr>
        <w:t>原因主要是201</w:t>
      </w:r>
      <w:r>
        <w:rPr>
          <w:rFonts w:hint="eastAsia" w:ascii="仿宋_GB2312" w:eastAsia="仿宋_GB2312"/>
          <w:sz w:val="32"/>
          <w:szCs w:val="32"/>
        </w:rPr>
        <w:t>8</w:t>
      </w:r>
      <w:r>
        <w:rPr>
          <w:rFonts w:ascii="仿宋_GB2312" w:eastAsia="仿宋_GB2312"/>
          <w:sz w:val="32"/>
          <w:szCs w:val="32"/>
        </w:rPr>
        <w:t>年</w:t>
      </w:r>
      <w:r>
        <w:rPr>
          <w:rFonts w:hint="eastAsia" w:ascii="仿宋_GB2312" w:eastAsia="仿宋_GB2312"/>
          <w:sz w:val="32"/>
          <w:szCs w:val="32"/>
        </w:rPr>
        <w:t>机关有退休人员</w:t>
      </w:r>
      <w:r>
        <w:rPr>
          <w:rFonts w:ascii="仿宋_GB2312" w:eastAsia="仿宋_GB2312"/>
          <w:sz w:val="32"/>
          <w:szCs w:val="32"/>
        </w:rPr>
        <w:t>。</w:t>
      </w:r>
    </w:p>
    <w:p>
      <w:pPr>
        <w:adjustRightInd w:val="0"/>
        <w:snapToGrid w:val="0"/>
        <w:spacing w:line="360" w:lineRule="auto"/>
        <w:ind w:left="351" w:leftChars="167" w:firstLine="160" w:firstLineChars="50"/>
        <w:rPr>
          <w:rFonts w:ascii="仿宋_GB2312" w:eastAsia="仿宋_GB2312"/>
          <w:sz w:val="32"/>
          <w:szCs w:val="32"/>
        </w:rPr>
      </w:pPr>
      <w:r>
        <w:rPr>
          <w:rFonts w:hint="eastAsia" w:ascii="仿宋_GB2312" w:eastAsia="仿宋_GB2312"/>
          <w:sz w:val="32"/>
          <w:szCs w:val="32"/>
        </w:rPr>
        <w:t>（八）政府采购情况。</w:t>
      </w:r>
    </w:p>
    <w:p>
      <w:pPr>
        <w:ind w:left="0" w:firstLine="640" w:firstLineChars="200"/>
        <w:contextualSpacing/>
        <w:rPr>
          <w:rFonts w:ascii="仿宋_GB2312" w:eastAsia="仿宋_GB2312"/>
          <w:sz w:val="32"/>
          <w:szCs w:val="32"/>
        </w:rPr>
      </w:pPr>
      <w:r>
        <w:rPr>
          <w:rFonts w:ascii="仿宋_GB2312" w:eastAsia="仿宋_GB2312"/>
          <w:sz w:val="32"/>
          <w:szCs w:val="32"/>
        </w:rPr>
        <w:t>本部门201</w:t>
      </w:r>
      <w:r>
        <w:rPr>
          <w:rFonts w:hint="eastAsia" w:ascii="仿宋_GB2312" w:eastAsia="仿宋_GB2312"/>
          <w:sz w:val="32"/>
          <w:szCs w:val="32"/>
        </w:rPr>
        <w:t>9</w:t>
      </w:r>
      <w:r>
        <w:rPr>
          <w:rFonts w:ascii="仿宋_GB2312" w:eastAsia="仿宋_GB2312"/>
          <w:sz w:val="32"/>
          <w:szCs w:val="32"/>
        </w:rPr>
        <w:t xml:space="preserve">年无政府采购预算，并已公开空表 </w:t>
      </w:r>
    </w:p>
    <w:p>
      <w:pPr>
        <w:ind w:left="0" w:firstLine="640" w:firstLineChars="200"/>
        <w:contextualSpacing/>
        <w:rPr>
          <w:rFonts w:ascii="黑体" w:hAnsi="黑体" w:eastAsia="黑体"/>
          <w:sz w:val="32"/>
          <w:szCs w:val="32"/>
        </w:rPr>
      </w:pPr>
      <w:r>
        <w:rPr>
          <w:rFonts w:hint="eastAsia" w:ascii="黑体" w:hAnsi="黑体" w:eastAsia="黑体"/>
          <w:sz w:val="32"/>
          <w:szCs w:val="32"/>
        </w:rPr>
        <w:t>八</w:t>
      </w:r>
      <w:r>
        <w:rPr>
          <w:rFonts w:ascii="黑体" w:hAnsi="黑体" w:eastAsia="黑体"/>
          <w:sz w:val="32"/>
          <w:szCs w:val="32"/>
        </w:rPr>
        <w:t>、专业名词解释</w:t>
      </w:r>
      <w:r>
        <w:rPr>
          <w:rFonts w:hint="eastAsia" w:ascii="黑体" w:hAnsi="黑体" w:eastAsia="黑体"/>
          <w:sz w:val="32"/>
          <w:szCs w:val="32"/>
        </w:rPr>
        <w:t>。</w:t>
      </w:r>
    </w:p>
    <w:p>
      <w:pPr>
        <w:ind w:left="0" w:firstLine="640" w:firstLineChars="200"/>
        <w:contextualSpacing/>
        <w:rPr>
          <w:rFonts w:ascii="仿宋_GB2312" w:eastAsia="仿宋_GB2312"/>
          <w:sz w:val="32"/>
          <w:szCs w:val="32"/>
        </w:rPr>
      </w:pPr>
      <w:r>
        <w:rPr>
          <w:rFonts w:hint="eastAsia" w:ascii="仿宋_GB2312" w:eastAsia="仿宋_GB2312"/>
          <w:sz w:val="32"/>
          <w:szCs w:val="32"/>
        </w:rPr>
        <w:t>1、机关运行经费：指各部门的公用经费 ，包括办公及印刷费.邮电费.差旅费.会议费.福利费.日常维修.专用材料及一般设备购置费.办公用房水电费.办公用房取暖费.办公用房物业管理费.公务用车运行维护费以及其他费用。</w:t>
      </w:r>
    </w:p>
    <w:p>
      <w:pPr>
        <w:ind w:left="0" w:firstLine="640" w:firstLineChars="200"/>
        <w:contextualSpacing/>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、基本支出：指为保障机构正常运转、完成日常工作任务而发生的各项支出。</w:t>
      </w:r>
    </w:p>
    <w:p>
      <w:pPr>
        <w:ind w:left="0" w:firstLine="640" w:firstLineChars="200"/>
        <w:contextualSpacing/>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、项目支出：指单位为完成特定的行政工作任务或事业发展目标所发生的各项支出。</w:t>
      </w:r>
    </w:p>
    <w:p>
      <w:pPr>
        <w:ind w:left="0" w:firstLine="640" w:firstLineChars="200"/>
        <w:contextualSpacing/>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、“三公”经费：指部门使用一般公共预算财政拨款安排的因公出国（境）费、公务用车购置及运行费和公务接待费支出。</w:t>
      </w:r>
    </w:p>
    <w:p>
      <w:pPr>
        <w:ind w:left="0" w:firstLine="640" w:firstLineChars="200"/>
        <w:contextualSpacing/>
        <w:rPr>
          <w:rFonts w:ascii="黑体" w:hAnsi="黑体" w:eastAsia="黑体"/>
          <w:sz w:val="32"/>
          <w:szCs w:val="32"/>
        </w:rPr>
      </w:pPr>
      <w:r>
        <w:rPr>
          <w:rFonts w:hint="eastAsia" w:ascii="黑体" w:hAnsi="黑体" w:eastAsia="黑体"/>
          <w:sz w:val="32"/>
          <w:szCs w:val="32"/>
          <w:u w:val="single"/>
        </w:rPr>
        <w:t>九、部门预算表</w:t>
      </w:r>
    </w:p>
    <w:p>
      <w:pPr>
        <w:ind w:left="0" w:firstLine="640" w:firstLineChars="200"/>
        <w:contextualSpacing/>
        <w:rPr>
          <w:rFonts w:ascii="仿宋_GB2312" w:eastAsia="仿宋_GB2312"/>
          <w:sz w:val="32"/>
          <w:szCs w:val="32"/>
        </w:rPr>
      </w:pPr>
    </w:p>
    <w:p>
      <w:pPr>
        <w:ind w:left="0" w:firstLine="640" w:firstLineChars="200"/>
        <w:contextualSpacing/>
        <w:rPr>
          <w:rFonts w:ascii="仿宋_GB2312" w:eastAsia="仿宋_GB2312"/>
          <w:sz w:val="32"/>
          <w:szCs w:val="32"/>
        </w:rPr>
      </w:pPr>
    </w:p>
    <w:sectPr>
      <w:footerReference r:id="rId3" w:type="default"/>
      <w:pgSz w:w="11906" w:h="16838"/>
      <w:pgMar w:top="1701" w:right="1474"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7</w:t>
    </w:r>
    <w:r>
      <w:rPr>
        <w:lang w:val="zh-CN"/>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JlYjhkM2E2OTkyOWZhYjU4NmFhNjkxNjgyYWQ0ZmYifQ=="/>
  </w:docVars>
  <w:rsids>
    <w:rsidRoot w:val="00127321"/>
    <w:rsid w:val="00022971"/>
    <w:rsid w:val="000B486D"/>
    <w:rsid w:val="000F30DF"/>
    <w:rsid w:val="00122932"/>
    <w:rsid w:val="00127321"/>
    <w:rsid w:val="00127F1E"/>
    <w:rsid w:val="00144EF6"/>
    <w:rsid w:val="00173BD2"/>
    <w:rsid w:val="001809E0"/>
    <w:rsid w:val="00183A2E"/>
    <w:rsid w:val="0019326D"/>
    <w:rsid w:val="001B6F97"/>
    <w:rsid w:val="0022438A"/>
    <w:rsid w:val="00267F03"/>
    <w:rsid w:val="002A0590"/>
    <w:rsid w:val="002B2ABE"/>
    <w:rsid w:val="002C779F"/>
    <w:rsid w:val="002C788E"/>
    <w:rsid w:val="002E44B3"/>
    <w:rsid w:val="002F170B"/>
    <w:rsid w:val="002F5FA4"/>
    <w:rsid w:val="00306808"/>
    <w:rsid w:val="0036695C"/>
    <w:rsid w:val="00383F9B"/>
    <w:rsid w:val="003F6242"/>
    <w:rsid w:val="00417AB6"/>
    <w:rsid w:val="0046566F"/>
    <w:rsid w:val="00493353"/>
    <w:rsid w:val="004C1AAB"/>
    <w:rsid w:val="004C733E"/>
    <w:rsid w:val="00531003"/>
    <w:rsid w:val="005427AA"/>
    <w:rsid w:val="00544C2D"/>
    <w:rsid w:val="005558E0"/>
    <w:rsid w:val="0055792D"/>
    <w:rsid w:val="005742A4"/>
    <w:rsid w:val="005A51E7"/>
    <w:rsid w:val="005B5F0F"/>
    <w:rsid w:val="005D29D4"/>
    <w:rsid w:val="005D473F"/>
    <w:rsid w:val="005D72E0"/>
    <w:rsid w:val="006B68B0"/>
    <w:rsid w:val="00726542"/>
    <w:rsid w:val="00733479"/>
    <w:rsid w:val="0075422D"/>
    <w:rsid w:val="007F4F0C"/>
    <w:rsid w:val="00806637"/>
    <w:rsid w:val="00840817"/>
    <w:rsid w:val="00857BCE"/>
    <w:rsid w:val="008A7EDA"/>
    <w:rsid w:val="008C613D"/>
    <w:rsid w:val="008D08FE"/>
    <w:rsid w:val="00902DD8"/>
    <w:rsid w:val="00913456"/>
    <w:rsid w:val="00933AF9"/>
    <w:rsid w:val="00950D43"/>
    <w:rsid w:val="009E0769"/>
    <w:rsid w:val="009E42B5"/>
    <w:rsid w:val="009F4BDB"/>
    <w:rsid w:val="00A2374D"/>
    <w:rsid w:val="00A40D70"/>
    <w:rsid w:val="00A661E6"/>
    <w:rsid w:val="00A8243E"/>
    <w:rsid w:val="00B47E8B"/>
    <w:rsid w:val="00BA1291"/>
    <w:rsid w:val="00BB5B6E"/>
    <w:rsid w:val="00BC0F06"/>
    <w:rsid w:val="00BE3150"/>
    <w:rsid w:val="00BE5527"/>
    <w:rsid w:val="00C4134E"/>
    <w:rsid w:val="00C51572"/>
    <w:rsid w:val="00C93D4C"/>
    <w:rsid w:val="00C97B3F"/>
    <w:rsid w:val="00CE7DC5"/>
    <w:rsid w:val="00D140CB"/>
    <w:rsid w:val="00D81A3D"/>
    <w:rsid w:val="00E65AAC"/>
    <w:rsid w:val="00E7119C"/>
    <w:rsid w:val="00EB1B6C"/>
    <w:rsid w:val="00EC4AAE"/>
    <w:rsid w:val="00EE3FAF"/>
    <w:rsid w:val="00EF6673"/>
    <w:rsid w:val="00F20226"/>
    <w:rsid w:val="00F95665"/>
    <w:rsid w:val="00F97B28"/>
    <w:rsid w:val="00FB648E"/>
    <w:rsid w:val="00FE6146"/>
    <w:rsid w:val="00FF0E53"/>
    <w:rsid w:val="05242BAF"/>
    <w:rsid w:val="19537380"/>
    <w:rsid w:val="1C681495"/>
    <w:rsid w:val="3F817680"/>
    <w:rsid w:val="4FAD7DFC"/>
    <w:rsid w:val="55E956B4"/>
    <w:rsid w:val="71636CDE"/>
    <w:rsid w:val="7C607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left="357" w:hanging="357"/>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ind w:left="0" w:firstLine="0"/>
      <w:jc w:val="left"/>
    </w:pPr>
    <w:rPr>
      <w:rFonts w:ascii="宋体" w:hAnsi="宋体" w:cs="宋体"/>
      <w:kern w:val="0"/>
      <w:sz w:val="24"/>
      <w:szCs w:val="24"/>
    </w:rPr>
  </w:style>
  <w:style w:type="character" w:customStyle="1" w:styleId="8">
    <w:name w:val="批注框文本 Char"/>
    <w:link w:val="2"/>
    <w:semiHidden/>
    <w:uiPriority w:val="99"/>
    <w:rPr>
      <w:sz w:val="18"/>
      <w:szCs w:val="18"/>
    </w:rPr>
  </w:style>
  <w:style w:type="character" w:customStyle="1" w:styleId="9">
    <w:name w:val="页眉 Char"/>
    <w:link w:val="4"/>
    <w:semiHidden/>
    <w:qFormat/>
    <w:uiPriority w:val="99"/>
    <w:rPr>
      <w:sz w:val="18"/>
      <w:szCs w:val="18"/>
    </w:rPr>
  </w:style>
  <w:style w:type="character" w:customStyle="1" w:styleId="10">
    <w:name w:val="页脚 Char"/>
    <w:link w:val="3"/>
    <w:qFormat/>
    <w:uiPriority w:val="99"/>
    <w:rPr>
      <w:sz w:val="18"/>
      <w:szCs w:val="18"/>
    </w:rPr>
  </w:style>
  <w:style w:type="paragraph" w:styleId="11">
    <w:name w:val="No Spacing"/>
    <w:qFormat/>
    <w:uiPriority w:val="1"/>
    <w:pPr>
      <w:widowControl w:val="0"/>
      <w:ind w:left="357" w:hanging="357"/>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9"/>
    <customShpInfo spid="_x0000_s1036"/>
    <customShpInfo spid="_x0000_s1037"/>
    <customShpInfo spid="_x0000_s1038"/>
    <customShpInfo spid="_x0000_s1039"/>
    <customShpInfo spid="_x0000_s1040"/>
    <customShpInfo spid="_x0000_s1048"/>
    <customShpInfo spid="_x0000_s1050"/>
    <customShpInfo spid="_x0000_s1051"/>
    <customShpInfo spid="_x0000_s1052"/>
    <customShpInfo spid="_x0000_s1049"/>
    <customShpInfo spid="_x0000_s104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18</Pages>
  <Words>8572</Words>
  <Characters>9617</Characters>
  <Lines>69</Lines>
  <Paragraphs>19</Paragraphs>
  <TotalTime>3</TotalTime>
  <ScaleCrop>false</ScaleCrop>
  <LinksUpToDate>false</LinksUpToDate>
  <CharactersWithSpaces>9635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2022-04-01T08:51:00Z</dcterms:created>
  <dc:creator>Administrator</dc:creator>
  <cp:lastModifiedBy>Administrator</cp:lastModifiedBy>
  <cp:lastPrinted>2019-02-15T08:09:00Z</cp:lastPrinted>
  <dcterms:modified xsi:type="dcterms:W3CDTF">2024-06-20T08:57:56Z</dcterms:modified>
  <dc:title>蓝田县卫生和计划生育局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4C97794ABC7543B79CDADE612174E956_12</vt:lpwstr>
  </property>
</Properties>
</file>