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27B13">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西安蓝田机场净空</w:t>
      </w:r>
      <w:r>
        <w:rPr>
          <w:rFonts w:hint="default" w:ascii="Times New Roman" w:hAnsi="Times New Roman" w:eastAsia="方正小标宋简体" w:cs="Times New Roman"/>
          <w:sz w:val="44"/>
          <w:szCs w:val="44"/>
          <w:lang w:val="en-US" w:eastAsia="zh-CN"/>
        </w:rPr>
        <w:t>和电磁环境</w:t>
      </w:r>
      <w:r>
        <w:rPr>
          <w:rFonts w:hint="default" w:ascii="Times New Roman" w:hAnsi="Times New Roman" w:eastAsia="方正小标宋简体" w:cs="Times New Roman"/>
          <w:sz w:val="44"/>
          <w:szCs w:val="44"/>
        </w:rPr>
        <w:t>保护</w:t>
      </w:r>
    </w:p>
    <w:p w14:paraId="7FB264E4">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Times New Roman" w:hAnsi="Times New Roman" w:eastAsia="方正小标宋简体" w:cs="Times New Roman"/>
          <w:b w:val="0"/>
          <w:color w:val="000000"/>
          <w:szCs w:val="32"/>
          <w:lang w:eastAsia="zh-CN"/>
        </w:rPr>
      </w:pPr>
      <w:r>
        <w:rPr>
          <w:rFonts w:hint="default" w:ascii="Times New Roman" w:hAnsi="Times New Roman" w:eastAsia="方正小标宋简体" w:cs="Times New Roman"/>
          <w:sz w:val="44"/>
          <w:szCs w:val="44"/>
        </w:rPr>
        <w:t>管理规定</w:t>
      </w:r>
      <w:r>
        <w:rPr>
          <w:rFonts w:hint="eastAsia" w:ascii="Times New Roman" w:hAnsi="Times New Roman" w:eastAsia="方正小标宋简体" w:cs="Times New Roman"/>
          <w:sz w:val="44"/>
          <w:szCs w:val="44"/>
          <w:lang w:eastAsia="zh-CN"/>
        </w:rPr>
        <w:t>（修订草案征求意见稿）</w:t>
      </w:r>
      <w:bookmarkStart w:id="0" w:name="_GoBack"/>
      <w:bookmarkEnd w:id="0"/>
    </w:p>
    <w:p w14:paraId="105D49AF">
      <w:pPr>
        <w:pageBreakBefore w:val="0"/>
        <w:widowControl w:val="0"/>
        <w:kinsoku/>
        <w:wordWrap/>
        <w:overflowPunct/>
        <w:topLinePunct w:val="0"/>
        <w:autoSpaceDE/>
        <w:autoSpaceDN/>
        <w:bidi w:val="0"/>
        <w:adjustRightInd/>
        <w:snapToGrid/>
        <w:spacing w:before="0" w:after="0" w:line="560" w:lineRule="exact"/>
        <w:ind w:firstLine="0" w:firstLineChars="0"/>
        <w:jc w:val="both"/>
        <w:textAlignment w:val="auto"/>
        <w:outlineLvl w:val="9"/>
        <w:rPr>
          <w:rFonts w:hint="default" w:ascii="Times New Roman" w:hAnsi="Times New Roman" w:eastAsia="方正小标宋简体" w:cs="Times New Roman"/>
          <w:b w:val="0"/>
          <w:color w:val="000000"/>
          <w:szCs w:val="32"/>
        </w:rPr>
      </w:pPr>
    </w:p>
    <w:p w14:paraId="1355C7BA">
      <w:pPr>
        <w:pageBreakBefore w:val="0"/>
        <w:widowControl w:val="0"/>
        <w:kinsoku/>
        <w:wordWrap/>
        <w:overflowPunct/>
        <w:topLinePunct w:val="0"/>
        <w:autoSpaceDE/>
        <w:autoSpaceDN/>
        <w:bidi w:val="0"/>
        <w:adjustRightInd/>
        <w:snapToGrid/>
        <w:spacing w:before="0" w:after="0" w:line="560" w:lineRule="exact"/>
        <w:ind w:firstLine="3520" w:firstLineChars="1100"/>
        <w:jc w:val="both"/>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第一章 总则</w:t>
      </w:r>
    </w:p>
    <w:p w14:paraId="6B2DDA3B">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第一条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val="en-US" w:eastAsia="zh-CN"/>
        </w:rPr>
        <w:t>保护</w:t>
      </w:r>
      <w:r>
        <w:rPr>
          <w:rFonts w:hint="default" w:ascii="Times New Roman" w:hAnsi="Times New Roman" w:eastAsia="仿宋_GB2312" w:cs="Times New Roman"/>
          <w:sz w:val="32"/>
          <w:szCs w:val="32"/>
        </w:rPr>
        <w:t>西安蓝田机场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以下简称蓝田机场）的</w:t>
      </w:r>
      <w:r>
        <w:rPr>
          <w:rFonts w:hint="default" w:ascii="Times New Roman" w:hAnsi="Times New Roman" w:eastAsia="仿宋_GB2312" w:cs="Times New Roman"/>
          <w:sz w:val="32"/>
          <w:szCs w:val="32"/>
        </w:rPr>
        <w:t>净空</w:t>
      </w:r>
      <w:r>
        <w:rPr>
          <w:rFonts w:hint="default" w:ascii="Times New Roman" w:hAnsi="Times New Roman" w:eastAsia="仿宋_GB2312" w:cs="Times New Roman"/>
          <w:sz w:val="32"/>
          <w:szCs w:val="32"/>
          <w:lang w:val="en-US" w:eastAsia="zh-CN"/>
        </w:rPr>
        <w:t>和电磁环境</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确保</w:t>
      </w:r>
      <w:r>
        <w:rPr>
          <w:rFonts w:hint="default" w:ascii="Times New Roman" w:hAnsi="Times New Roman" w:eastAsia="仿宋_GB2312" w:cs="Times New Roman"/>
          <w:sz w:val="32"/>
          <w:szCs w:val="32"/>
          <w:lang w:eastAsia="zh-CN"/>
        </w:rPr>
        <w:t>飞</w:t>
      </w:r>
      <w:r>
        <w:rPr>
          <w:rFonts w:hint="default" w:ascii="Times New Roman" w:hAnsi="Times New Roman" w:eastAsia="仿宋_GB2312" w:cs="Times New Roman"/>
          <w:sz w:val="32"/>
          <w:szCs w:val="32"/>
        </w:rPr>
        <w:t>行安全，依据</w:t>
      </w:r>
      <w:r>
        <w:rPr>
          <w:rFonts w:hint="default" w:ascii="Times New Roman" w:hAnsi="Times New Roman" w:eastAsia="仿宋_GB2312" w:cs="Times New Roman"/>
          <w:sz w:val="32"/>
          <w:szCs w:val="32"/>
          <w:lang w:val="en-US" w:eastAsia="zh-CN"/>
        </w:rPr>
        <w:t>《中华人民共和国民用航空法》《民用机场管理条例》《运输机场运行安全管理规定》《运输机场净空保护管理办法》《运输机场净空区域内建设项目净空审核管理办法》《中华人民共和国无线电管理条例》等法律法规，</w:t>
      </w:r>
      <w:r>
        <w:rPr>
          <w:rFonts w:hint="default" w:ascii="Times New Roman" w:hAnsi="Times New Roman" w:eastAsia="仿宋_GB2312" w:cs="Times New Roman"/>
          <w:sz w:val="32"/>
          <w:szCs w:val="32"/>
        </w:rPr>
        <w:t>结合蓝田机场实际，制定本</w:t>
      </w:r>
      <w:r>
        <w:rPr>
          <w:rFonts w:hint="default" w:ascii="Times New Roman" w:hAnsi="Times New Roman" w:eastAsia="仿宋_GB2312" w:cs="Times New Roman"/>
          <w:sz w:val="32"/>
          <w:szCs w:val="32"/>
          <w:lang w:eastAsia="zh-CN"/>
        </w:rPr>
        <w:t>管理</w:t>
      </w:r>
      <w:r>
        <w:rPr>
          <w:rFonts w:hint="default" w:ascii="Times New Roman" w:hAnsi="Times New Roman" w:eastAsia="仿宋_GB2312" w:cs="Times New Roman"/>
          <w:sz w:val="32"/>
          <w:szCs w:val="32"/>
        </w:rPr>
        <w:t>规定。</w:t>
      </w:r>
    </w:p>
    <w:p w14:paraId="5CDBF858">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eastAsia="zh-CN"/>
        </w:rPr>
        <w:t>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val="0"/>
          <w:bCs w:val="0"/>
          <w:sz w:val="32"/>
          <w:szCs w:val="32"/>
        </w:rPr>
        <w:t xml:space="preserve"> </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本管理规定适用于蓝田机场</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净空</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和</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电磁环境</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保护工作及监督管理</w:t>
      </w:r>
      <w:r>
        <w:rPr>
          <w:rFonts w:hint="default" w:ascii="Times New Roman" w:hAnsi="Times New Roman" w:eastAsia="仿宋_GB2312" w:cs="Times New Roman"/>
          <w:b w:val="0"/>
          <w:bCs w:val="0"/>
          <w:color w:val="000000" w:themeColor="text1"/>
          <w:sz w:val="32"/>
          <w:szCs w:val="32"/>
          <w:lang w:eastAsia="zh-CN"/>
          <w14:textFill>
            <w14:solidFill>
              <w14:schemeClr w14:val="tx1"/>
            </w14:solidFill>
          </w14:textFill>
        </w:rPr>
        <w:t>。</w:t>
      </w:r>
    </w:p>
    <w:p w14:paraId="137468B6">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sz w:val="32"/>
          <w:szCs w:val="32"/>
          <w:lang w:val="en-US" w:eastAsia="zh-CN"/>
        </w:rPr>
        <w:t xml:space="preserve">第三条 </w:t>
      </w:r>
      <w:r>
        <w:rPr>
          <w:rFonts w:hint="default" w:ascii="Times New Roman" w:hAnsi="Times New Roman" w:eastAsia="仿宋_GB2312" w:cs="Times New Roman"/>
          <w:b w:val="0"/>
          <w:bCs w:val="0"/>
          <w:sz w:val="32"/>
          <w:szCs w:val="32"/>
          <w:lang w:val="en-US" w:eastAsia="zh-CN"/>
        </w:rPr>
        <w:t>蓝田</w:t>
      </w:r>
      <w:r>
        <w:rPr>
          <w:rFonts w:hint="default" w:ascii="Times New Roman" w:hAnsi="Times New Roman" w:eastAsia="仿宋_GB2312" w:cs="Times New Roman"/>
          <w:sz w:val="32"/>
          <w:szCs w:val="32"/>
          <w:lang w:val="en-US" w:eastAsia="zh-CN"/>
        </w:rPr>
        <w:t>县人民政府负责蓝田机场净空和电磁环境保护工作的组织领导和统筹协调。</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教</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育和科学技术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县投资合作和经济贸易</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公安局、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县自然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资源</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和规划</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文</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化和旅游体育</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县秦岭生态环境保护和综合执法</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sz w:val="32"/>
          <w:szCs w:val="32"/>
          <w:lang w:val="en-US" w:eastAsia="zh-CN"/>
        </w:rPr>
        <w:t>县生态环境保护</w:t>
      </w:r>
      <w:r>
        <w:rPr>
          <w:rFonts w:hint="default" w:ascii="Times New Roman" w:hAnsi="Times New Roman" w:eastAsia="仿宋_GB2312" w:cs="Times New Roman"/>
          <w:sz w:val="32"/>
          <w:szCs w:val="32"/>
          <w:lang w:val="en-US" w:eastAsia="zh-CN"/>
        </w:rPr>
        <w:t>局、</w:t>
      </w:r>
      <w:r>
        <w:rPr>
          <w:rFonts w:hint="eastAsia" w:ascii="Times New Roman" w:hAnsi="Times New Roman" w:eastAsia="仿宋_GB2312" w:cs="Times New Roman"/>
          <w:sz w:val="32"/>
          <w:szCs w:val="32"/>
          <w:lang w:val="en-US" w:eastAsia="zh-CN"/>
        </w:rPr>
        <w:t>县</w:t>
      </w:r>
      <w:r>
        <w:rPr>
          <w:rFonts w:hint="default" w:ascii="Times New Roman" w:hAnsi="Times New Roman" w:eastAsia="仿宋_GB2312" w:cs="Times New Roman"/>
          <w:sz w:val="32"/>
          <w:szCs w:val="32"/>
          <w:lang w:val="en-US" w:eastAsia="zh-CN"/>
        </w:rPr>
        <w:t>气象局、</w:t>
      </w:r>
      <w:r>
        <w:rPr>
          <w:rFonts w:hint="eastAsia" w:ascii="Times New Roman" w:hAnsi="Times New Roman" w:eastAsia="仿宋_GB2312" w:cs="Times New Roman"/>
          <w:sz w:val="32"/>
          <w:szCs w:val="32"/>
          <w:lang w:val="en-US" w:eastAsia="zh-CN"/>
        </w:rPr>
        <w:t>国网蓝田县供电公司</w:t>
      </w:r>
      <w:r>
        <w:rPr>
          <w:rFonts w:hint="default" w:ascii="Times New Roman" w:hAnsi="Times New Roman" w:eastAsia="仿宋_GB2312" w:cs="Times New Roman"/>
          <w:sz w:val="32"/>
          <w:szCs w:val="32"/>
          <w:lang w:val="en-US" w:eastAsia="zh-CN"/>
        </w:rPr>
        <w:t>，按照各自职责，做好蓝田机场净空电磁环境保护工作。蓝田机场所在地镇人民政府和蓝</w:t>
      </w:r>
      <w:r>
        <w:rPr>
          <w:rFonts w:hint="default" w:ascii="Times New Roman" w:hAnsi="Times New Roman" w:eastAsia="仿宋_GB2312" w:cs="Times New Roman"/>
          <w:b w:val="0"/>
          <w:bCs w:val="0"/>
          <w:sz w:val="32"/>
          <w:szCs w:val="32"/>
          <w:lang w:val="en-US" w:eastAsia="zh-CN"/>
        </w:rPr>
        <w:t>田机场运营主体应当建立并完善巡查、报告、举报等工作联动机制，发现影响蓝田机场净空和电磁环境的行为，应当立即制止并报告</w:t>
      </w:r>
      <w:r>
        <w:rPr>
          <w:rFonts w:hint="eastAsia" w:ascii="Times New Roman" w:hAnsi="Times New Roman" w:eastAsia="仿宋_GB2312" w:cs="Times New Roman"/>
          <w:b w:val="0"/>
          <w:bCs w:val="0"/>
          <w:sz w:val="32"/>
          <w:szCs w:val="32"/>
          <w:lang w:val="en-US" w:eastAsia="zh-CN"/>
        </w:rPr>
        <w:t>蓝田</w:t>
      </w:r>
      <w:r>
        <w:rPr>
          <w:rFonts w:hint="default" w:ascii="Times New Roman" w:hAnsi="Times New Roman" w:eastAsia="仿宋_GB2312" w:cs="Times New Roman"/>
          <w:b w:val="0"/>
          <w:bCs w:val="0"/>
          <w:sz w:val="32"/>
          <w:szCs w:val="32"/>
          <w:lang w:val="en-US" w:eastAsia="zh-CN"/>
        </w:rPr>
        <w:t>县人民政府，依法处理，消除对飞行安全的影响。</w:t>
      </w:r>
    </w:p>
    <w:p w14:paraId="7DD3467D">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bCs/>
          <w:sz w:val="32"/>
          <w:szCs w:val="32"/>
          <w:lang w:val="en-US" w:eastAsia="zh-CN"/>
        </w:rPr>
        <w:t xml:space="preserve">第四条 </w:t>
      </w:r>
      <w:r>
        <w:rPr>
          <w:rFonts w:hint="default" w:ascii="Times New Roman" w:hAnsi="Times New Roman" w:eastAsia="仿宋_GB2312" w:cs="Times New Roman"/>
          <w:b w:val="0"/>
          <w:bCs w:val="0"/>
          <w:sz w:val="32"/>
          <w:szCs w:val="32"/>
          <w:lang w:val="en-US" w:eastAsia="zh-CN"/>
        </w:rPr>
        <w:t>蓝田机场所在地民用航空管理机构依法对蓝田机场净空和电磁环境保护实施行业监督管理。蓝田机场的运营主体具体负责蓝田机场净空和电磁环境保护的日常管理工作。</w:t>
      </w:r>
    </w:p>
    <w:p w14:paraId="7017F791">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lang w:val="en-US" w:eastAsia="zh-CN"/>
        </w:rPr>
        <w:t xml:space="preserve">第五条 </w:t>
      </w:r>
      <w:r>
        <w:rPr>
          <w:rFonts w:hint="default" w:ascii="Times New Roman" w:hAnsi="Times New Roman" w:eastAsia="仿宋_GB2312" w:cs="Times New Roman"/>
          <w:b w:val="0"/>
          <w:bCs w:val="0"/>
          <w:sz w:val="32"/>
          <w:szCs w:val="32"/>
          <w:lang w:val="en-US" w:eastAsia="zh-CN"/>
        </w:rPr>
        <w:t>任何单位或个人不得破坏机场净空电磁环境，对破坏机场净空电磁环境的行为，任何单位和个人均有权制止和举报。</w:t>
      </w:r>
    </w:p>
    <w:p w14:paraId="7DD336A2">
      <w:pPr>
        <w:keepNext/>
        <w:keepLines/>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第二章 净空保护</w:t>
      </w:r>
    </w:p>
    <w:p w14:paraId="0577E902">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本规定所称净空保护区域，是指为保障航空器起飞、降落安全，按机场净空障碍物限制图的要求划定的一定空间范围，用以限制机场及周围地区障碍物或移动物体的高度。</w:t>
      </w:r>
    </w:p>
    <w:p w14:paraId="7BF20610">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仿宋_GB2312" w:cs="Times New Roman"/>
          <w:b/>
          <w:bCs/>
          <w:color w:val="000000"/>
          <w:sz w:val="32"/>
          <w:szCs w:val="32"/>
        </w:rPr>
        <w:t>第</w:t>
      </w:r>
      <w:r>
        <w:rPr>
          <w:rFonts w:hint="default" w:ascii="Times New Roman" w:hAnsi="Times New Roman" w:eastAsia="仿宋_GB2312" w:cs="Times New Roman"/>
          <w:b/>
          <w:bCs/>
          <w:color w:val="000000"/>
          <w:sz w:val="32"/>
          <w:szCs w:val="32"/>
          <w:lang w:val="en-US" w:eastAsia="zh-CN"/>
        </w:rPr>
        <w:t>七</w:t>
      </w:r>
      <w:r>
        <w:rPr>
          <w:rFonts w:hint="default" w:ascii="Times New Roman" w:hAnsi="Times New Roman" w:eastAsia="仿宋_GB2312" w:cs="Times New Roman"/>
          <w:b/>
          <w:bCs/>
          <w:color w:val="000000"/>
          <w:sz w:val="32"/>
          <w:szCs w:val="32"/>
        </w:rPr>
        <w:t>条</w:t>
      </w:r>
      <w:r>
        <w:rPr>
          <w:rFonts w:hint="default" w:ascii="Times New Roman" w:hAnsi="Times New Roman" w:eastAsia="仿宋_GB2312" w:cs="Times New Roman"/>
          <w:color w:val="FF0000"/>
          <w:sz w:val="32"/>
          <w:szCs w:val="32"/>
        </w:rPr>
        <w:t xml:space="preserve"> </w:t>
      </w:r>
      <w:r>
        <w:rPr>
          <w:rFonts w:hint="default" w:ascii="Times New Roman" w:hAnsi="Times New Roman" w:eastAsia="仿宋_GB2312" w:cs="Times New Roman"/>
          <w:b w:val="0"/>
          <w:bCs w:val="0"/>
          <w:color w:val="auto"/>
          <w:sz w:val="32"/>
          <w:szCs w:val="32"/>
          <w:lang w:val="en-US" w:eastAsia="zh-CN"/>
        </w:rPr>
        <w:t>蓝田</w:t>
      </w:r>
      <w:r>
        <w:rPr>
          <w:rFonts w:hint="default" w:ascii="Times New Roman" w:hAnsi="Times New Roman" w:eastAsia="仿宋_GB2312" w:cs="Times New Roman"/>
          <w:b w:val="0"/>
          <w:bCs w:val="0"/>
          <w:sz w:val="32"/>
          <w:szCs w:val="32"/>
        </w:rPr>
        <w:t>机场净空保护范围：距跑道中心线及其延长线两侧各</w:t>
      </w:r>
      <w:r>
        <w:rPr>
          <w:rFonts w:hint="default"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rPr>
        <w:t>0公里</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跑道两端</w:t>
      </w:r>
      <w:r>
        <w:rPr>
          <w:rFonts w:hint="default" w:ascii="Times New Roman" w:hAnsi="Times New Roman" w:eastAsia="仿宋_GB2312" w:cs="Times New Roman"/>
          <w:b w:val="0"/>
          <w:bCs w:val="0"/>
          <w:sz w:val="32"/>
          <w:szCs w:val="32"/>
          <w:lang w:val="en-US" w:eastAsia="zh-CN"/>
        </w:rPr>
        <w:t>外2</w:t>
      </w:r>
      <w:r>
        <w:rPr>
          <w:rFonts w:hint="default" w:ascii="Times New Roman" w:hAnsi="Times New Roman" w:eastAsia="仿宋_GB2312" w:cs="Times New Roman"/>
          <w:b w:val="0"/>
          <w:bCs w:val="0"/>
          <w:sz w:val="32"/>
          <w:szCs w:val="32"/>
        </w:rPr>
        <w:t>0公里</w:t>
      </w:r>
      <w:r>
        <w:rPr>
          <w:rFonts w:hint="default" w:ascii="Times New Roman" w:hAnsi="Times New Roman" w:eastAsia="仿宋_GB2312" w:cs="Times New Roman"/>
          <w:b w:val="0"/>
          <w:bCs w:val="0"/>
          <w:sz w:val="32"/>
          <w:szCs w:val="32"/>
          <w:lang w:val="en-US" w:eastAsia="zh-CN"/>
        </w:rPr>
        <w:t>的区域</w:t>
      </w:r>
      <w:r>
        <w:rPr>
          <w:rFonts w:hint="default" w:ascii="Times New Roman" w:hAnsi="Times New Roman" w:eastAsia="仿宋_GB2312" w:cs="Times New Roman"/>
          <w:b w:val="0"/>
          <w:bCs w:val="0"/>
          <w:sz w:val="32"/>
          <w:szCs w:val="32"/>
        </w:rPr>
        <w:t>为机场净空保护区。</w:t>
      </w:r>
    </w:p>
    <w:p w14:paraId="5CF0F3C1">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八</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禁止在西安蓝田机场净空保护区域内从事下列活动：</w:t>
      </w:r>
    </w:p>
    <w:p w14:paraId="09B1B45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（一）排放大量烟雾、粉尘、火焰、废气等影响飞行安全的物质。</w:t>
      </w:r>
    </w:p>
    <w:p w14:paraId="21C54A16">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（二）修建靶场、强烈爆炸物仓库等影响飞行安全的建筑物或者其他设施。</w:t>
      </w:r>
    </w:p>
    <w:p w14:paraId="57C1AADA">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（三）设置影响民用机场目视助航设施使用或者飞行员视线的灯光、标志或者物体。</w:t>
      </w:r>
    </w:p>
    <w:p w14:paraId="64D5D017">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（四）种植影响飞行安全或者影响民用机场助航设施使用的植物。</w:t>
      </w:r>
    </w:p>
    <w:p w14:paraId="30A23842">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（五）放飞影响飞行安全的鸟类，升放无人驾驶的自由气球、系留气球和其他升空物体。</w:t>
      </w:r>
    </w:p>
    <w:p w14:paraId="44F59C7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（六）任何人以任何理由、任何方式操纵无人机升空飞行。</w:t>
      </w:r>
    </w:p>
    <w:p w14:paraId="207A8758">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（七）焚烧产生大量烟雾的农作物秸秆、垃圾等物质，或者燃放烟花、焰火。</w:t>
      </w:r>
    </w:p>
    <w:p w14:paraId="33BB0D04">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（八）在民用机场围界外5米范围内，搭建建筑物、种植树木，或者从事挖掘、堆积物体等影响民用机场运营安全的活动。</w:t>
      </w:r>
    </w:p>
    <w:p w14:paraId="6A59D087">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（九）国务院民用航空主管部门规定的其他影响民用机场净空保护的行为。</w:t>
      </w:r>
    </w:p>
    <w:p w14:paraId="1247BF16">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九</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障碍物：在蓝田机场净空面内，穿透蓝田机场净空限制面的构（建）筑物及其附属设施；在蓝田机场净空限制面外，机场净空保护区内高出原地面30米且高出机场标高150米的物体；或经空中交通管理部门研究认为对航空器的运行有危害时，均视为障碍物。</w:t>
      </w:r>
    </w:p>
    <w:p w14:paraId="5F261783">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上述情况除非经专门的航行研究表明不会对航空器的运行构成危害的物体可不列为障碍物。</w:t>
      </w:r>
    </w:p>
    <w:p w14:paraId="17005B0D">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sz w:val="32"/>
          <w:szCs w:val="32"/>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凡在蓝田机场</w:t>
      </w:r>
      <w:r>
        <w:rPr>
          <w:rFonts w:hint="eastAsia" w:ascii="Times New Roman" w:hAnsi="Times New Roman" w:eastAsia="仿宋_GB2312" w:cs="Times New Roman"/>
          <w:b w:val="0"/>
          <w:bCs w:val="0"/>
          <w:color w:val="000000" w:themeColor="text1"/>
          <w:sz w:val="32"/>
          <w:szCs w:val="32"/>
          <w:lang w:eastAsia="zh-CN"/>
          <w14:textFill>
            <w14:solidFill>
              <w14:schemeClr w14:val="tx1"/>
            </w14:solidFill>
          </w14:textFill>
        </w:rPr>
        <w:t>净空和电磁环境保护区域</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内规划、修建各项工程的，必须按照国家建设部和国家民航局的有关规定执行。城市规划行政主管部门应当把机场发展规划纳入城市整体规划，并加强监督管理。</w:t>
      </w:r>
    </w:p>
    <w:p w14:paraId="41A053A7">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十一</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default" w:ascii="Times New Roman" w:hAnsi="Times New Roman" w:eastAsia="仿宋_GB2312" w:cs="Times New Roman"/>
          <w:sz w:val="32"/>
          <w:szCs w:val="32"/>
          <w:lang w:val="en-US" w:eastAsia="zh-CN"/>
        </w:rPr>
        <w:t>审批蓝田机场净空保护区内的建(构)筑物时，应当对项目是否符合机场净空保护要求书面征求机场管理机构和民用航空管理机构的意见。</w:t>
      </w:r>
      <w:r>
        <w:rPr>
          <w:rFonts w:hint="default" w:ascii="Times New Roman" w:hAnsi="Times New Roman" w:eastAsia="仿宋_GB2312" w:cs="Times New Roman"/>
          <w:sz w:val="32"/>
          <w:szCs w:val="32"/>
        </w:rPr>
        <w:t>擅自在机场净空区域内修建的超高建筑物，超高部分必须拆除，其损失由建设单位或个人承担。</w:t>
      </w:r>
    </w:p>
    <w:p w14:paraId="4E29A0A9">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十二</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国网蓝田县供电公司</w:t>
      </w:r>
      <w:r>
        <w:rPr>
          <w:rFonts w:hint="default" w:ascii="Times New Roman" w:hAnsi="Times New Roman" w:eastAsia="仿宋_GB2312" w:cs="Times New Roman"/>
          <w:sz w:val="32"/>
          <w:szCs w:val="32"/>
          <w:lang w:val="en-US" w:eastAsia="zh-CN"/>
        </w:rPr>
        <w:t>在蓝田机场净空保护区内设置110千伏及以上的高压输电塔的，应当经过民航管理机构批准并按照规定设置障碍灯或者标志，保持其正常状态，并向当地民用航空管理机构、民航空中交通管制部门和机场管理机构提供有关资料。</w:t>
      </w:r>
    </w:p>
    <w:p w14:paraId="7E0658A7">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十三</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sz w:val="32"/>
          <w:szCs w:val="32"/>
          <w:lang w:val="en-US" w:eastAsia="zh-CN"/>
        </w:rPr>
        <w:t>建（构）筑物或者设施经民用航空管理机构批准但超出民航有关技术规范规定的其他影响飞行安全情形的，必须按照国家有关标准设置飞行障碍灯或标志。建（构）筑物或者设施已经安装飞行障碍物灯或者标志的，必须确保其正常使用。</w:t>
      </w:r>
    </w:p>
    <w:p w14:paraId="2E33F2CD">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十四</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蓝田机场</w:t>
      </w:r>
      <w:r>
        <w:rPr>
          <w:rFonts w:hint="default" w:ascii="Times New Roman" w:hAnsi="Times New Roman" w:eastAsia="仿宋_GB2312" w:cs="Times New Roman"/>
          <w:b w:val="0"/>
          <w:bCs w:val="0"/>
          <w:sz w:val="32"/>
          <w:szCs w:val="32"/>
          <w:lang w:val="en-US" w:eastAsia="zh-CN"/>
        </w:rPr>
        <w:t>运营主体</w:t>
      </w:r>
      <w:r>
        <w:rPr>
          <w:rFonts w:hint="default" w:ascii="Times New Roman" w:hAnsi="Times New Roman" w:eastAsia="仿宋_GB2312" w:cs="Times New Roman"/>
          <w:sz w:val="32"/>
          <w:szCs w:val="32"/>
          <w:lang w:val="en-US" w:eastAsia="zh-CN"/>
        </w:rPr>
        <w:t>应当加强机场净空状况检查，发现在机场净空保护区内有影响飞行安全的建（构）筑物、灯光或者其他障碍设施和物体的，应当立即通报当地镇人民政府。接到通报的当地镇政府应当及时采取有效措施，消除飞行安全影响，必要时报蓝田县人民政府处理。</w:t>
      </w:r>
    </w:p>
    <w:p w14:paraId="0CFBAEA2">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十五</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蓝田机场净空管理部门应当加强机场净空巡视检查，发现未经批准拟建或者正在建设的影响飞行安全的障碍物时，应当立即报告蓝田县人民政府</w:t>
      </w:r>
      <w:r>
        <w:rPr>
          <w:rFonts w:hint="default" w:ascii="Times New Roman" w:hAnsi="Times New Roman" w:eastAsia="仿宋_GB2312" w:cs="Times New Roman"/>
          <w:sz w:val="32"/>
          <w:szCs w:val="32"/>
          <w:lang w:eastAsia="zh-CN"/>
        </w:rPr>
        <w:t>。</w:t>
      </w:r>
    </w:p>
    <w:p w14:paraId="6AEE9EA3">
      <w:pPr>
        <w:pageBreakBefore w:val="0"/>
        <w:kinsoku/>
        <w:wordWrap/>
        <w:overflowPunct/>
        <w:topLinePunct w:val="0"/>
        <w:autoSpaceDE/>
        <w:autoSpaceDN/>
        <w:bidi w:val="0"/>
        <w:adjustRightInd/>
        <w:snapToGrid/>
        <w:spacing w:after="0" w:line="560" w:lineRule="exact"/>
        <w:jc w:val="center"/>
        <w:textAlignment w:val="auto"/>
        <w:outlineLvl w:val="9"/>
        <w:rPr>
          <w:rFonts w:hint="default" w:ascii="Times New Roman" w:hAnsi="Times New Roman" w:eastAsia="方正小标宋简体" w:cs="Times New Roman"/>
          <w:b w:val="0"/>
          <w:color w:val="000000"/>
          <w:sz w:val="32"/>
          <w:szCs w:val="48"/>
          <w:lang w:val="en-US" w:eastAsia="zh-CN"/>
        </w:rPr>
      </w:pPr>
      <w:r>
        <w:rPr>
          <w:rFonts w:hint="default" w:ascii="Times New Roman" w:hAnsi="Times New Roman" w:eastAsia="方正小标宋简体" w:cs="Times New Roman"/>
          <w:b w:val="0"/>
          <w:color w:val="000000"/>
          <w:sz w:val="32"/>
          <w:szCs w:val="48"/>
        </w:rPr>
        <w:t xml:space="preserve">第三章 </w:t>
      </w:r>
      <w:r>
        <w:rPr>
          <w:rFonts w:hint="default" w:ascii="Times New Roman" w:hAnsi="Times New Roman" w:eastAsia="方正小标宋简体" w:cs="Times New Roman"/>
          <w:b w:val="0"/>
          <w:color w:val="000000"/>
          <w:sz w:val="32"/>
          <w:szCs w:val="48"/>
          <w:lang w:val="en-US" w:eastAsia="zh-CN"/>
        </w:rPr>
        <w:t>电磁环境保护</w:t>
      </w:r>
    </w:p>
    <w:p w14:paraId="5FD83B2B">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十六</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val="0"/>
          <w:kern w:val="2"/>
          <w:sz w:val="32"/>
          <w:szCs w:val="32"/>
          <w:lang w:val="en-US" w:eastAsia="zh-CN" w:bidi="ar-SA"/>
        </w:rPr>
        <w:t>禁止在蓝田机场无线电（站）电磁环境保护区域内，从事下列影响民用机场电磁环境的活动：</w:t>
      </w:r>
    </w:p>
    <w:p w14:paraId="2CF1CC89">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（一）修建架空高压输电线、架空金属线、铁路、公路、电力排灌站；</w:t>
      </w:r>
    </w:p>
    <w:p w14:paraId="3DDB25D3">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（二）存放金属堆积物；</w:t>
      </w:r>
    </w:p>
    <w:p w14:paraId="06EE6694">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（三）种植高大植物；</w:t>
      </w:r>
    </w:p>
    <w:p w14:paraId="024A302B">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（四）从事掘土、采砂、采石等改变地形地貌的活动；</w:t>
      </w:r>
    </w:p>
    <w:p w14:paraId="1FFEDCC9">
      <w:pPr>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default" w:ascii="Times New Roman" w:hAnsi="Times New Roman" w:eastAsia="仿宋_GB2312" w:cs="Times New Roman"/>
          <w:b w:val="0"/>
          <w:kern w:val="2"/>
          <w:sz w:val="32"/>
          <w:szCs w:val="32"/>
          <w:lang w:val="en-US" w:eastAsia="zh-CN" w:bidi="ar-SA"/>
        </w:rPr>
      </w:pPr>
      <w:r>
        <w:rPr>
          <w:rFonts w:hint="default" w:ascii="Times New Roman" w:hAnsi="Times New Roman" w:eastAsia="仿宋_GB2312" w:cs="Times New Roman"/>
          <w:b w:val="0"/>
          <w:kern w:val="2"/>
          <w:sz w:val="32"/>
          <w:szCs w:val="32"/>
          <w:lang w:val="en-US" w:eastAsia="zh-CN" w:bidi="ar-SA"/>
        </w:rPr>
        <w:t>（五）国务院民用航空主管部门规定的其他影响民用机场电磁环境的行为。</w:t>
      </w:r>
    </w:p>
    <w:p w14:paraId="06ACBCB3">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lang w:val="en-US" w:eastAsia="zh-CN"/>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十七</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val="en-US" w:eastAsia="zh-CN"/>
        </w:rPr>
        <w:t xml:space="preserve"> </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在蓝田机场净空和电磁环境保护区域内</w:t>
      </w:r>
      <w:r>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t>任何单位或者个人使用的无线电台（站）和其他仪器、装置，不得对民用航空无线电专用频率的正常使用产生干扰。</w:t>
      </w:r>
    </w:p>
    <w:p w14:paraId="2F222417">
      <w:pPr>
        <w:keepNext/>
        <w:keepLines/>
        <w:pageBreakBefore w:val="0"/>
        <w:widowControl w:val="0"/>
        <w:kinsoku/>
        <w:wordWrap/>
        <w:overflowPunct/>
        <w:topLinePunct w:val="0"/>
        <w:autoSpaceDE/>
        <w:autoSpaceDN/>
        <w:bidi w:val="0"/>
        <w:adjustRightInd/>
        <w:snapToGrid/>
        <w:spacing w:before="0" w:after="0" w:line="560" w:lineRule="exact"/>
        <w:ind w:firstLine="0" w:firstLineChars="0"/>
        <w:jc w:val="center"/>
        <w:textAlignment w:val="auto"/>
        <w:outlineLvl w:val="9"/>
        <w:rPr>
          <w:rFonts w:hint="default" w:ascii="Times New Roman" w:hAnsi="Times New Roman" w:eastAsia="方正小标宋简体" w:cs="Times New Roman"/>
          <w:b w:val="0"/>
          <w:color w:val="000000"/>
          <w:sz w:val="32"/>
          <w:szCs w:val="48"/>
        </w:rPr>
      </w:pPr>
      <w:r>
        <w:rPr>
          <w:rFonts w:hint="default" w:ascii="Times New Roman" w:hAnsi="Times New Roman" w:eastAsia="方正小标宋简体" w:cs="Times New Roman"/>
          <w:b w:val="0"/>
          <w:color w:val="000000"/>
          <w:sz w:val="32"/>
          <w:szCs w:val="48"/>
        </w:rPr>
        <w:t>第</w:t>
      </w:r>
      <w:r>
        <w:rPr>
          <w:rFonts w:hint="default" w:ascii="Times New Roman" w:hAnsi="Times New Roman" w:eastAsia="方正小标宋简体" w:cs="Times New Roman"/>
          <w:b w:val="0"/>
          <w:color w:val="000000"/>
          <w:sz w:val="32"/>
          <w:szCs w:val="48"/>
          <w:lang w:val="en-US" w:eastAsia="zh-CN"/>
        </w:rPr>
        <w:t>四</w:t>
      </w:r>
      <w:r>
        <w:rPr>
          <w:rFonts w:hint="default" w:ascii="Times New Roman" w:hAnsi="Times New Roman" w:eastAsia="方正小标宋简体" w:cs="Times New Roman"/>
          <w:b w:val="0"/>
          <w:color w:val="000000"/>
          <w:sz w:val="32"/>
          <w:szCs w:val="48"/>
        </w:rPr>
        <w:t>章 惩处规定</w:t>
      </w:r>
    </w:p>
    <w:p w14:paraId="18A3D783">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十八</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对于违反本规定中第二章所涉内容的单位和个人，城市规划行政主管部门、环保行政管理部门、机场净空管理部门应当按照各自的职责，采取有效措施予以制止，并依照有关法律、法规的规定查处。</w:t>
      </w:r>
    </w:p>
    <w:p w14:paraId="0A7AA6F5">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第十九条</w:t>
      </w:r>
      <w:r>
        <w:rPr>
          <w:rFonts w:hint="default" w:ascii="Times New Roman" w:hAnsi="Times New Roman" w:eastAsia="仿宋_GB2312" w:cs="Times New Roman"/>
          <w:sz w:val="32"/>
          <w:szCs w:val="32"/>
          <w:lang w:val="en-US" w:eastAsia="zh-CN"/>
        </w:rPr>
        <w:t xml:space="preserve"> 违反本规定第三章所涉内容的由无线电管理机构依据《中华人民共和国无线电管理条例》的规定予以处罚。</w:t>
      </w:r>
    </w:p>
    <w:p w14:paraId="608F7C21">
      <w:pPr>
        <w:keepNext w:val="0"/>
        <w:keepLines w:val="0"/>
        <w:pageBreakBefore w:val="0"/>
        <w:widowControl/>
        <w:suppressLineNumbers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违反本规定，构成违反治安管理行为的，由公安机关依据《中华人民共和国治安管理处罚法》的规定予以处罚。构成犯罪的，移送司法机关依法追究刑事责任。</w:t>
      </w:r>
    </w:p>
    <w:p w14:paraId="7B99D906">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二十一</w:t>
      </w:r>
      <w:r>
        <w:rPr>
          <w:rFonts w:hint="default" w:ascii="Times New Roman" w:hAnsi="Times New Roman" w:eastAsia="仿宋_GB2312" w:cs="Times New Roman"/>
          <w:b/>
          <w:bCs/>
          <w:sz w:val="32"/>
          <w:szCs w:val="32"/>
        </w:rPr>
        <w:t xml:space="preserve">条 </w:t>
      </w:r>
      <w:r>
        <w:rPr>
          <w:rFonts w:hint="default" w:ascii="Times New Roman" w:hAnsi="Times New Roman" w:eastAsia="仿宋_GB2312" w:cs="Times New Roman"/>
          <w:sz w:val="32"/>
          <w:szCs w:val="32"/>
        </w:rPr>
        <w:t>本规定由制定机关负责解释。</w:t>
      </w:r>
    </w:p>
    <w:p w14:paraId="3299F2DF">
      <w:pPr>
        <w:pageBreakBefore w:val="0"/>
        <w:kinsoku/>
        <w:wordWrap/>
        <w:overflowPunct/>
        <w:topLinePunct w:val="0"/>
        <w:autoSpaceDE/>
        <w:autoSpaceDN/>
        <w:bidi w:val="0"/>
        <w:adjustRightInd/>
        <w:snapToGrid/>
        <w:spacing w:after="0" w:line="560" w:lineRule="exact"/>
        <w:ind w:firstLine="643" w:firstLineChars="200"/>
        <w:jc w:val="both"/>
        <w:textAlignment w:val="auto"/>
        <w:outlineLvl w:val="9"/>
        <w:rPr>
          <w:rFonts w:hint="default" w:ascii="Times New Roman" w:hAnsi="Times New Roman" w:eastAsia="仿宋_GB2312" w:cs="Times New Roman"/>
          <w:b w:val="0"/>
          <w:bCs w:val="0"/>
          <w:color w:val="000000" w:themeColor="text1"/>
          <w14:textFill>
            <w14:solidFill>
              <w14:schemeClr w14:val="tx1"/>
            </w14:solidFill>
          </w14:textFill>
        </w:rPr>
      </w:pPr>
      <w:r>
        <w:rPr>
          <w:rFonts w:hint="default" w:ascii="Times New Roman" w:hAnsi="Times New Roman" w:eastAsia="仿宋_GB2312" w:cs="Times New Roman"/>
          <w:b/>
          <w:bCs/>
          <w:sz w:val="32"/>
          <w:szCs w:val="32"/>
        </w:rPr>
        <w:t>第</w:t>
      </w:r>
      <w:r>
        <w:rPr>
          <w:rFonts w:hint="default" w:ascii="Times New Roman" w:hAnsi="Times New Roman" w:eastAsia="仿宋_GB2312" w:cs="Times New Roman"/>
          <w:b/>
          <w:bCs/>
          <w:sz w:val="32"/>
          <w:szCs w:val="32"/>
          <w:lang w:val="en-US" w:eastAsia="zh-CN"/>
        </w:rPr>
        <w:t>二十二</w:t>
      </w:r>
      <w:r>
        <w:rPr>
          <w:rFonts w:hint="default" w:ascii="Times New Roman" w:hAnsi="Times New Roman" w:eastAsia="仿宋_GB2312" w:cs="Times New Roman"/>
          <w:b/>
          <w:bCs/>
          <w:sz w:val="32"/>
          <w:szCs w:val="32"/>
        </w:rPr>
        <w:t xml:space="preserve">条 </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本规定自</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2025年  月  日起</w:t>
      </w:r>
      <w:r>
        <w:rPr>
          <w:rFonts w:hint="default" w:ascii="Times New Roman" w:hAnsi="Times New Roman" w:eastAsia="仿宋_GB2312" w:cs="Times New Roman"/>
          <w:b w:val="0"/>
          <w:bCs w:val="0"/>
          <w:color w:val="000000" w:themeColor="text1"/>
          <w:sz w:val="32"/>
          <w:szCs w:val="32"/>
          <w14:textFill>
            <w14:solidFill>
              <w14:schemeClr w14:val="tx1"/>
            </w14:solidFill>
          </w14:textFill>
        </w:rPr>
        <w:t>施行，有效期为5年。</w:t>
      </w:r>
    </w:p>
    <w:p w14:paraId="54BABD6D">
      <w:pPr>
        <w:rPr>
          <w:b w:val="0"/>
          <w:bCs w:val="0"/>
          <w:color w:val="000000" w:themeColor="text1"/>
          <w14:textFill>
            <w14:solidFill>
              <w14:schemeClr w14:val="tx1"/>
            </w14:solidFill>
          </w14:textFill>
        </w:rPr>
      </w:pPr>
    </w:p>
    <w:sectPr>
      <w:footerReference r:id="rId5" w:type="default"/>
      <w:pgSz w:w="11906" w:h="16838"/>
      <w:pgMar w:top="2098" w:right="1247" w:bottom="1984" w:left="1587" w:header="851" w:footer="992" w:gutter="0"/>
      <w:pgNumType w:fmt="decimal"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DCD97">
    <w:pPr>
      <w:pStyle w:val="2"/>
      <w:tabs>
        <w:tab w:val="center" w:pos="4422"/>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D04F3">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17D04F3">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5135"/>
    <w:rsid w:val="00360E24"/>
    <w:rsid w:val="011E3D92"/>
    <w:rsid w:val="013C246A"/>
    <w:rsid w:val="01431A4A"/>
    <w:rsid w:val="04702B56"/>
    <w:rsid w:val="06E96BF0"/>
    <w:rsid w:val="09510A7C"/>
    <w:rsid w:val="0B753148"/>
    <w:rsid w:val="0E7E40C2"/>
    <w:rsid w:val="13A9398F"/>
    <w:rsid w:val="14E804E7"/>
    <w:rsid w:val="168801D3"/>
    <w:rsid w:val="175B58E8"/>
    <w:rsid w:val="17B9616B"/>
    <w:rsid w:val="18FC27B3"/>
    <w:rsid w:val="1A204BC7"/>
    <w:rsid w:val="1B830F69"/>
    <w:rsid w:val="1EC45B21"/>
    <w:rsid w:val="23700025"/>
    <w:rsid w:val="23CD191B"/>
    <w:rsid w:val="24AF7273"/>
    <w:rsid w:val="287E4F92"/>
    <w:rsid w:val="2B080F7B"/>
    <w:rsid w:val="2C9F5E1F"/>
    <w:rsid w:val="314D5E4A"/>
    <w:rsid w:val="31DB5204"/>
    <w:rsid w:val="34586FDF"/>
    <w:rsid w:val="346E77BC"/>
    <w:rsid w:val="350C3926"/>
    <w:rsid w:val="3D132754"/>
    <w:rsid w:val="404509DC"/>
    <w:rsid w:val="44DA134B"/>
    <w:rsid w:val="45912351"/>
    <w:rsid w:val="464C0026"/>
    <w:rsid w:val="46BD2CD2"/>
    <w:rsid w:val="481D611E"/>
    <w:rsid w:val="48217291"/>
    <w:rsid w:val="4B3774F7"/>
    <w:rsid w:val="4C2F01CE"/>
    <w:rsid w:val="4DB841F3"/>
    <w:rsid w:val="4EEA0D24"/>
    <w:rsid w:val="4F7A3E56"/>
    <w:rsid w:val="4FA233AD"/>
    <w:rsid w:val="502D2C76"/>
    <w:rsid w:val="512D6CA6"/>
    <w:rsid w:val="51730B5D"/>
    <w:rsid w:val="51A96C75"/>
    <w:rsid w:val="531F4E7C"/>
    <w:rsid w:val="55180399"/>
    <w:rsid w:val="561346BC"/>
    <w:rsid w:val="568C0604"/>
    <w:rsid w:val="56BF65F2"/>
    <w:rsid w:val="58873140"/>
    <w:rsid w:val="59941FB8"/>
    <w:rsid w:val="5996188C"/>
    <w:rsid w:val="5A04713E"/>
    <w:rsid w:val="5A5034CB"/>
    <w:rsid w:val="5B457379"/>
    <w:rsid w:val="5B7756EE"/>
    <w:rsid w:val="605C4EB2"/>
    <w:rsid w:val="617D3332"/>
    <w:rsid w:val="62083543"/>
    <w:rsid w:val="62E053AA"/>
    <w:rsid w:val="65DF0A5F"/>
    <w:rsid w:val="66C814F3"/>
    <w:rsid w:val="68F55EA4"/>
    <w:rsid w:val="6C830396"/>
    <w:rsid w:val="6C89702F"/>
    <w:rsid w:val="6DA46816"/>
    <w:rsid w:val="6DB225B5"/>
    <w:rsid w:val="6FA67EF8"/>
    <w:rsid w:val="731A1328"/>
    <w:rsid w:val="73FE0302"/>
    <w:rsid w:val="77000835"/>
    <w:rsid w:val="78E8332F"/>
    <w:rsid w:val="795D5ACB"/>
    <w:rsid w:val="79BF22E2"/>
    <w:rsid w:val="79C63670"/>
    <w:rsid w:val="7AAD65DE"/>
    <w:rsid w:val="7B166879"/>
    <w:rsid w:val="7B51340D"/>
    <w:rsid w:val="7C183F2B"/>
    <w:rsid w:val="7C647170"/>
    <w:rsid w:val="7E01736D"/>
    <w:rsid w:val="7E4C610E"/>
    <w:rsid w:val="7F2350C1"/>
    <w:rsid w:val="7F85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2354</Words>
  <Characters>2364</Characters>
  <Lines>0</Lines>
  <Paragraphs>0</Paragraphs>
  <TotalTime>10</TotalTime>
  <ScaleCrop>false</ScaleCrop>
  <LinksUpToDate>false</LinksUpToDate>
  <CharactersWithSpaces>2395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2025-07-11T03:02:00Z</dcterms:created>
  <dc:creator>Administrator</dc:creator>
  <cp:lastModifiedBy>对方正在输入...</cp:lastModifiedBy>
  <cp:lastPrinted>2025-07-14T09:22:00Z</cp:lastPrinted>
  <dcterms:modified xsi:type="dcterms:W3CDTF">2025-09-25T06:53:21Z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eyJoZGlkIjoiYWVhYjFmODgzYzM0NjExZTlhNzM0OTM0ZWZkMGMwZWYiLCJ1c2VySWQiOiI3ODk1MjM0OTkifQ==</vt:lpwstr>
  </property>
  <property fmtid="{D5CDD505-2E9C-101B-9397-08002B2CF9AE}" pid="4" name="ICV">
    <vt:lpwstr>AD4F1A96E1464B37A512078323DAB2EC_12</vt:lpwstr>
  </property>
</Properties>
</file>