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8256B">
      <w:pPr>
        <w:pStyle w:val="6"/>
        <w:shd w:val="clear" w:color="auto" w:fill="FFFFFF"/>
        <w:spacing w:before="0" w:beforeAutospacing="0" w:after="0" w:afterAutospacing="0"/>
        <w:ind w:firstLine="480"/>
        <w:jc w:val="center"/>
        <w:rPr>
          <w:color w:val="3D3D3C"/>
          <w:sz w:val="28"/>
          <w:szCs w:val="28"/>
        </w:rPr>
      </w:pPr>
      <w:r>
        <w:rPr>
          <w:rFonts w:hint="eastAsia"/>
          <w:color w:val="3D3D3C"/>
          <w:sz w:val="28"/>
          <w:szCs w:val="28"/>
        </w:rPr>
        <w:t>蓝田县自然资源和规划局</w:t>
      </w:r>
    </w:p>
    <w:p w14:paraId="587CE53B">
      <w:pPr>
        <w:pStyle w:val="6"/>
        <w:shd w:val="clear" w:color="auto" w:fill="FFFFFF"/>
        <w:spacing w:before="0" w:beforeAutospacing="0" w:after="0" w:afterAutospacing="0"/>
        <w:ind w:firstLine="480"/>
        <w:jc w:val="center"/>
        <w:rPr>
          <w:color w:val="3D3D3C"/>
          <w:sz w:val="28"/>
          <w:szCs w:val="28"/>
        </w:rPr>
      </w:pPr>
      <w:r>
        <w:rPr>
          <w:color w:val="3D3D3C"/>
          <w:sz w:val="28"/>
          <w:szCs w:val="28"/>
        </w:rPr>
        <w:t>2020</w:t>
      </w:r>
      <w:r>
        <w:rPr>
          <w:rFonts w:hint="eastAsia"/>
          <w:color w:val="3D3D3C"/>
          <w:sz w:val="28"/>
          <w:szCs w:val="28"/>
        </w:rPr>
        <w:t>年部门综合预算说明</w:t>
      </w:r>
    </w:p>
    <w:p w14:paraId="4D9BBA0B">
      <w:pPr>
        <w:pStyle w:val="6"/>
        <w:shd w:val="clear" w:color="auto" w:fill="FFFFFF"/>
        <w:spacing w:before="0" w:beforeAutospacing="0" w:after="0" w:afterAutospacing="0"/>
        <w:ind w:firstLine="2800" w:firstLineChars="1000"/>
        <w:rPr>
          <w:color w:val="3D3D3C"/>
          <w:sz w:val="28"/>
          <w:szCs w:val="28"/>
        </w:rPr>
      </w:pPr>
    </w:p>
    <w:p w14:paraId="0FEE930C">
      <w:pPr>
        <w:pStyle w:val="6"/>
        <w:shd w:val="clear" w:color="auto" w:fill="FFFFFF"/>
        <w:spacing w:before="0" w:beforeAutospacing="0" w:after="0" w:afterAutospacing="0"/>
        <w:ind w:firstLine="4060" w:firstLineChars="1450"/>
        <w:rPr>
          <w:color w:val="3D3D3C"/>
          <w:sz w:val="28"/>
          <w:szCs w:val="28"/>
        </w:rPr>
      </w:pPr>
      <w:r>
        <w:rPr>
          <w:rFonts w:hint="eastAsia"/>
          <w:color w:val="3D3D3C"/>
          <w:sz w:val="28"/>
          <w:szCs w:val="28"/>
        </w:rPr>
        <w:t>目</w:t>
      </w:r>
      <w:r>
        <w:rPr>
          <w:color w:val="3D3D3C"/>
          <w:sz w:val="28"/>
          <w:szCs w:val="28"/>
        </w:rPr>
        <w:t xml:space="preserve">    </w:t>
      </w:r>
      <w:r>
        <w:rPr>
          <w:rFonts w:hint="eastAsia"/>
          <w:color w:val="3D3D3C"/>
          <w:sz w:val="28"/>
          <w:szCs w:val="28"/>
        </w:rPr>
        <w:t>录</w:t>
      </w:r>
    </w:p>
    <w:p w14:paraId="7CCDF0D1">
      <w:pPr>
        <w:pStyle w:val="6"/>
        <w:shd w:val="clear" w:color="auto" w:fill="FFFFFF"/>
        <w:spacing w:before="0" w:beforeAutospacing="0" w:after="0" w:afterAutospacing="0"/>
        <w:ind w:firstLine="480"/>
        <w:rPr>
          <w:color w:val="3D3D3C"/>
          <w:sz w:val="28"/>
          <w:szCs w:val="28"/>
        </w:rPr>
      </w:pPr>
      <w:r>
        <w:rPr>
          <w:color w:val="3D3D3C"/>
          <w:sz w:val="28"/>
          <w:szCs w:val="28"/>
        </w:rPr>
        <w:t xml:space="preserve">                     </w:t>
      </w:r>
      <w:r>
        <w:rPr>
          <w:rFonts w:hint="eastAsia"/>
          <w:color w:val="3D3D3C"/>
          <w:sz w:val="28"/>
          <w:szCs w:val="28"/>
        </w:rPr>
        <w:t>第一部分</w:t>
      </w:r>
      <w:r>
        <w:rPr>
          <w:color w:val="3D3D3C"/>
          <w:sz w:val="28"/>
          <w:szCs w:val="28"/>
        </w:rPr>
        <w:t xml:space="preserve">    </w:t>
      </w:r>
      <w:r>
        <w:rPr>
          <w:rFonts w:hint="eastAsia"/>
          <w:color w:val="3D3D3C"/>
          <w:sz w:val="28"/>
          <w:szCs w:val="28"/>
        </w:rPr>
        <w:t>部门概况</w:t>
      </w:r>
    </w:p>
    <w:p w14:paraId="36E861A0">
      <w:pPr>
        <w:pStyle w:val="6"/>
        <w:shd w:val="clear" w:color="auto" w:fill="FFFFFF"/>
        <w:spacing w:before="0" w:beforeAutospacing="0" w:after="0" w:afterAutospacing="0"/>
        <w:ind w:firstLine="480"/>
        <w:rPr>
          <w:color w:val="3D3D3C"/>
          <w:sz w:val="28"/>
          <w:szCs w:val="28"/>
        </w:rPr>
      </w:pPr>
      <w:r>
        <w:rPr>
          <w:rFonts w:hint="eastAsia"/>
          <w:color w:val="3D3D3C"/>
          <w:sz w:val="28"/>
          <w:szCs w:val="28"/>
        </w:rPr>
        <w:t>一、部门主要职责及机构设置</w:t>
      </w:r>
    </w:p>
    <w:p w14:paraId="6FCA7F64">
      <w:pPr>
        <w:pStyle w:val="6"/>
        <w:shd w:val="clear" w:color="auto" w:fill="FFFFFF"/>
        <w:spacing w:before="0" w:beforeAutospacing="0" w:after="0" w:afterAutospacing="0"/>
        <w:ind w:firstLine="480"/>
        <w:rPr>
          <w:color w:val="3D3D3C"/>
          <w:sz w:val="28"/>
          <w:szCs w:val="28"/>
        </w:rPr>
      </w:pPr>
      <w:r>
        <w:rPr>
          <w:rFonts w:hint="eastAsia"/>
          <w:color w:val="3D3D3C"/>
          <w:sz w:val="28"/>
          <w:szCs w:val="28"/>
        </w:rPr>
        <w:t>二、</w:t>
      </w:r>
      <w:r>
        <w:rPr>
          <w:color w:val="3D3D3C"/>
          <w:sz w:val="28"/>
          <w:szCs w:val="28"/>
        </w:rPr>
        <w:t>2020</w:t>
      </w:r>
      <w:r>
        <w:rPr>
          <w:rFonts w:hint="eastAsia"/>
          <w:color w:val="3D3D3C"/>
          <w:sz w:val="28"/>
          <w:szCs w:val="28"/>
        </w:rPr>
        <w:t>年年度部门工作任务</w:t>
      </w:r>
    </w:p>
    <w:p w14:paraId="5BF3B9F3">
      <w:pPr>
        <w:pStyle w:val="6"/>
        <w:shd w:val="clear" w:color="auto" w:fill="FFFFFF"/>
        <w:spacing w:before="0" w:beforeAutospacing="0" w:after="0" w:afterAutospacing="0"/>
        <w:ind w:firstLine="480"/>
        <w:rPr>
          <w:color w:val="3D3D3C"/>
          <w:sz w:val="28"/>
          <w:szCs w:val="28"/>
        </w:rPr>
      </w:pPr>
      <w:r>
        <w:rPr>
          <w:rFonts w:hint="eastAsia"/>
          <w:color w:val="3D3D3C"/>
          <w:sz w:val="28"/>
          <w:szCs w:val="28"/>
        </w:rPr>
        <w:t>三、部门预算单位构成</w:t>
      </w:r>
    </w:p>
    <w:p w14:paraId="5F02E2DA">
      <w:pPr>
        <w:pStyle w:val="6"/>
        <w:shd w:val="clear" w:color="auto" w:fill="FFFFFF"/>
        <w:spacing w:before="0" w:beforeAutospacing="0" w:after="0" w:afterAutospacing="0"/>
        <w:ind w:firstLine="480"/>
        <w:rPr>
          <w:color w:val="3D3D3C"/>
          <w:sz w:val="28"/>
          <w:szCs w:val="28"/>
        </w:rPr>
      </w:pPr>
      <w:r>
        <w:rPr>
          <w:rFonts w:hint="eastAsia"/>
          <w:color w:val="3D3D3C"/>
          <w:sz w:val="28"/>
          <w:szCs w:val="28"/>
        </w:rPr>
        <w:t>四、部门人员情况说明</w:t>
      </w:r>
    </w:p>
    <w:p w14:paraId="2C3EFC12">
      <w:pPr>
        <w:pStyle w:val="6"/>
        <w:shd w:val="clear" w:color="auto" w:fill="FFFFFF"/>
        <w:spacing w:before="0" w:beforeAutospacing="0" w:after="0" w:afterAutospacing="0"/>
        <w:ind w:firstLine="480"/>
        <w:rPr>
          <w:color w:val="3D3D3C"/>
          <w:sz w:val="28"/>
          <w:szCs w:val="28"/>
        </w:rPr>
      </w:pPr>
      <w:r>
        <w:rPr>
          <w:color w:val="3D3D3C"/>
          <w:sz w:val="28"/>
          <w:szCs w:val="28"/>
        </w:rPr>
        <w:t xml:space="preserve">                   </w:t>
      </w:r>
      <w:r>
        <w:rPr>
          <w:rFonts w:hint="eastAsia"/>
          <w:color w:val="3D3D3C"/>
          <w:sz w:val="28"/>
          <w:szCs w:val="28"/>
        </w:rPr>
        <w:t>第二部分</w:t>
      </w:r>
      <w:r>
        <w:rPr>
          <w:color w:val="3D3D3C"/>
          <w:sz w:val="28"/>
          <w:szCs w:val="28"/>
        </w:rPr>
        <w:t xml:space="preserve">     </w:t>
      </w:r>
      <w:r>
        <w:rPr>
          <w:rFonts w:hint="eastAsia"/>
          <w:color w:val="3D3D3C"/>
          <w:sz w:val="28"/>
          <w:szCs w:val="28"/>
        </w:rPr>
        <w:t>收支情况</w:t>
      </w:r>
    </w:p>
    <w:p w14:paraId="12653AEE">
      <w:pPr>
        <w:pStyle w:val="6"/>
        <w:shd w:val="clear" w:color="auto" w:fill="FFFFFF"/>
        <w:spacing w:before="0" w:beforeAutospacing="0" w:after="0" w:afterAutospacing="0"/>
        <w:ind w:firstLine="480"/>
        <w:rPr>
          <w:color w:val="3D3D3C"/>
          <w:sz w:val="28"/>
          <w:szCs w:val="28"/>
        </w:rPr>
      </w:pPr>
      <w:r>
        <w:rPr>
          <w:rFonts w:hint="eastAsia"/>
          <w:color w:val="3D3D3C"/>
          <w:sz w:val="28"/>
          <w:szCs w:val="28"/>
        </w:rPr>
        <w:t>五、</w:t>
      </w:r>
      <w:r>
        <w:rPr>
          <w:color w:val="3D3D3C"/>
          <w:sz w:val="28"/>
          <w:szCs w:val="28"/>
        </w:rPr>
        <w:t>2020</w:t>
      </w:r>
      <w:r>
        <w:rPr>
          <w:rFonts w:hint="eastAsia"/>
          <w:color w:val="3D3D3C"/>
          <w:sz w:val="28"/>
          <w:szCs w:val="28"/>
        </w:rPr>
        <w:t>年部门预算收支说明</w:t>
      </w:r>
    </w:p>
    <w:p w14:paraId="33DDB512">
      <w:pPr>
        <w:pStyle w:val="6"/>
        <w:shd w:val="clear" w:color="auto" w:fill="FFFFFF"/>
        <w:spacing w:before="0" w:beforeAutospacing="0" w:after="0" w:afterAutospacing="0"/>
        <w:ind w:firstLine="480"/>
        <w:rPr>
          <w:color w:val="3D3D3C"/>
          <w:sz w:val="28"/>
          <w:szCs w:val="28"/>
        </w:rPr>
      </w:pPr>
      <w:r>
        <w:rPr>
          <w:color w:val="3D3D3C"/>
          <w:sz w:val="28"/>
          <w:szCs w:val="28"/>
        </w:rPr>
        <w:t xml:space="preserve">                   </w:t>
      </w:r>
      <w:r>
        <w:rPr>
          <w:rFonts w:hint="eastAsia"/>
          <w:color w:val="3D3D3C"/>
          <w:sz w:val="28"/>
          <w:szCs w:val="28"/>
        </w:rPr>
        <w:t>第三部分</w:t>
      </w:r>
      <w:r>
        <w:rPr>
          <w:color w:val="3D3D3C"/>
          <w:sz w:val="28"/>
          <w:szCs w:val="28"/>
        </w:rPr>
        <w:t xml:space="preserve">     </w:t>
      </w:r>
      <w:r>
        <w:rPr>
          <w:rFonts w:hint="eastAsia"/>
          <w:color w:val="3D3D3C"/>
          <w:sz w:val="28"/>
          <w:szCs w:val="28"/>
        </w:rPr>
        <w:t>其他说明情况</w:t>
      </w:r>
    </w:p>
    <w:p w14:paraId="55A11E79">
      <w:pPr>
        <w:pStyle w:val="6"/>
        <w:shd w:val="clear" w:color="auto" w:fill="FFFFFF"/>
        <w:spacing w:before="0" w:beforeAutospacing="0" w:after="0" w:afterAutospacing="0"/>
        <w:ind w:firstLine="480"/>
        <w:rPr>
          <w:color w:val="3D3D3C"/>
          <w:sz w:val="28"/>
          <w:szCs w:val="28"/>
        </w:rPr>
      </w:pPr>
      <w:r>
        <w:rPr>
          <w:rFonts w:hint="eastAsia"/>
          <w:color w:val="3D3D3C"/>
          <w:sz w:val="28"/>
          <w:szCs w:val="28"/>
        </w:rPr>
        <w:t>六、部门预算“三公”经费等情况说明</w:t>
      </w:r>
    </w:p>
    <w:p w14:paraId="46F422C4">
      <w:pPr>
        <w:pStyle w:val="6"/>
        <w:shd w:val="clear" w:color="auto" w:fill="FFFFFF"/>
        <w:spacing w:before="0" w:beforeAutospacing="0" w:after="0" w:afterAutospacing="0"/>
        <w:ind w:firstLine="480"/>
        <w:rPr>
          <w:color w:val="3D3D3C"/>
          <w:sz w:val="28"/>
          <w:szCs w:val="28"/>
        </w:rPr>
      </w:pPr>
      <w:r>
        <w:rPr>
          <w:rFonts w:hint="eastAsia"/>
          <w:color w:val="3D3D3C"/>
          <w:sz w:val="28"/>
          <w:szCs w:val="28"/>
        </w:rPr>
        <w:t>七、部门国有资产占有使用及资产购置情况</w:t>
      </w:r>
    </w:p>
    <w:p w14:paraId="6199F4D6">
      <w:pPr>
        <w:pStyle w:val="6"/>
        <w:shd w:val="clear" w:color="auto" w:fill="FFFFFF"/>
        <w:spacing w:before="0" w:beforeAutospacing="0" w:after="0" w:afterAutospacing="0"/>
        <w:ind w:firstLine="480"/>
        <w:rPr>
          <w:color w:val="3D3D3C"/>
          <w:sz w:val="28"/>
          <w:szCs w:val="28"/>
        </w:rPr>
      </w:pPr>
      <w:r>
        <w:rPr>
          <w:rFonts w:hint="eastAsia"/>
          <w:color w:val="3D3D3C"/>
          <w:sz w:val="28"/>
          <w:szCs w:val="28"/>
        </w:rPr>
        <w:t>八、部门政府采购情况说明</w:t>
      </w:r>
    </w:p>
    <w:p w14:paraId="275B8343">
      <w:pPr>
        <w:pStyle w:val="6"/>
        <w:shd w:val="clear" w:color="auto" w:fill="FFFFFF"/>
        <w:spacing w:before="0" w:beforeAutospacing="0" w:after="0" w:afterAutospacing="0"/>
        <w:ind w:firstLine="480"/>
        <w:rPr>
          <w:color w:val="3D3D3C"/>
          <w:sz w:val="28"/>
          <w:szCs w:val="28"/>
        </w:rPr>
      </w:pPr>
      <w:r>
        <w:rPr>
          <w:rFonts w:hint="eastAsia"/>
          <w:color w:val="3D3D3C"/>
          <w:sz w:val="28"/>
          <w:szCs w:val="28"/>
        </w:rPr>
        <w:t>九、部门预算绩效目标说明</w:t>
      </w:r>
    </w:p>
    <w:p w14:paraId="03D5DB72">
      <w:pPr>
        <w:pStyle w:val="6"/>
        <w:shd w:val="clear" w:color="auto" w:fill="FFFFFF"/>
        <w:spacing w:before="0" w:beforeAutospacing="0" w:after="0" w:afterAutospacing="0"/>
        <w:ind w:firstLine="480"/>
        <w:rPr>
          <w:color w:val="3D3D3C"/>
          <w:sz w:val="28"/>
          <w:szCs w:val="28"/>
        </w:rPr>
      </w:pPr>
      <w:r>
        <w:rPr>
          <w:rFonts w:hint="eastAsia"/>
          <w:color w:val="3D3D3C"/>
          <w:sz w:val="28"/>
          <w:szCs w:val="28"/>
        </w:rPr>
        <w:t>十、机关运行经费安排说明</w:t>
      </w:r>
      <w:r>
        <w:rPr>
          <w:color w:val="3D3D3C"/>
          <w:sz w:val="28"/>
          <w:szCs w:val="28"/>
        </w:rPr>
        <w:t xml:space="preserve"> </w:t>
      </w:r>
    </w:p>
    <w:p w14:paraId="180CB1F8">
      <w:pPr>
        <w:pStyle w:val="6"/>
        <w:shd w:val="clear" w:color="auto" w:fill="FFFFFF"/>
        <w:spacing w:before="0" w:beforeAutospacing="0" w:after="0" w:afterAutospacing="0"/>
        <w:ind w:firstLine="480"/>
        <w:rPr>
          <w:color w:val="3D3D3C"/>
          <w:sz w:val="28"/>
          <w:szCs w:val="28"/>
        </w:rPr>
      </w:pPr>
      <w:r>
        <w:rPr>
          <w:rFonts w:hint="eastAsia"/>
          <w:color w:val="3D3D3C"/>
          <w:sz w:val="28"/>
          <w:szCs w:val="28"/>
        </w:rPr>
        <w:t>十一、专业名词解释</w:t>
      </w:r>
    </w:p>
    <w:p w14:paraId="6E868E65">
      <w:pPr>
        <w:pStyle w:val="6"/>
        <w:shd w:val="clear" w:color="auto" w:fill="FFFFFF"/>
        <w:spacing w:before="0" w:beforeAutospacing="0" w:after="0" w:afterAutospacing="0"/>
        <w:ind w:firstLine="480"/>
        <w:rPr>
          <w:color w:val="3D3D3C"/>
          <w:sz w:val="28"/>
          <w:szCs w:val="28"/>
        </w:rPr>
      </w:pPr>
      <w:r>
        <w:rPr>
          <w:color w:val="3D3D3C"/>
          <w:sz w:val="28"/>
          <w:szCs w:val="28"/>
        </w:rPr>
        <w:t xml:space="preserve">                </w:t>
      </w:r>
      <w:r>
        <w:rPr>
          <w:rFonts w:hint="eastAsia"/>
          <w:color w:val="3D3D3C"/>
          <w:sz w:val="28"/>
          <w:szCs w:val="28"/>
        </w:rPr>
        <w:t>第四部分</w:t>
      </w:r>
      <w:r>
        <w:rPr>
          <w:color w:val="3D3D3C"/>
          <w:sz w:val="28"/>
          <w:szCs w:val="28"/>
        </w:rPr>
        <w:t xml:space="preserve">    </w:t>
      </w:r>
      <w:r>
        <w:rPr>
          <w:rFonts w:hint="eastAsia"/>
          <w:color w:val="3D3D3C"/>
          <w:sz w:val="28"/>
          <w:szCs w:val="28"/>
        </w:rPr>
        <w:t>公开报表</w:t>
      </w:r>
    </w:p>
    <w:p w14:paraId="669C71FE">
      <w:pPr>
        <w:pStyle w:val="6"/>
        <w:shd w:val="clear" w:color="auto" w:fill="FFFFFF"/>
        <w:spacing w:before="0" w:beforeAutospacing="0" w:after="0" w:afterAutospacing="0"/>
        <w:ind w:firstLine="480"/>
        <w:rPr>
          <w:color w:val="3D3D3C"/>
          <w:sz w:val="28"/>
          <w:szCs w:val="28"/>
        </w:rPr>
      </w:pPr>
      <w:r>
        <w:rPr>
          <w:rFonts w:hint="eastAsia"/>
          <w:color w:val="3D3D3C"/>
          <w:sz w:val="28"/>
          <w:szCs w:val="28"/>
        </w:rPr>
        <w:t>（具体部门预算公开报表）</w:t>
      </w:r>
    </w:p>
    <w:p w14:paraId="540383CC">
      <w:pPr>
        <w:pStyle w:val="6"/>
        <w:shd w:val="clear" w:color="auto" w:fill="FFFFFF"/>
        <w:spacing w:before="0" w:beforeAutospacing="0" w:after="0" w:afterAutospacing="0"/>
        <w:ind w:firstLine="480"/>
        <w:rPr>
          <w:color w:val="3D3D3C"/>
          <w:sz w:val="28"/>
          <w:szCs w:val="28"/>
        </w:rPr>
      </w:pPr>
    </w:p>
    <w:p w14:paraId="14025C8F">
      <w:pPr>
        <w:pStyle w:val="6"/>
        <w:shd w:val="clear" w:color="auto" w:fill="FFFFFF"/>
        <w:spacing w:before="0" w:beforeAutospacing="0" w:after="0" w:afterAutospacing="0"/>
        <w:ind w:firstLine="480"/>
        <w:rPr>
          <w:color w:val="3D3D3C"/>
          <w:sz w:val="28"/>
          <w:szCs w:val="28"/>
        </w:rPr>
      </w:pPr>
      <w:r>
        <w:rPr>
          <w:color w:val="3D3D3C"/>
          <w:sz w:val="28"/>
          <w:szCs w:val="28"/>
        </w:rPr>
        <w:t xml:space="preserve">               </w:t>
      </w:r>
    </w:p>
    <w:p w14:paraId="1364AB14">
      <w:pPr>
        <w:pStyle w:val="6"/>
        <w:shd w:val="clear" w:color="auto" w:fill="FFFFFF"/>
        <w:spacing w:before="0" w:beforeAutospacing="0" w:after="0" w:afterAutospacing="0"/>
        <w:ind w:firstLine="480"/>
        <w:rPr>
          <w:color w:val="3D3D3C"/>
          <w:sz w:val="28"/>
          <w:szCs w:val="28"/>
        </w:rPr>
      </w:pPr>
    </w:p>
    <w:p w14:paraId="48C9AE2A">
      <w:pPr>
        <w:pStyle w:val="6"/>
        <w:shd w:val="clear" w:color="auto" w:fill="FFFFFF"/>
        <w:spacing w:before="0" w:beforeAutospacing="0" w:after="0" w:afterAutospacing="0"/>
        <w:ind w:firstLine="2660" w:firstLineChars="950"/>
        <w:rPr>
          <w:color w:val="3D3D3C"/>
          <w:sz w:val="28"/>
          <w:szCs w:val="28"/>
        </w:rPr>
      </w:pPr>
      <w:r>
        <w:rPr>
          <w:color w:val="3D3D3C"/>
          <w:sz w:val="28"/>
          <w:szCs w:val="28"/>
        </w:rPr>
        <w:t xml:space="preserve"> </w:t>
      </w:r>
      <w:r>
        <w:rPr>
          <w:rFonts w:hint="eastAsia"/>
          <w:color w:val="3D3D3C"/>
          <w:sz w:val="28"/>
          <w:szCs w:val="28"/>
        </w:rPr>
        <w:t>第一部分</w:t>
      </w:r>
      <w:r>
        <w:rPr>
          <w:color w:val="3D3D3C"/>
          <w:sz w:val="28"/>
          <w:szCs w:val="28"/>
        </w:rPr>
        <w:t xml:space="preserve">    </w:t>
      </w:r>
      <w:r>
        <w:rPr>
          <w:rFonts w:hint="eastAsia"/>
          <w:color w:val="3D3D3C"/>
          <w:sz w:val="28"/>
          <w:szCs w:val="28"/>
        </w:rPr>
        <w:t>部门概况</w:t>
      </w:r>
    </w:p>
    <w:p w14:paraId="2CC343DD">
      <w:pPr>
        <w:pStyle w:val="6"/>
        <w:shd w:val="clear" w:color="auto" w:fill="FFFFFF"/>
        <w:spacing w:before="0" w:beforeAutospacing="0" w:after="0" w:afterAutospacing="0"/>
        <w:ind w:firstLine="480"/>
        <w:rPr>
          <w:color w:val="3D3D3C"/>
          <w:sz w:val="28"/>
          <w:szCs w:val="28"/>
        </w:rPr>
      </w:pPr>
      <w:r>
        <w:rPr>
          <w:color w:val="3D3D3C"/>
          <w:sz w:val="28"/>
          <w:szCs w:val="28"/>
        </w:rPr>
        <w:t xml:space="preserve">   </w:t>
      </w:r>
    </w:p>
    <w:p w14:paraId="584FAF78">
      <w:pPr>
        <w:widowControl/>
        <w:shd w:val="clear" w:color="auto" w:fill="FFFFFF"/>
        <w:spacing w:line="360" w:lineRule="auto"/>
        <w:jc w:val="left"/>
        <w:rPr>
          <w:rFonts w:ascii="宋体" w:cs="宋体"/>
          <w:color w:val="3D3D3C"/>
          <w:kern w:val="0"/>
          <w:sz w:val="28"/>
          <w:szCs w:val="28"/>
        </w:rPr>
      </w:pPr>
      <w:r>
        <w:rPr>
          <w:rFonts w:hint="eastAsia" w:ascii="宋体" w:hAnsi="宋体" w:cs="宋体"/>
          <w:color w:val="3D3D3C"/>
          <w:kern w:val="0"/>
          <w:sz w:val="28"/>
          <w:szCs w:val="28"/>
        </w:rPr>
        <w:t>一、概况</w:t>
      </w:r>
    </w:p>
    <w:p w14:paraId="0A1AC146">
      <w:pPr>
        <w:widowControl/>
        <w:shd w:val="clear" w:color="auto" w:fill="FFFFFF"/>
        <w:spacing w:line="360" w:lineRule="auto"/>
        <w:ind w:firstLine="480"/>
        <w:jc w:val="left"/>
        <w:rPr>
          <w:rFonts w:ascii="宋体" w:cs="宋体"/>
          <w:color w:val="3D3D3C"/>
          <w:kern w:val="0"/>
          <w:sz w:val="28"/>
          <w:szCs w:val="28"/>
        </w:rPr>
      </w:pPr>
      <w:r>
        <w:rPr>
          <w:rFonts w:hint="eastAsia" w:ascii="宋体" w:hAnsi="宋体" w:cs="宋体"/>
          <w:color w:val="3D3D3C"/>
          <w:kern w:val="0"/>
          <w:sz w:val="28"/>
          <w:szCs w:val="28"/>
        </w:rPr>
        <w:t>（一）单位主要职责</w:t>
      </w:r>
    </w:p>
    <w:p w14:paraId="2BEDD275">
      <w:pPr>
        <w:widowControl/>
        <w:shd w:val="clear" w:color="auto" w:fill="FFFFFF"/>
        <w:spacing w:line="360" w:lineRule="auto"/>
        <w:ind w:firstLine="480"/>
        <w:jc w:val="left"/>
        <w:rPr>
          <w:rFonts w:ascii="宋体" w:cs="宋体"/>
          <w:color w:val="3D3D3C"/>
          <w:kern w:val="0"/>
          <w:sz w:val="28"/>
          <w:szCs w:val="28"/>
        </w:rPr>
      </w:pPr>
      <w:r>
        <w:rPr>
          <w:rFonts w:hint="eastAsia" w:ascii="宋体" w:hAnsi="宋体" w:cs="宋体"/>
          <w:color w:val="3D3D3C"/>
          <w:kern w:val="0"/>
          <w:sz w:val="28"/>
          <w:szCs w:val="28"/>
        </w:rPr>
        <w:t>蓝田县国土资源局负责全县土地资源与矿产资源的统一规划、管理、保护和合理利用；负责实施以建档立卡扶贫搬迁为主，避灾、生态及其他各类搬迁工作；负责全县不动产登记工作。主要工作职责如下：</w:t>
      </w:r>
    </w:p>
    <w:p w14:paraId="697042B0">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1</w:t>
      </w:r>
      <w:r>
        <w:rPr>
          <w:rFonts w:hint="eastAsia" w:ascii="宋体" w:hAnsi="宋体" w:cs="宋体"/>
          <w:color w:val="3D3D3C"/>
          <w:kern w:val="0"/>
          <w:sz w:val="28"/>
          <w:szCs w:val="28"/>
        </w:rPr>
        <w:t>、贯彻执行国家和省、市有关土地、矿产资源方面的法律、法规、规章和政策</w:t>
      </w:r>
      <w:r>
        <w:rPr>
          <w:rFonts w:ascii="宋体" w:hAnsi="宋体" w:cs="宋体"/>
          <w:color w:val="3D3D3C"/>
          <w:kern w:val="0"/>
          <w:sz w:val="28"/>
          <w:szCs w:val="28"/>
        </w:rPr>
        <w:t>;</w:t>
      </w:r>
      <w:r>
        <w:rPr>
          <w:rFonts w:hint="eastAsia" w:ascii="宋体" w:hAnsi="宋体" w:cs="宋体"/>
          <w:color w:val="3D3D3C"/>
          <w:kern w:val="0"/>
          <w:sz w:val="28"/>
          <w:szCs w:val="28"/>
        </w:rPr>
        <w:t>研究拟定有关配套法规、政策并组织实施。</w:t>
      </w:r>
    </w:p>
    <w:p w14:paraId="7B045439">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2</w:t>
      </w:r>
      <w:r>
        <w:rPr>
          <w:rFonts w:hint="eastAsia" w:ascii="宋体" w:hAnsi="宋体" w:cs="宋体"/>
          <w:color w:val="3D3D3C"/>
          <w:kern w:val="0"/>
          <w:sz w:val="28"/>
          <w:szCs w:val="28"/>
        </w:rPr>
        <w:t>、编制全县国土、矿产资源勘查的中长期规则和年度计划</w:t>
      </w:r>
      <w:r>
        <w:rPr>
          <w:rFonts w:ascii="宋体" w:hAnsi="宋体" w:cs="宋体"/>
          <w:color w:val="3D3D3C"/>
          <w:kern w:val="0"/>
          <w:sz w:val="28"/>
          <w:szCs w:val="28"/>
        </w:rPr>
        <w:t xml:space="preserve"> </w:t>
      </w:r>
      <w:r>
        <w:rPr>
          <w:rFonts w:hint="eastAsia" w:ascii="宋体" w:hAnsi="宋体" w:cs="宋体"/>
          <w:color w:val="3D3D3C"/>
          <w:kern w:val="0"/>
          <w:sz w:val="28"/>
          <w:szCs w:val="28"/>
        </w:rPr>
        <w:t>；参与县城总体规划的审核。</w:t>
      </w:r>
    </w:p>
    <w:p w14:paraId="33C7B31F">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3</w:t>
      </w:r>
      <w:r>
        <w:rPr>
          <w:rFonts w:hint="eastAsia" w:ascii="宋体" w:hAnsi="宋体" w:cs="宋体"/>
          <w:color w:val="3D3D3C"/>
          <w:kern w:val="0"/>
          <w:sz w:val="28"/>
          <w:szCs w:val="28"/>
        </w:rPr>
        <w:t>、负责县域土地利用总体规划的编制调整工作及基本农田的补划工作；组织实施耕地和基本农田保护工作；统一管理全县地籍工作，主管土地调查，地籍统计，土地评等定级，土地登记发证。土地证书年检、土地纠纷调处及权属管理；建立和维护土地利用台账。</w:t>
      </w:r>
    </w:p>
    <w:p w14:paraId="697B9397">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4</w:t>
      </w:r>
      <w:r>
        <w:rPr>
          <w:rFonts w:hint="eastAsia" w:ascii="宋体" w:hAnsi="宋体" w:cs="宋体"/>
          <w:color w:val="3D3D3C"/>
          <w:kern w:val="0"/>
          <w:sz w:val="28"/>
          <w:szCs w:val="28"/>
        </w:rPr>
        <w:t>、负责全县土地开发、复垦及整理项目的前期选址、勘测、设计、预算及申报立项等工作，对批准的项目严格按照有关技术标准要求进行项目招投标、工程实施管理，检查指导、验收复查等工作；受县政府委托，组织实施管理全县城乡建设用地增减挂钩试点项目，按时完成指标归还任务。承担全县所有建设项目的耕地补充任务，达到耕地占补平衡。</w:t>
      </w:r>
    </w:p>
    <w:p w14:paraId="2B0D4F01">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5</w:t>
      </w:r>
      <w:r>
        <w:rPr>
          <w:rFonts w:hint="eastAsia" w:ascii="宋体" w:hAnsi="宋体" w:cs="宋体"/>
          <w:color w:val="3D3D3C"/>
          <w:kern w:val="0"/>
          <w:sz w:val="28"/>
          <w:szCs w:val="28"/>
        </w:rPr>
        <w:t>、负责建设用地的全程管理及出让土地的合同管理工作；负责临时使用土地的审批及管理工作；负责国有土地转让、出租及土地市场管理工作，做好国有企业改制、重组中土地资产收回协调、报批工作；负责农村集体建设用地的审核、报批工作；负责因房屋买卖转让宅基地的审批；负责因影响国家基础设施建设等需要对原批准建设地址迁址的审批；负责年度村民建房用地计划的执行，指导监督各乡镇规划村民建房用地，负责四荒地的认定和发证工作，负责临时用地审批工作。</w:t>
      </w:r>
    </w:p>
    <w:p w14:paraId="54C4FA1B">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6</w:t>
      </w:r>
      <w:r>
        <w:rPr>
          <w:rFonts w:hint="eastAsia" w:ascii="宋体" w:hAnsi="宋体" w:cs="宋体"/>
          <w:color w:val="3D3D3C"/>
          <w:kern w:val="0"/>
          <w:sz w:val="28"/>
          <w:szCs w:val="28"/>
        </w:rPr>
        <w:t>、负责国家基础设施、线性工程等建设用地的统一征收；负责统征用地的农用地转用报批工作；负责做好统征的建设用地审批中国家有关税费的收取工作；负责统征土地的供地工作。</w:t>
      </w:r>
    </w:p>
    <w:p w14:paraId="24A376F4">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7</w:t>
      </w:r>
      <w:r>
        <w:rPr>
          <w:rFonts w:hint="eastAsia" w:ascii="宋体" w:hAnsi="宋体" w:cs="宋体"/>
          <w:color w:val="3D3D3C"/>
          <w:kern w:val="0"/>
          <w:sz w:val="28"/>
          <w:szCs w:val="28"/>
        </w:rPr>
        <w:t>、负责拟定并实施全县土地、矿产管理办法；监督检查土地、矿产资源管理法律、法规、规章政策的宣传和政策咨询工作；负责对系统执法人员的法纪教育和违法行为的查处工作；主管土地、矿产管理法制宣传和全民国土教育工作；负责执法人员的业务培训；负责土地、矿产资源法律法规执行案件的调查取证、现场勘测等工作；依法实施行政处罚，参与土地矿产秩序治理整顿，负责全县国土资源违法案件统计等工作；承办局行政复议和应诉工作。</w:t>
      </w:r>
    </w:p>
    <w:p w14:paraId="23A6679F">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8</w:t>
      </w:r>
      <w:r>
        <w:rPr>
          <w:rFonts w:hint="eastAsia" w:ascii="宋体" w:hAnsi="宋体" w:cs="宋体"/>
          <w:color w:val="3D3D3C"/>
          <w:kern w:val="0"/>
          <w:sz w:val="28"/>
          <w:szCs w:val="28"/>
        </w:rPr>
        <w:t>、负责县域内矿产资源勘查、开发利用和保护的监督管理；负责授权内采矿权的授予、登记、变更、注销管理以及调处重大采矿权属纠纷；负责矿产资源开发利用统计年报的汇总、上报和采矿许可证的年检工作；负责征收矿产资源补偿费、采矿权价款和采矿权使用费；管理地质资料汇交、参与矿山立项报告的审查及矿山闭坑地质报告等工作。</w:t>
      </w:r>
    </w:p>
    <w:p w14:paraId="00E0905B">
      <w:pPr>
        <w:widowControl/>
        <w:shd w:val="clear" w:color="auto" w:fill="FFFFFF"/>
        <w:spacing w:line="360" w:lineRule="auto"/>
        <w:ind w:firstLine="700" w:firstLineChars="250"/>
        <w:jc w:val="left"/>
        <w:rPr>
          <w:rFonts w:ascii="宋体" w:cs="宋体"/>
          <w:color w:val="3D3D3C"/>
          <w:kern w:val="0"/>
          <w:sz w:val="28"/>
          <w:szCs w:val="28"/>
        </w:rPr>
      </w:pPr>
      <w:r>
        <w:rPr>
          <w:rFonts w:ascii="宋体" w:hAnsi="宋体" w:cs="宋体"/>
          <w:color w:val="3D3D3C"/>
          <w:kern w:val="0"/>
          <w:sz w:val="28"/>
          <w:szCs w:val="28"/>
        </w:rPr>
        <w:t>9</w:t>
      </w:r>
      <w:r>
        <w:rPr>
          <w:rFonts w:hint="eastAsia" w:ascii="宋体" w:hAnsi="宋体" w:cs="宋体"/>
          <w:color w:val="3D3D3C"/>
          <w:kern w:val="0"/>
          <w:sz w:val="28"/>
          <w:szCs w:val="28"/>
        </w:rPr>
        <w:t>、负责组织、实施、协调、指导和监督滑坡、崩塌、泥石流、地面沉降与塌陷等地质灾害的防治和相关资信息的收集、汇总、上报工作；对具有重要价值的地质景观、古生物化石产地、标准地质剖面等地质遗迹组织认定与保护、指导地质灾害、评价和预报。</w:t>
      </w:r>
    </w:p>
    <w:p w14:paraId="016BE07C">
      <w:pPr>
        <w:widowControl/>
        <w:shd w:val="clear" w:color="auto" w:fill="FFFFFF"/>
        <w:spacing w:line="360" w:lineRule="auto"/>
        <w:ind w:firstLine="560" w:firstLineChars="200"/>
        <w:jc w:val="left"/>
        <w:rPr>
          <w:rFonts w:ascii="宋体" w:cs="宋体"/>
          <w:color w:val="3D3D3C"/>
          <w:kern w:val="0"/>
          <w:sz w:val="28"/>
          <w:szCs w:val="28"/>
        </w:rPr>
      </w:pPr>
      <w:r>
        <w:rPr>
          <w:rFonts w:ascii="宋体" w:hAnsi="宋体" w:cs="宋体"/>
          <w:color w:val="3D3D3C"/>
          <w:kern w:val="0"/>
          <w:sz w:val="28"/>
          <w:szCs w:val="28"/>
        </w:rPr>
        <w:t>10</w:t>
      </w:r>
      <w:r>
        <w:rPr>
          <w:rFonts w:hint="eastAsia" w:ascii="宋体" w:hAnsi="宋体" w:cs="宋体"/>
          <w:color w:val="3D3D3C"/>
          <w:kern w:val="0"/>
          <w:sz w:val="28"/>
          <w:szCs w:val="28"/>
        </w:rPr>
        <w:t>、负责会同有关部门起草不动产登记制度规范性文件和相关政策，并组织实施；负责全县土地、房屋、林地、水域滩涂养殖等不动产登记工作；负责不动产登记信息平台建设，建立信息共享机制；负责不动产登记争议调处工作；负责组织开展全县不动产登记业务培训。</w:t>
      </w:r>
    </w:p>
    <w:p w14:paraId="7C52AC36">
      <w:pPr>
        <w:widowControl/>
        <w:shd w:val="clear" w:color="auto" w:fill="FFFFFF"/>
        <w:spacing w:line="360" w:lineRule="auto"/>
        <w:ind w:firstLine="560" w:firstLineChars="200"/>
        <w:jc w:val="left"/>
        <w:rPr>
          <w:rFonts w:ascii="宋体" w:cs="宋体"/>
          <w:color w:val="3D3D3C"/>
          <w:kern w:val="0"/>
          <w:sz w:val="28"/>
          <w:szCs w:val="28"/>
        </w:rPr>
      </w:pPr>
      <w:r>
        <w:rPr>
          <w:rFonts w:ascii="宋体" w:hAnsi="宋体" w:cs="宋体"/>
          <w:color w:val="3D3D3C"/>
          <w:kern w:val="0"/>
          <w:sz w:val="28"/>
          <w:szCs w:val="28"/>
        </w:rPr>
        <w:t>11</w:t>
      </w:r>
      <w:r>
        <w:rPr>
          <w:rFonts w:hint="eastAsia" w:ascii="宋体" w:hAnsi="宋体" w:cs="宋体"/>
          <w:color w:val="3D3D3C"/>
          <w:kern w:val="0"/>
          <w:sz w:val="28"/>
          <w:szCs w:val="28"/>
        </w:rPr>
        <w:t>、负责各类移民搬迁工作，会同发改部门、住建部门编制全县移民搬迁规划承担扶贫、避灾、生态及其他类型搬迁的工作统筹；组织协调政策拟定，整体推进以及建设项目资金安排和管理；负责扶贫、避灾、生态以及其他类型计划的下达，过程监督，组织参与移民搬迁的考核验收工作。</w:t>
      </w:r>
    </w:p>
    <w:p w14:paraId="7D08CEF9">
      <w:pPr>
        <w:spacing w:line="580" w:lineRule="exact"/>
        <w:ind w:firstLine="560" w:firstLineChars="200"/>
        <w:rPr>
          <w:rFonts w:ascii="宋体"/>
          <w:sz w:val="28"/>
          <w:szCs w:val="28"/>
        </w:rPr>
      </w:pPr>
      <w:r>
        <w:rPr>
          <w:rFonts w:ascii="宋体" w:hAnsi="宋体"/>
          <w:sz w:val="28"/>
          <w:szCs w:val="28"/>
        </w:rPr>
        <w:t>12</w:t>
      </w:r>
      <w:r>
        <w:rPr>
          <w:rFonts w:hint="eastAsia" w:ascii="宋体" w:hAnsi="宋体"/>
          <w:sz w:val="28"/>
          <w:szCs w:val="28"/>
        </w:rPr>
        <w:t>、负责辖区市政交通和城市管线、轨道交通规划方案的审查工作；负责建设项目交通规划影响评价审查，负责辖区综合交通等规划的编制工作，负责辖区交通市政规划管理并监督实施；负责辖区内市政交通工程、轨道交通工程的规划验收等工作。</w:t>
      </w:r>
    </w:p>
    <w:p w14:paraId="2E9921B1">
      <w:pPr>
        <w:spacing w:line="580" w:lineRule="exact"/>
        <w:ind w:firstLine="560" w:firstLineChars="200"/>
        <w:rPr>
          <w:rFonts w:ascii="宋体"/>
          <w:sz w:val="28"/>
          <w:szCs w:val="28"/>
        </w:rPr>
      </w:pPr>
      <w:r>
        <w:rPr>
          <w:rFonts w:ascii="宋体" w:hAnsi="宋体"/>
          <w:sz w:val="28"/>
          <w:szCs w:val="28"/>
        </w:rPr>
        <w:t>13</w:t>
      </w:r>
      <w:r>
        <w:rPr>
          <w:rFonts w:hint="eastAsia" w:ascii="宋体" w:hAnsi="宋体"/>
          <w:sz w:val="28"/>
          <w:szCs w:val="28"/>
        </w:rPr>
        <w:t>、参与辖区村镇规划的管理及法律、法规的宣传工作；参与拟订辖区村镇规划管理工作计划，并督促乡镇政府负责具体实施；参与、指导、督促辖区村镇规划组织编制并对规划方案实施效果进行监督、评估；负责辖区乡镇企业、乡村公共设施、公益事业和农村集中居住区工程等建设项目的乡村建设规划许可及违法建设认定工作。</w:t>
      </w:r>
    </w:p>
    <w:p w14:paraId="004B7608">
      <w:pPr>
        <w:widowControl/>
        <w:shd w:val="clear" w:color="auto" w:fill="FFFFFF"/>
        <w:spacing w:line="360" w:lineRule="auto"/>
        <w:ind w:firstLine="420" w:firstLineChars="150"/>
        <w:jc w:val="left"/>
        <w:rPr>
          <w:rFonts w:ascii="宋体" w:cs="宋体"/>
          <w:color w:val="3D3D3C"/>
          <w:kern w:val="0"/>
          <w:sz w:val="28"/>
          <w:szCs w:val="28"/>
        </w:rPr>
      </w:pPr>
      <w:r>
        <w:rPr>
          <w:rFonts w:ascii="宋体" w:hAnsi="宋体" w:cs="宋体"/>
          <w:color w:val="3D3D3C"/>
          <w:kern w:val="0"/>
          <w:sz w:val="28"/>
          <w:szCs w:val="28"/>
        </w:rPr>
        <w:t>14</w:t>
      </w:r>
      <w:r>
        <w:rPr>
          <w:rFonts w:hint="eastAsia" w:ascii="宋体" w:hAnsi="宋体" w:cs="宋体"/>
          <w:color w:val="3D3D3C"/>
          <w:kern w:val="0"/>
          <w:sz w:val="28"/>
          <w:szCs w:val="28"/>
        </w:rPr>
        <w:t>、承办县委、县人民政府交办的其他事项。</w:t>
      </w:r>
    </w:p>
    <w:p w14:paraId="4C0F162A">
      <w:pPr>
        <w:widowControl/>
        <w:shd w:val="clear" w:color="auto" w:fill="FFFFFF"/>
        <w:spacing w:line="360" w:lineRule="auto"/>
        <w:ind w:firstLine="420" w:firstLineChars="150"/>
        <w:jc w:val="left"/>
        <w:rPr>
          <w:rFonts w:ascii="宋体" w:cs="宋体"/>
          <w:color w:val="3D3D3C"/>
          <w:kern w:val="0"/>
          <w:sz w:val="28"/>
          <w:szCs w:val="28"/>
        </w:rPr>
      </w:pPr>
      <w:r>
        <w:rPr>
          <w:rFonts w:ascii="宋体" w:hAnsi="宋体" w:cs="宋体"/>
          <w:color w:val="3D3D3C"/>
          <w:kern w:val="0"/>
          <w:sz w:val="28"/>
          <w:szCs w:val="28"/>
        </w:rPr>
        <w:t xml:space="preserve">  </w:t>
      </w:r>
      <w:r>
        <w:rPr>
          <w:rFonts w:hint="eastAsia" w:ascii="宋体" w:hAnsi="宋体" w:cs="宋体"/>
          <w:color w:val="3D3D3C"/>
          <w:kern w:val="0"/>
          <w:sz w:val="28"/>
          <w:szCs w:val="28"/>
        </w:rPr>
        <w:t>机构设置：资源规划局</w:t>
      </w:r>
      <w:r>
        <w:rPr>
          <w:rFonts w:ascii="宋体" w:hAnsi="宋体" w:cs="宋体"/>
          <w:color w:val="3D3D3C"/>
          <w:kern w:val="0"/>
          <w:sz w:val="28"/>
          <w:szCs w:val="28"/>
        </w:rPr>
        <w:t>6</w:t>
      </w:r>
      <w:r>
        <w:rPr>
          <w:rFonts w:hint="eastAsia" w:ascii="宋体" w:hAnsi="宋体" w:cs="宋体"/>
          <w:color w:val="3D3D3C"/>
          <w:kern w:val="0"/>
          <w:sz w:val="28"/>
          <w:szCs w:val="28"/>
        </w:rPr>
        <w:t>设个内设机构：办公室、地籍规划科、土地利用科、监察科、矿产资源管理科、地质环境科。</w:t>
      </w:r>
      <w:r>
        <w:rPr>
          <w:rFonts w:ascii="宋体" w:hAnsi="宋体" w:cs="宋体"/>
          <w:color w:val="3D3D3C"/>
          <w:kern w:val="0"/>
          <w:sz w:val="28"/>
          <w:szCs w:val="28"/>
        </w:rPr>
        <w:t xml:space="preserve">    </w:t>
      </w:r>
    </w:p>
    <w:p w14:paraId="396AD3F6">
      <w:pPr>
        <w:widowControl/>
        <w:shd w:val="clear" w:color="auto" w:fill="FFFFFF"/>
        <w:spacing w:line="360" w:lineRule="auto"/>
        <w:jc w:val="left"/>
        <w:rPr>
          <w:rFonts w:ascii="宋体" w:cs="宋体"/>
          <w:color w:val="3D3D3C"/>
          <w:kern w:val="0"/>
          <w:sz w:val="28"/>
          <w:szCs w:val="28"/>
        </w:rPr>
      </w:pPr>
      <w:r>
        <w:rPr>
          <w:rFonts w:hint="eastAsia" w:ascii="宋体" w:hAnsi="宋体" w:cs="宋体"/>
          <w:color w:val="3D3D3C"/>
          <w:kern w:val="0"/>
          <w:sz w:val="28"/>
          <w:szCs w:val="28"/>
        </w:rPr>
        <w:t>二、</w:t>
      </w:r>
      <w:r>
        <w:rPr>
          <w:rFonts w:ascii="宋体" w:hAnsi="宋体" w:cs="宋体"/>
          <w:color w:val="3D3D3C"/>
          <w:kern w:val="0"/>
          <w:sz w:val="28"/>
          <w:szCs w:val="28"/>
        </w:rPr>
        <w:t>2020</w:t>
      </w:r>
      <w:r>
        <w:rPr>
          <w:rFonts w:hint="eastAsia" w:ascii="宋体" w:hAnsi="宋体" w:cs="宋体"/>
          <w:color w:val="3D3D3C"/>
          <w:kern w:val="0"/>
          <w:sz w:val="28"/>
          <w:szCs w:val="28"/>
        </w:rPr>
        <w:t>年主要任务及目标</w:t>
      </w:r>
    </w:p>
    <w:p w14:paraId="220BA7AB">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ascii="宋体" w:hAnsi="宋体" w:cs="宋体"/>
          <w:color w:val="3D3D3C"/>
          <w:kern w:val="0"/>
          <w:sz w:val="28"/>
          <w:szCs w:val="28"/>
        </w:rPr>
        <w:t xml:space="preserve">    </w:t>
      </w:r>
      <w:r>
        <w:rPr>
          <w:rFonts w:hint="eastAsia" w:ascii="宋体" w:hAnsi="宋体"/>
          <w:sz w:val="28"/>
          <w:szCs w:val="28"/>
        </w:rPr>
        <w:t>坚持以习近平</w:t>
      </w:r>
      <w:r>
        <w:rPr>
          <w:rFonts w:hint="eastAsia" w:ascii="宋体" w:hAnsi="宋体"/>
          <w:sz w:val="28"/>
          <w:szCs w:val="28"/>
          <w:lang w:eastAsia="zh-CN"/>
        </w:rPr>
        <w:t>新</w:t>
      </w:r>
      <w:r>
        <w:rPr>
          <w:rFonts w:hint="eastAsia" w:ascii="宋体" w:hAnsi="宋体"/>
          <w:sz w:val="28"/>
          <w:szCs w:val="28"/>
        </w:rPr>
        <w:t>时代中国特色社会主义思想为指导，深入学习党的十九大、十九届二中、三中、四中全会精神和习近平生态文明思想，认真贯彻落实中央、省市自然资源工作会议精神，紧扣“两个统一行使”核心职责，切实抓好“优空间、保发展、护资源、促集约、严执法”五篇文章，以钉钉子精神，全力以赴抓好各项工作落实。</w:t>
      </w:r>
      <w:r>
        <w:rPr>
          <w:rFonts w:ascii="宋体" w:hAnsi="宋体"/>
          <w:sz w:val="28"/>
          <w:szCs w:val="28"/>
        </w:rPr>
        <w:t xml:space="preserve">  </w:t>
      </w:r>
    </w:p>
    <w:p w14:paraId="616BE539">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hint="eastAsia" w:ascii="宋体" w:hAnsi="宋体"/>
          <w:sz w:val="28"/>
          <w:szCs w:val="28"/>
        </w:rPr>
        <w:t>（一）坚持统筹布局优空间。以国土空间总体规划为引领，整体谋划全县国土空间开发利用保护格局。一是打好国土三调收官战，积极做好第三次全国国土调查统一时点更新，全面完成“三调”数据库调查成果更新，为顺利推进“一张图”奠定基础。二是加快推进国土空间总体规划编制。优化并管控好“三线”要求，提升规划品质内涵，引领全县高质量发展、高品质生活、高水平治理。三是开展专项规划编制。落实执行《西安市村镇规划管理规定》，完善镇街国土空间统一规划、县域村庄布局规划，完成剩余行政村村庄规划编制工作，不断优化完善村庄结构。</w:t>
      </w:r>
    </w:p>
    <w:p w14:paraId="4C6C81EA">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hint="eastAsia" w:ascii="宋体" w:hAnsi="宋体"/>
          <w:sz w:val="28"/>
          <w:szCs w:val="28"/>
        </w:rPr>
        <w:t>（二）坚持主动服务保发展。一是保障重大项目落地。围绕西安市十项重点工作，积极做好西安通用机场、固体废物综合处置场、西部智慧商贸物流生态新城等一批重大产业、基础设施和新兴产业项目用地需求，保障项目早落地、早投产、早见效。加强土地储备征收，推动储备土地向“净地”转变，推行“标准地</w:t>
      </w:r>
      <w:r>
        <w:rPr>
          <w:rFonts w:ascii="宋体" w:hAnsi="宋体"/>
          <w:sz w:val="28"/>
          <w:szCs w:val="28"/>
        </w:rPr>
        <w:t>+</w:t>
      </w:r>
      <w:r>
        <w:rPr>
          <w:rFonts w:hint="eastAsia" w:ascii="宋体" w:hAnsi="宋体"/>
          <w:sz w:val="28"/>
          <w:szCs w:val="28"/>
        </w:rPr>
        <w:t>承诺制”。二是维护土地市场平稳运行。严格落实住宅用地供应“双</w:t>
      </w:r>
      <w:r>
        <w:rPr>
          <w:rFonts w:ascii="宋体" w:hAnsi="宋体"/>
          <w:sz w:val="28"/>
          <w:szCs w:val="28"/>
        </w:rPr>
        <w:t>20%</w:t>
      </w:r>
      <w:r>
        <w:rPr>
          <w:rFonts w:hint="eastAsia" w:ascii="宋体" w:hAnsi="宋体"/>
          <w:sz w:val="28"/>
          <w:szCs w:val="28"/>
        </w:rPr>
        <w:t>”管理，抓好住宅用地供应计划落实。强化依法依规意识，参照市级用地办理程序，做好国有建设用地出让工作。三是持续深化改革。优化工程建设项目审批流程，探索用地审批与规划许可事项融合办理，有效提高行政审批效率。深入推进“互联网</w:t>
      </w:r>
      <w:r>
        <w:rPr>
          <w:rFonts w:ascii="宋体" w:hAnsi="宋体"/>
          <w:sz w:val="28"/>
          <w:szCs w:val="28"/>
        </w:rPr>
        <w:t>+</w:t>
      </w:r>
      <w:r>
        <w:rPr>
          <w:rFonts w:hint="eastAsia" w:ascii="宋体" w:hAnsi="宋体"/>
          <w:sz w:val="28"/>
          <w:szCs w:val="28"/>
        </w:rPr>
        <w:t>不动产登记”，提升便民利民服务水平。因地制宜开展农村不动产权籍调查，依法依规开展农村宅基地和集体建设用地登记发证工作。</w:t>
      </w:r>
    </w:p>
    <w:p w14:paraId="44739B79">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hint="eastAsia" w:ascii="宋体" w:hAnsi="宋体"/>
          <w:sz w:val="28"/>
          <w:szCs w:val="28"/>
        </w:rPr>
        <w:t>（三）坚持生态优先护资源。牢固树立“绿水青山就是金山银山”理念，强化山水林田湖草各类自然资源整体保护和系统修复。一是推进生态保护。加快秦岭北麓矿山生态环境恢复治理和矿业权有序退出。二是强化耕地保护责任。启动永久基本农田储备区划定工作，强化永久基本农田特殊保护。在编制各类规划中做到与永久基本农田布局充分衔接。三是严格地质灾害管理。落实地质灾害动态监管和预警机制，全方位抓好地质灾害预防和治理工作。　　</w:t>
      </w:r>
    </w:p>
    <w:p w14:paraId="3F6EFA0F">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hint="eastAsia" w:ascii="宋体" w:hAnsi="宋体"/>
          <w:sz w:val="28"/>
          <w:szCs w:val="28"/>
        </w:rPr>
        <w:t>（四）坚持提质增效促集约。坚持节约集约用地导向，做好“新时代的亩产英雄论”。进一步优化国土空间布局、提升土地集约利用水平、促进“多规合一”。盘活存量土地、加大批而未供、闲置土地处置力度，加强项目用地供给、批后监管等工作，提升节约集约用地效能。</w:t>
      </w:r>
    </w:p>
    <w:p w14:paraId="24E2DD35">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hint="eastAsia" w:ascii="宋体" w:hAnsi="宋体"/>
          <w:sz w:val="28"/>
          <w:szCs w:val="28"/>
        </w:rPr>
        <w:t>（五）坚持依法依规严执法。一是抓好常态化执法工作。扎实推进年度卫片执法检查工作。二是扎实开展各类专项行动。积极开展违建别墅问题清查整治专项行动、“大棚房”问题专项清理整治“回头看”。三是持续深入推进扫黑除恶专项斗争，建立健全资源违法监管长效工作机制。　　</w:t>
      </w:r>
    </w:p>
    <w:p w14:paraId="2C472518">
      <w:pPr>
        <w:pBdr>
          <w:bottom w:val="single" w:color="FFFFFF" w:sz="6" w:space="31"/>
        </w:pBdr>
        <w:tabs>
          <w:tab w:val="left" w:pos="7380"/>
        </w:tabs>
        <w:autoSpaceDE w:val="0"/>
        <w:autoSpaceDN w:val="0"/>
        <w:spacing w:line="620" w:lineRule="exact"/>
        <w:ind w:firstLine="560" w:firstLineChars="200"/>
        <w:rPr>
          <w:rFonts w:ascii="宋体"/>
          <w:sz w:val="28"/>
          <w:szCs w:val="28"/>
        </w:rPr>
      </w:pPr>
      <w:r>
        <w:rPr>
          <w:rFonts w:hint="eastAsia" w:ascii="宋体" w:hAnsi="宋体"/>
          <w:sz w:val="28"/>
          <w:szCs w:val="28"/>
        </w:rPr>
        <w:t>（六）坚持从严从实强党建。一是强化政治担当。深入学习习近平新时代中国特色社会主义思想和</w:t>
      </w:r>
      <w:r>
        <w:rPr>
          <w:rFonts w:hint="eastAsia" w:ascii="宋体" w:hAnsi="宋体"/>
          <w:sz w:val="28"/>
          <w:szCs w:val="28"/>
          <w:lang w:val="en-US" w:eastAsia="zh-CN"/>
        </w:rPr>
        <w:t>党的</w:t>
      </w:r>
      <w:r>
        <w:rPr>
          <w:rFonts w:hint="eastAsia" w:ascii="宋体" w:hAnsi="宋体"/>
          <w:sz w:val="28"/>
          <w:szCs w:val="28"/>
        </w:rPr>
        <w:t>十九届四中全会精神，把旗帜鲜明讲政治融入日常、抓在经常。进一步增强干部“四个意识”，坚定“四个自信”，坚决做到“两个维护”。二是强化干部队伍管理。推续深入“不忘初心、牢记使命”主题教育，抓好干部学习教育培训，提升队伍履职能力，激发干部队伍活力。三是强化党风廉政建设。推进廉政风险防控体系建设。加强机关廉政教育建设，努力营造风清气正</w:t>
      </w:r>
      <w:bookmarkStart w:id="0" w:name="_GoBack"/>
      <w:bookmarkEnd w:id="0"/>
      <w:r>
        <w:rPr>
          <w:rFonts w:hint="eastAsia" w:ascii="宋体" w:hAnsi="宋体"/>
          <w:sz w:val="28"/>
          <w:szCs w:val="28"/>
        </w:rPr>
        <w:t>的政治生态。</w:t>
      </w:r>
    </w:p>
    <w:p w14:paraId="2A77925F">
      <w:pPr>
        <w:pBdr>
          <w:bottom w:val="single" w:color="FFFFFF" w:sz="6" w:space="31"/>
        </w:pBdr>
        <w:tabs>
          <w:tab w:val="left" w:pos="7380"/>
        </w:tabs>
        <w:autoSpaceDE w:val="0"/>
        <w:autoSpaceDN w:val="0"/>
        <w:spacing w:line="600" w:lineRule="exact"/>
        <w:rPr>
          <w:rFonts w:ascii="宋体" w:cs="宋体"/>
          <w:color w:val="3D3D3C"/>
          <w:kern w:val="0"/>
          <w:sz w:val="28"/>
          <w:szCs w:val="28"/>
        </w:rPr>
      </w:pPr>
      <w:r>
        <w:rPr>
          <w:rFonts w:hint="eastAsia" w:ascii="宋体" w:hAnsi="宋体" w:cs="宋体"/>
          <w:color w:val="3D3D3C"/>
          <w:kern w:val="0"/>
          <w:sz w:val="28"/>
          <w:szCs w:val="28"/>
        </w:rPr>
        <w:t>三、部门预算单位构成</w:t>
      </w:r>
    </w:p>
    <w:p w14:paraId="4A751944">
      <w:pPr>
        <w:pBdr>
          <w:bottom w:val="single" w:color="FFFFFF" w:sz="6" w:space="31"/>
        </w:pBdr>
        <w:tabs>
          <w:tab w:val="left" w:pos="7380"/>
        </w:tabs>
        <w:autoSpaceDE w:val="0"/>
        <w:autoSpaceDN w:val="0"/>
        <w:spacing w:line="600" w:lineRule="exact"/>
        <w:ind w:firstLine="570"/>
        <w:rPr>
          <w:rFonts w:ascii="宋体" w:cs="宋体"/>
          <w:color w:val="3D3D3C"/>
          <w:kern w:val="0"/>
          <w:sz w:val="28"/>
          <w:szCs w:val="28"/>
        </w:rPr>
      </w:pPr>
      <w:r>
        <w:rPr>
          <w:rFonts w:hint="eastAsia" w:ascii="宋体" w:hAnsi="宋体" w:cs="宋体"/>
          <w:color w:val="3D3D3C"/>
          <w:kern w:val="0"/>
          <w:sz w:val="28"/>
          <w:szCs w:val="28"/>
        </w:rPr>
        <w:t>从预算单位构成看，本部门的部门预算包括部门本级（机关）预算和所属事业单位预算。</w:t>
      </w:r>
    </w:p>
    <w:p w14:paraId="7EEFB231">
      <w:pPr>
        <w:pBdr>
          <w:bottom w:val="single" w:color="FFFFFF" w:sz="6" w:space="31"/>
        </w:pBdr>
        <w:tabs>
          <w:tab w:val="left" w:pos="7380"/>
        </w:tabs>
        <w:autoSpaceDE w:val="0"/>
        <w:autoSpaceDN w:val="0"/>
        <w:spacing w:line="600" w:lineRule="exact"/>
        <w:ind w:firstLine="570"/>
        <w:rPr>
          <w:rFonts w:ascii="宋体" w:cs="宋体"/>
          <w:color w:val="3D3D3C"/>
          <w:kern w:val="0"/>
          <w:sz w:val="28"/>
          <w:szCs w:val="28"/>
        </w:rPr>
      </w:pPr>
      <w:r>
        <w:rPr>
          <w:rFonts w:ascii="宋体" w:hAnsi="宋体" w:cs="宋体"/>
          <w:color w:val="3D3D3C"/>
          <w:kern w:val="0"/>
          <w:sz w:val="28"/>
          <w:szCs w:val="28"/>
        </w:rPr>
        <w:t xml:space="preserve"> </w:t>
      </w:r>
      <w:r>
        <w:rPr>
          <w:rFonts w:hint="eastAsia" w:ascii="宋体" w:hAnsi="宋体" w:cs="宋体"/>
          <w:color w:val="3D3D3C"/>
          <w:kern w:val="0"/>
          <w:sz w:val="28"/>
          <w:szCs w:val="28"/>
        </w:rPr>
        <w:t>纳入本部门</w:t>
      </w:r>
      <w:r>
        <w:rPr>
          <w:rFonts w:ascii="宋体" w:hAnsi="宋体" w:cs="宋体"/>
          <w:color w:val="3D3D3C"/>
          <w:kern w:val="0"/>
          <w:sz w:val="28"/>
          <w:szCs w:val="28"/>
        </w:rPr>
        <w:t>2020</w:t>
      </w:r>
      <w:r>
        <w:rPr>
          <w:rFonts w:hint="eastAsia" w:ascii="宋体" w:hAnsi="宋体" w:cs="宋体"/>
          <w:color w:val="3D3D3C"/>
          <w:kern w:val="0"/>
          <w:sz w:val="28"/>
          <w:szCs w:val="28"/>
        </w:rPr>
        <w:t>年部门预算编制范围的二级预算单位共有</w:t>
      </w:r>
      <w:r>
        <w:rPr>
          <w:rFonts w:ascii="宋体" w:hAnsi="宋体" w:cs="宋体"/>
          <w:color w:val="3D3D3C"/>
          <w:kern w:val="0"/>
          <w:sz w:val="28"/>
          <w:szCs w:val="28"/>
        </w:rPr>
        <w:t>3</w:t>
      </w:r>
      <w:r>
        <w:rPr>
          <w:rFonts w:hint="eastAsia" w:ascii="宋体" w:hAnsi="宋体" w:cs="宋体"/>
          <w:color w:val="3D3D3C"/>
          <w:kern w:val="0"/>
          <w:sz w:val="28"/>
          <w:szCs w:val="28"/>
        </w:rPr>
        <w:t>个：包括</w:t>
      </w:r>
      <w:r>
        <w:rPr>
          <w:rFonts w:ascii="宋体" w:hAnsi="宋体" w:cs="宋体"/>
          <w:color w:val="3D3D3C"/>
          <w:kern w:val="0"/>
          <w:sz w:val="28"/>
          <w:szCs w:val="28"/>
        </w:rPr>
        <w:t xml:space="preserve"> </w:t>
      </w:r>
      <w:r>
        <w:rPr>
          <w:rFonts w:hint="eastAsia" w:ascii="宋体" w:hAnsi="宋体" w:cs="宋体"/>
          <w:color w:val="3D3D3C"/>
          <w:kern w:val="0"/>
          <w:sz w:val="28"/>
          <w:szCs w:val="28"/>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6480"/>
      </w:tblGrid>
      <w:tr w14:paraId="7DF5B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14:paraId="6CF8BB46">
            <w:pPr>
              <w:tabs>
                <w:tab w:val="left" w:pos="7380"/>
              </w:tabs>
              <w:autoSpaceDE w:val="0"/>
              <w:autoSpaceDN w:val="0"/>
              <w:spacing w:line="600" w:lineRule="exact"/>
              <w:jc w:val="center"/>
              <w:rPr>
                <w:rFonts w:ascii="宋体" w:cs="仿宋_GB2312"/>
                <w:sz w:val="28"/>
                <w:szCs w:val="28"/>
              </w:rPr>
            </w:pPr>
            <w:r>
              <w:rPr>
                <w:rFonts w:hint="eastAsia" w:ascii="宋体" w:hAnsi="宋体" w:cs="仿宋_GB2312"/>
                <w:sz w:val="28"/>
                <w:szCs w:val="28"/>
              </w:rPr>
              <w:t>序</w:t>
            </w:r>
            <w:r>
              <w:rPr>
                <w:rFonts w:ascii="宋体" w:hAnsi="宋体" w:cs="仿宋_GB2312"/>
                <w:sz w:val="28"/>
                <w:szCs w:val="28"/>
              </w:rPr>
              <w:t xml:space="preserve"> </w:t>
            </w:r>
            <w:r>
              <w:rPr>
                <w:rFonts w:hint="eastAsia" w:ascii="宋体" w:hAnsi="宋体" w:cs="仿宋_GB2312"/>
                <w:sz w:val="28"/>
                <w:szCs w:val="28"/>
              </w:rPr>
              <w:t>号</w:t>
            </w:r>
          </w:p>
        </w:tc>
        <w:tc>
          <w:tcPr>
            <w:tcW w:w="6480" w:type="dxa"/>
          </w:tcPr>
          <w:p w14:paraId="7CF3AF58">
            <w:pPr>
              <w:tabs>
                <w:tab w:val="left" w:pos="7380"/>
              </w:tabs>
              <w:autoSpaceDE w:val="0"/>
              <w:autoSpaceDN w:val="0"/>
              <w:spacing w:line="600" w:lineRule="exact"/>
              <w:jc w:val="center"/>
              <w:rPr>
                <w:rFonts w:ascii="宋体" w:cs="仿宋_GB2312"/>
                <w:sz w:val="28"/>
                <w:szCs w:val="28"/>
              </w:rPr>
            </w:pPr>
            <w:r>
              <w:rPr>
                <w:rFonts w:hint="eastAsia" w:ascii="宋体" w:hAnsi="宋体" w:cs="仿宋_GB2312"/>
                <w:sz w:val="28"/>
                <w:szCs w:val="28"/>
              </w:rPr>
              <w:t>单</w:t>
            </w:r>
            <w:r>
              <w:rPr>
                <w:rFonts w:ascii="宋体" w:hAnsi="宋体" w:cs="仿宋_GB2312"/>
                <w:sz w:val="28"/>
                <w:szCs w:val="28"/>
              </w:rPr>
              <w:t xml:space="preserve"> </w:t>
            </w:r>
            <w:r>
              <w:rPr>
                <w:rFonts w:hint="eastAsia" w:ascii="宋体" w:hAnsi="宋体" w:cs="仿宋_GB2312"/>
                <w:sz w:val="28"/>
                <w:szCs w:val="28"/>
              </w:rPr>
              <w:t>位</w:t>
            </w:r>
            <w:r>
              <w:rPr>
                <w:rFonts w:ascii="宋体" w:hAnsi="宋体" w:cs="仿宋_GB2312"/>
                <w:sz w:val="28"/>
                <w:szCs w:val="28"/>
              </w:rPr>
              <w:t xml:space="preserve"> </w:t>
            </w:r>
            <w:r>
              <w:rPr>
                <w:rFonts w:hint="eastAsia" w:ascii="宋体" w:hAnsi="宋体" w:cs="仿宋_GB2312"/>
                <w:sz w:val="28"/>
                <w:szCs w:val="28"/>
              </w:rPr>
              <w:t>名</w:t>
            </w:r>
            <w:r>
              <w:rPr>
                <w:rFonts w:ascii="宋体" w:hAnsi="宋体" w:cs="仿宋_GB2312"/>
                <w:sz w:val="28"/>
                <w:szCs w:val="28"/>
              </w:rPr>
              <w:t xml:space="preserve"> </w:t>
            </w:r>
            <w:r>
              <w:rPr>
                <w:rFonts w:hint="eastAsia" w:ascii="宋体" w:hAnsi="宋体" w:cs="仿宋_GB2312"/>
                <w:sz w:val="28"/>
                <w:szCs w:val="28"/>
              </w:rPr>
              <w:t>称</w:t>
            </w:r>
          </w:p>
        </w:tc>
      </w:tr>
      <w:tr w14:paraId="33401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14:paraId="5F788CDD">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1</w:t>
            </w:r>
          </w:p>
        </w:tc>
        <w:tc>
          <w:tcPr>
            <w:tcW w:w="6480" w:type="dxa"/>
          </w:tcPr>
          <w:p w14:paraId="31FDB30C">
            <w:pPr>
              <w:tabs>
                <w:tab w:val="left" w:pos="7380"/>
              </w:tabs>
              <w:autoSpaceDE w:val="0"/>
              <w:autoSpaceDN w:val="0"/>
              <w:spacing w:line="600" w:lineRule="exact"/>
              <w:rPr>
                <w:rFonts w:ascii="宋体" w:hAnsi="宋体" w:cs="仿宋_GB2312"/>
                <w:sz w:val="28"/>
                <w:szCs w:val="28"/>
              </w:rPr>
            </w:pPr>
            <w:r>
              <w:rPr>
                <w:rFonts w:hint="eastAsia" w:ascii="宋体" w:hAnsi="宋体" w:cs="仿宋_GB2312"/>
                <w:sz w:val="28"/>
                <w:szCs w:val="28"/>
              </w:rPr>
              <w:t>蓝田县自然资源和规划局</w:t>
            </w:r>
            <w:r>
              <w:rPr>
                <w:rFonts w:ascii="宋体" w:hAnsi="宋体" w:cs="仿宋_GB2312"/>
                <w:sz w:val="28"/>
                <w:szCs w:val="28"/>
              </w:rPr>
              <w:t>(</w:t>
            </w:r>
            <w:r>
              <w:rPr>
                <w:rFonts w:hint="eastAsia" w:ascii="宋体" w:hAnsi="宋体" w:cs="仿宋_GB2312"/>
                <w:sz w:val="28"/>
                <w:szCs w:val="28"/>
              </w:rPr>
              <w:t>机关</w:t>
            </w:r>
            <w:r>
              <w:rPr>
                <w:rFonts w:ascii="宋体" w:hAnsi="宋体" w:cs="仿宋_GB2312"/>
                <w:sz w:val="28"/>
                <w:szCs w:val="28"/>
              </w:rPr>
              <w:t>)</w:t>
            </w:r>
          </w:p>
        </w:tc>
      </w:tr>
      <w:tr w14:paraId="68604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14:paraId="7BE799E1">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2</w:t>
            </w:r>
          </w:p>
        </w:tc>
        <w:tc>
          <w:tcPr>
            <w:tcW w:w="6480" w:type="dxa"/>
          </w:tcPr>
          <w:p w14:paraId="392F6775">
            <w:pPr>
              <w:tabs>
                <w:tab w:val="left" w:pos="7380"/>
              </w:tabs>
              <w:autoSpaceDE w:val="0"/>
              <w:autoSpaceDN w:val="0"/>
              <w:spacing w:line="600" w:lineRule="exact"/>
              <w:rPr>
                <w:rFonts w:ascii="宋体" w:cs="仿宋_GB2312"/>
                <w:sz w:val="28"/>
                <w:szCs w:val="28"/>
              </w:rPr>
            </w:pPr>
            <w:r>
              <w:rPr>
                <w:rFonts w:hint="eastAsia" w:ascii="宋体" w:hAnsi="宋体" w:cs="宋体"/>
                <w:color w:val="3D3D3C"/>
                <w:kern w:val="0"/>
                <w:sz w:val="28"/>
                <w:szCs w:val="28"/>
              </w:rPr>
              <w:t>蓝田县移民（脱贫）搬迁工作领导小组</w:t>
            </w:r>
          </w:p>
        </w:tc>
      </w:tr>
      <w:tr w14:paraId="09B97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14:paraId="174D9D17">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3</w:t>
            </w:r>
          </w:p>
        </w:tc>
        <w:tc>
          <w:tcPr>
            <w:tcW w:w="6480" w:type="dxa"/>
          </w:tcPr>
          <w:p w14:paraId="42784930">
            <w:pPr>
              <w:tabs>
                <w:tab w:val="left" w:pos="7380"/>
              </w:tabs>
              <w:autoSpaceDE w:val="0"/>
              <w:autoSpaceDN w:val="0"/>
              <w:spacing w:line="600" w:lineRule="exact"/>
              <w:rPr>
                <w:rFonts w:ascii="宋体" w:cs="仿宋_GB2312"/>
                <w:sz w:val="28"/>
                <w:szCs w:val="28"/>
              </w:rPr>
            </w:pPr>
            <w:r>
              <w:rPr>
                <w:rFonts w:hint="eastAsia" w:ascii="宋体" w:hAnsi="宋体" w:cs="宋体"/>
                <w:color w:val="3D3D3C"/>
                <w:kern w:val="0"/>
                <w:sz w:val="28"/>
                <w:szCs w:val="28"/>
              </w:rPr>
              <w:t>蓝田县不动产登记服务中心</w:t>
            </w:r>
          </w:p>
        </w:tc>
      </w:tr>
    </w:tbl>
    <w:p w14:paraId="419D3E37">
      <w:pPr>
        <w:pBdr>
          <w:bottom w:val="single" w:color="FFFFFF" w:sz="6" w:space="31"/>
        </w:pBdr>
        <w:tabs>
          <w:tab w:val="left" w:pos="7380"/>
        </w:tabs>
        <w:autoSpaceDE w:val="0"/>
        <w:autoSpaceDN w:val="0"/>
        <w:spacing w:line="600" w:lineRule="exact"/>
        <w:rPr>
          <w:rFonts w:ascii="宋体" w:cs="宋体"/>
          <w:color w:val="3D3D3C"/>
          <w:kern w:val="0"/>
          <w:sz w:val="28"/>
          <w:szCs w:val="28"/>
        </w:rPr>
      </w:pPr>
      <w:r>
        <w:rPr>
          <w:rFonts w:ascii="宋体" w:hAnsi="宋体" w:cs="宋体"/>
          <w:color w:val="3D3D3C"/>
          <w:kern w:val="0"/>
          <w:sz w:val="28"/>
          <w:szCs w:val="28"/>
        </w:rPr>
        <w:t xml:space="preserve">  </w:t>
      </w:r>
      <w:r>
        <w:rPr>
          <w:rFonts w:hint="eastAsia" w:ascii="宋体" w:hAnsi="宋体" w:cs="仿宋_GB2312"/>
          <w:sz w:val="28"/>
          <w:szCs w:val="28"/>
        </w:rPr>
        <w:t>四、部门人员情况说明</w:t>
      </w:r>
    </w:p>
    <w:p w14:paraId="4897F808">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hint="eastAsia" w:ascii="宋体" w:hAnsi="宋体" w:cs="仿宋_GB2312"/>
          <w:sz w:val="28"/>
          <w:szCs w:val="28"/>
        </w:rPr>
        <w:t>截至</w:t>
      </w:r>
      <w:r>
        <w:rPr>
          <w:rFonts w:ascii="宋体" w:hAnsi="宋体" w:cs="仿宋_GB2312"/>
          <w:sz w:val="28"/>
          <w:szCs w:val="28"/>
        </w:rPr>
        <w:t>2019</w:t>
      </w:r>
      <w:r>
        <w:rPr>
          <w:rFonts w:hint="eastAsia" w:ascii="宋体" w:hAnsi="宋体" w:cs="仿宋_GB2312"/>
          <w:sz w:val="28"/>
          <w:szCs w:val="28"/>
        </w:rPr>
        <w:t>年底，本部门共有编制</w:t>
      </w:r>
      <w:r>
        <w:rPr>
          <w:rFonts w:ascii="宋体" w:hAnsi="宋体" w:cs="仿宋_GB2312"/>
          <w:sz w:val="28"/>
          <w:szCs w:val="28"/>
        </w:rPr>
        <w:t>142</w:t>
      </w:r>
      <w:r>
        <w:rPr>
          <w:rFonts w:hint="eastAsia" w:ascii="宋体" w:hAnsi="宋体" w:cs="仿宋_GB2312"/>
          <w:sz w:val="28"/>
          <w:szCs w:val="28"/>
        </w:rPr>
        <w:t>人，其中行政编制</w:t>
      </w:r>
      <w:r>
        <w:rPr>
          <w:rFonts w:ascii="宋体" w:hAnsi="宋体" w:cs="仿宋_GB2312"/>
          <w:sz w:val="28"/>
          <w:szCs w:val="28"/>
        </w:rPr>
        <w:t>14</w:t>
      </w:r>
      <w:r>
        <w:rPr>
          <w:rFonts w:hint="eastAsia" w:ascii="宋体" w:hAnsi="宋体" w:cs="仿宋_GB2312"/>
          <w:sz w:val="28"/>
          <w:szCs w:val="28"/>
        </w:rPr>
        <w:t>人、事业编制</w:t>
      </w:r>
      <w:r>
        <w:rPr>
          <w:rFonts w:ascii="宋体" w:hAnsi="宋体" w:cs="仿宋_GB2312"/>
          <w:sz w:val="28"/>
          <w:szCs w:val="28"/>
        </w:rPr>
        <w:t>128</w:t>
      </w:r>
      <w:r>
        <w:rPr>
          <w:rFonts w:hint="eastAsia" w:ascii="宋体" w:hAnsi="宋体" w:cs="仿宋_GB2312"/>
          <w:sz w:val="28"/>
          <w:szCs w:val="28"/>
        </w:rPr>
        <w:t>人；实有人员</w:t>
      </w:r>
      <w:r>
        <w:rPr>
          <w:rFonts w:ascii="宋体" w:hAnsi="宋体" w:cs="仿宋_GB2312"/>
          <w:sz w:val="28"/>
          <w:szCs w:val="28"/>
        </w:rPr>
        <w:t>158</w:t>
      </w:r>
      <w:r>
        <w:rPr>
          <w:rFonts w:hint="eastAsia" w:ascii="宋体" w:hAnsi="宋体" w:cs="仿宋_GB2312"/>
          <w:sz w:val="28"/>
          <w:szCs w:val="28"/>
        </w:rPr>
        <w:t>人，其中行政</w:t>
      </w:r>
      <w:r>
        <w:rPr>
          <w:rFonts w:ascii="宋体" w:hAnsi="宋体" w:cs="仿宋_GB2312"/>
          <w:sz w:val="28"/>
          <w:szCs w:val="28"/>
        </w:rPr>
        <w:t>14</w:t>
      </w:r>
      <w:r>
        <w:rPr>
          <w:rFonts w:hint="eastAsia" w:ascii="宋体" w:hAnsi="宋体" w:cs="仿宋_GB2312"/>
          <w:sz w:val="28"/>
          <w:szCs w:val="28"/>
        </w:rPr>
        <w:t>人，事业</w:t>
      </w:r>
      <w:r>
        <w:rPr>
          <w:rFonts w:ascii="宋体" w:hAnsi="宋体" w:cs="仿宋_GB2312"/>
          <w:sz w:val="28"/>
          <w:szCs w:val="28"/>
        </w:rPr>
        <w:t>144</w:t>
      </w:r>
      <w:r>
        <w:rPr>
          <w:rFonts w:hint="eastAsia" w:ascii="宋体" w:hAnsi="宋体" w:cs="仿宋_GB2312"/>
          <w:sz w:val="28"/>
          <w:szCs w:val="28"/>
        </w:rPr>
        <w:t>人。单位管理的离退休人员</w:t>
      </w:r>
      <w:r>
        <w:rPr>
          <w:rFonts w:ascii="宋体" w:hAnsi="宋体" w:cs="仿宋_GB2312"/>
          <w:sz w:val="28"/>
          <w:szCs w:val="28"/>
        </w:rPr>
        <w:t xml:space="preserve">  35 </w:t>
      </w:r>
      <w:r>
        <w:rPr>
          <w:rFonts w:hint="eastAsia" w:ascii="宋体" w:hAnsi="宋体" w:cs="仿宋_GB2312"/>
          <w:sz w:val="28"/>
          <w:szCs w:val="28"/>
        </w:rPr>
        <w:t>人。</w:t>
      </w:r>
    </w:p>
    <w:tbl>
      <w:tblPr>
        <w:tblStyle w:val="7"/>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4320"/>
        <w:gridCol w:w="1620"/>
        <w:gridCol w:w="1440"/>
      </w:tblGrid>
      <w:tr w14:paraId="6C5DE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23FB90C1">
            <w:pPr>
              <w:tabs>
                <w:tab w:val="left" w:pos="7380"/>
              </w:tabs>
              <w:autoSpaceDE w:val="0"/>
              <w:autoSpaceDN w:val="0"/>
              <w:spacing w:line="600" w:lineRule="exact"/>
              <w:jc w:val="center"/>
              <w:rPr>
                <w:rFonts w:ascii="宋体" w:cs="仿宋_GB2312"/>
                <w:sz w:val="28"/>
                <w:szCs w:val="28"/>
              </w:rPr>
            </w:pPr>
            <w:r>
              <w:rPr>
                <w:rFonts w:hint="eastAsia" w:ascii="宋体" w:hAnsi="宋体" w:cs="仿宋_GB2312"/>
                <w:sz w:val="28"/>
                <w:szCs w:val="28"/>
              </w:rPr>
              <w:t>序号</w:t>
            </w:r>
          </w:p>
        </w:tc>
        <w:tc>
          <w:tcPr>
            <w:tcW w:w="4320" w:type="dxa"/>
          </w:tcPr>
          <w:p w14:paraId="2D3B9A82">
            <w:pPr>
              <w:tabs>
                <w:tab w:val="left" w:pos="7380"/>
              </w:tabs>
              <w:autoSpaceDE w:val="0"/>
              <w:autoSpaceDN w:val="0"/>
              <w:spacing w:line="600" w:lineRule="exact"/>
              <w:jc w:val="center"/>
              <w:rPr>
                <w:rFonts w:ascii="宋体" w:cs="仿宋_GB2312"/>
                <w:sz w:val="28"/>
                <w:szCs w:val="28"/>
              </w:rPr>
            </w:pPr>
            <w:r>
              <w:rPr>
                <w:rFonts w:hint="eastAsia" w:ascii="宋体" w:hAnsi="宋体" w:cs="仿宋_GB2312"/>
                <w:sz w:val="28"/>
                <w:szCs w:val="28"/>
              </w:rPr>
              <w:t>单位名称</w:t>
            </w:r>
          </w:p>
        </w:tc>
        <w:tc>
          <w:tcPr>
            <w:tcW w:w="1620" w:type="dxa"/>
          </w:tcPr>
          <w:p w14:paraId="2ADCEF76">
            <w:pPr>
              <w:tabs>
                <w:tab w:val="left" w:pos="7380"/>
              </w:tabs>
              <w:autoSpaceDE w:val="0"/>
              <w:autoSpaceDN w:val="0"/>
              <w:spacing w:line="600" w:lineRule="exact"/>
              <w:jc w:val="center"/>
              <w:rPr>
                <w:rFonts w:ascii="宋体" w:cs="仿宋_GB2312"/>
                <w:sz w:val="28"/>
                <w:szCs w:val="28"/>
              </w:rPr>
            </w:pPr>
            <w:r>
              <w:rPr>
                <w:rFonts w:hint="eastAsia" w:ascii="宋体" w:hAnsi="宋体" w:cs="仿宋_GB2312"/>
                <w:sz w:val="28"/>
                <w:szCs w:val="28"/>
              </w:rPr>
              <w:t>编制人数</w:t>
            </w:r>
          </w:p>
        </w:tc>
        <w:tc>
          <w:tcPr>
            <w:tcW w:w="1440" w:type="dxa"/>
          </w:tcPr>
          <w:p w14:paraId="52733207">
            <w:pPr>
              <w:tabs>
                <w:tab w:val="left" w:pos="7380"/>
              </w:tabs>
              <w:autoSpaceDE w:val="0"/>
              <w:autoSpaceDN w:val="0"/>
              <w:spacing w:line="600" w:lineRule="exact"/>
              <w:jc w:val="center"/>
              <w:rPr>
                <w:rFonts w:ascii="宋体" w:cs="仿宋_GB2312"/>
                <w:sz w:val="28"/>
                <w:szCs w:val="28"/>
              </w:rPr>
            </w:pPr>
            <w:r>
              <w:rPr>
                <w:rFonts w:hint="eastAsia" w:ascii="宋体" w:hAnsi="宋体" w:cs="仿宋_GB2312"/>
                <w:sz w:val="28"/>
                <w:szCs w:val="28"/>
              </w:rPr>
              <w:t>实有人数</w:t>
            </w:r>
          </w:p>
        </w:tc>
      </w:tr>
      <w:tr w14:paraId="76652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490A4C83">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1</w:t>
            </w:r>
          </w:p>
        </w:tc>
        <w:tc>
          <w:tcPr>
            <w:tcW w:w="4320" w:type="dxa"/>
          </w:tcPr>
          <w:p w14:paraId="288BF1F3">
            <w:pP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蓝田县国土资源局</w:t>
            </w:r>
            <w:r>
              <w:rPr>
                <w:rFonts w:ascii="宋体" w:hAnsi="宋体" w:cs="仿宋_GB2312"/>
                <w:sz w:val="28"/>
                <w:szCs w:val="28"/>
              </w:rPr>
              <w:t>(</w:t>
            </w:r>
            <w:r>
              <w:rPr>
                <w:rFonts w:hint="eastAsia" w:ascii="宋体" w:hAnsi="宋体" w:cs="仿宋_GB2312"/>
                <w:sz w:val="28"/>
                <w:szCs w:val="28"/>
              </w:rPr>
              <w:t>机关</w:t>
            </w:r>
            <w:r>
              <w:rPr>
                <w:rFonts w:ascii="宋体" w:hAnsi="宋体" w:cs="仿宋_GB2312"/>
                <w:sz w:val="28"/>
                <w:szCs w:val="28"/>
              </w:rPr>
              <w:t xml:space="preserve">) </w:t>
            </w:r>
            <w:r>
              <w:rPr>
                <w:rFonts w:hint="eastAsia" w:ascii="宋体" w:hAnsi="宋体" w:cs="仿宋_GB2312"/>
                <w:sz w:val="28"/>
                <w:szCs w:val="28"/>
              </w:rPr>
              <w:t>行政</w:t>
            </w:r>
          </w:p>
        </w:tc>
        <w:tc>
          <w:tcPr>
            <w:tcW w:w="1620" w:type="dxa"/>
          </w:tcPr>
          <w:p w14:paraId="5F66D95F">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14</w:t>
            </w:r>
          </w:p>
        </w:tc>
        <w:tc>
          <w:tcPr>
            <w:tcW w:w="1440" w:type="dxa"/>
          </w:tcPr>
          <w:p w14:paraId="097B9D2C">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14</w:t>
            </w:r>
          </w:p>
        </w:tc>
      </w:tr>
      <w:tr w14:paraId="1B765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4AAD5D53">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2</w:t>
            </w:r>
          </w:p>
        </w:tc>
        <w:tc>
          <w:tcPr>
            <w:tcW w:w="4320" w:type="dxa"/>
          </w:tcPr>
          <w:p w14:paraId="70FC7DA0">
            <w:pPr>
              <w:tabs>
                <w:tab w:val="left" w:pos="7380"/>
              </w:tabs>
              <w:autoSpaceDE w:val="0"/>
              <w:autoSpaceDN w:val="0"/>
              <w:spacing w:line="600" w:lineRule="exact"/>
              <w:rPr>
                <w:rFonts w:ascii="宋体" w:cs="宋体"/>
                <w:color w:val="3D3D3C"/>
                <w:kern w:val="0"/>
                <w:sz w:val="28"/>
                <w:szCs w:val="28"/>
              </w:rPr>
            </w:pPr>
            <w:r>
              <w:rPr>
                <w:rFonts w:hint="eastAsia" w:ascii="宋体" w:hAnsi="宋体" w:cs="仿宋_GB2312"/>
                <w:sz w:val="28"/>
                <w:szCs w:val="28"/>
              </w:rPr>
              <w:t>蓝田县国土资源局</w:t>
            </w:r>
            <w:r>
              <w:rPr>
                <w:rFonts w:ascii="宋体" w:hAnsi="宋体" w:cs="仿宋_GB2312"/>
                <w:sz w:val="28"/>
                <w:szCs w:val="28"/>
              </w:rPr>
              <w:t>(</w:t>
            </w:r>
            <w:r>
              <w:rPr>
                <w:rFonts w:hint="eastAsia" w:ascii="宋体" w:hAnsi="宋体" w:cs="仿宋_GB2312"/>
                <w:sz w:val="28"/>
                <w:szCs w:val="28"/>
              </w:rPr>
              <w:t>机关</w:t>
            </w:r>
            <w:r>
              <w:rPr>
                <w:rFonts w:ascii="宋体" w:hAnsi="宋体" w:cs="仿宋_GB2312"/>
                <w:sz w:val="28"/>
                <w:szCs w:val="28"/>
              </w:rPr>
              <w:t>)</w:t>
            </w:r>
            <w:r>
              <w:rPr>
                <w:rFonts w:hint="eastAsia" w:ascii="宋体" w:hAnsi="宋体" w:cs="仿宋_GB2312"/>
                <w:sz w:val="28"/>
                <w:szCs w:val="28"/>
              </w:rPr>
              <w:t>事业</w:t>
            </w:r>
          </w:p>
        </w:tc>
        <w:tc>
          <w:tcPr>
            <w:tcW w:w="1620" w:type="dxa"/>
          </w:tcPr>
          <w:p w14:paraId="21BAF4B9">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85</w:t>
            </w:r>
          </w:p>
        </w:tc>
        <w:tc>
          <w:tcPr>
            <w:tcW w:w="1440" w:type="dxa"/>
          </w:tcPr>
          <w:p w14:paraId="7D6EA3B0">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117</w:t>
            </w:r>
          </w:p>
        </w:tc>
      </w:tr>
      <w:tr w14:paraId="23DE4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64FBE3DC">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3</w:t>
            </w:r>
          </w:p>
        </w:tc>
        <w:tc>
          <w:tcPr>
            <w:tcW w:w="4320" w:type="dxa"/>
          </w:tcPr>
          <w:p w14:paraId="017721A5">
            <w:pPr>
              <w:tabs>
                <w:tab w:val="left" w:pos="7380"/>
              </w:tabs>
              <w:autoSpaceDE w:val="0"/>
              <w:autoSpaceDN w:val="0"/>
              <w:spacing w:line="600" w:lineRule="exact"/>
              <w:rPr>
                <w:rFonts w:ascii="宋体" w:cs="仿宋_GB2312"/>
                <w:sz w:val="24"/>
                <w:szCs w:val="24"/>
              </w:rPr>
            </w:pPr>
            <w:r>
              <w:rPr>
                <w:rFonts w:hint="eastAsia" w:ascii="宋体" w:hAnsi="宋体" w:cs="宋体"/>
                <w:color w:val="3D3D3C"/>
                <w:kern w:val="0"/>
                <w:sz w:val="24"/>
                <w:szCs w:val="24"/>
              </w:rPr>
              <w:t>蓝田县移民（脱贫）搬迁工作领导小组</w:t>
            </w:r>
          </w:p>
        </w:tc>
        <w:tc>
          <w:tcPr>
            <w:tcW w:w="1620" w:type="dxa"/>
          </w:tcPr>
          <w:p w14:paraId="2BB6B636">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3</w:t>
            </w:r>
          </w:p>
        </w:tc>
        <w:tc>
          <w:tcPr>
            <w:tcW w:w="1440" w:type="dxa"/>
          </w:tcPr>
          <w:p w14:paraId="6393F80C">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3</w:t>
            </w:r>
          </w:p>
        </w:tc>
      </w:tr>
      <w:tr w14:paraId="0FE37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3FE00279">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4</w:t>
            </w:r>
          </w:p>
        </w:tc>
        <w:tc>
          <w:tcPr>
            <w:tcW w:w="4320" w:type="dxa"/>
          </w:tcPr>
          <w:p w14:paraId="58E29D81">
            <w:pPr>
              <w:tabs>
                <w:tab w:val="left" w:pos="7380"/>
              </w:tabs>
              <w:autoSpaceDE w:val="0"/>
              <w:autoSpaceDN w:val="0"/>
              <w:spacing w:line="600" w:lineRule="exact"/>
              <w:rPr>
                <w:rFonts w:ascii="宋体" w:cs="仿宋_GB2312"/>
                <w:sz w:val="28"/>
                <w:szCs w:val="28"/>
              </w:rPr>
            </w:pPr>
            <w:r>
              <w:rPr>
                <w:rFonts w:hint="eastAsia" w:ascii="宋体" w:hAnsi="宋体" w:cs="宋体"/>
                <w:color w:val="3D3D3C"/>
                <w:kern w:val="0"/>
                <w:sz w:val="28"/>
                <w:szCs w:val="28"/>
              </w:rPr>
              <w:t>蓝田县不动产登记服务中心</w:t>
            </w:r>
          </w:p>
        </w:tc>
        <w:tc>
          <w:tcPr>
            <w:tcW w:w="1620" w:type="dxa"/>
          </w:tcPr>
          <w:p w14:paraId="1CCA40C7">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40</w:t>
            </w:r>
          </w:p>
        </w:tc>
        <w:tc>
          <w:tcPr>
            <w:tcW w:w="1440" w:type="dxa"/>
          </w:tcPr>
          <w:p w14:paraId="7822DE7B">
            <w:pPr>
              <w:tabs>
                <w:tab w:val="left" w:pos="7380"/>
              </w:tabs>
              <w:autoSpaceDE w:val="0"/>
              <w:autoSpaceDN w:val="0"/>
              <w:spacing w:line="600" w:lineRule="exact"/>
              <w:jc w:val="center"/>
              <w:rPr>
                <w:rFonts w:ascii="宋体" w:hAnsi="宋体" w:cs="仿宋_GB2312"/>
                <w:sz w:val="28"/>
                <w:szCs w:val="28"/>
              </w:rPr>
            </w:pPr>
            <w:r>
              <w:rPr>
                <w:rFonts w:ascii="宋体" w:hAnsi="宋体" w:cs="仿宋_GB2312"/>
                <w:sz w:val="28"/>
                <w:szCs w:val="28"/>
              </w:rPr>
              <w:t>24</w:t>
            </w:r>
          </w:p>
        </w:tc>
      </w:tr>
    </w:tbl>
    <w:p w14:paraId="7D2FF907">
      <w:r>
        <w:object>
          <v:shape id="_x0000_i1025" o:spt="75" type="#_x0000_t75" style="height:207.75pt;width:399.75pt;" o:ole="t" filled="f" o:preferrelative="t" stroked="f" coordsize="21600,21600">
            <v:path/>
            <v:fill on="f" focussize="0,0"/>
            <v:stroke on="f" joinstyle="miter"/>
            <v:imagedata r:id="rId5" cropbottom="-32f" o:title=""/>
            <o:lock v:ext="edit" aspectratio="f"/>
            <w10:wrap type="none"/>
            <w10:anchorlock/>
          </v:shape>
          <o:OLEObject Type="Embed" ProgID="Excel.Sheet.8" ShapeID="_x0000_i1025" DrawAspect="Content" ObjectID="_1468075725" r:id="rId4">
            <o:LockedField>false</o:LockedField>
          </o:OLEObject>
        </w:object>
      </w:r>
    </w:p>
    <w:p w14:paraId="06D93004">
      <w:pPr>
        <w:pBdr>
          <w:bottom w:val="single" w:color="FFFFFF" w:sz="6" w:space="31"/>
        </w:pBdr>
        <w:tabs>
          <w:tab w:val="left" w:pos="7380"/>
        </w:tabs>
        <w:autoSpaceDE w:val="0"/>
        <w:autoSpaceDN w:val="0"/>
        <w:spacing w:line="600" w:lineRule="exact"/>
        <w:ind w:firstLine="2777" w:firstLineChars="992"/>
        <w:rPr>
          <w:rFonts w:ascii="宋体" w:cs="仿宋_GB2312"/>
          <w:sz w:val="28"/>
          <w:szCs w:val="28"/>
        </w:rPr>
      </w:pPr>
      <w:r>
        <w:rPr>
          <w:rFonts w:hint="eastAsia" w:ascii="宋体" w:hAnsi="宋体" w:cs="仿宋_GB2312"/>
          <w:sz w:val="28"/>
          <w:szCs w:val="28"/>
        </w:rPr>
        <w:t>第二部分</w:t>
      </w:r>
      <w:r>
        <w:rPr>
          <w:rFonts w:ascii="宋体" w:hAnsi="宋体" w:cs="仿宋_GB2312"/>
          <w:sz w:val="28"/>
          <w:szCs w:val="28"/>
        </w:rPr>
        <w:t xml:space="preserve">    </w:t>
      </w:r>
      <w:r>
        <w:rPr>
          <w:rFonts w:hint="eastAsia" w:ascii="宋体" w:hAnsi="宋体" w:cs="仿宋_GB2312"/>
          <w:sz w:val="28"/>
          <w:szCs w:val="28"/>
        </w:rPr>
        <w:t>收支情况</w:t>
      </w:r>
    </w:p>
    <w:p w14:paraId="1197C306">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hint="eastAsia" w:ascii="宋体" w:hAnsi="宋体" w:cs="仿宋_GB2312"/>
          <w:sz w:val="28"/>
          <w:szCs w:val="28"/>
        </w:rPr>
        <w:t>五、</w:t>
      </w:r>
      <w:r>
        <w:rPr>
          <w:rFonts w:ascii="宋体" w:hAnsi="宋体" w:cs="仿宋_GB2312"/>
          <w:sz w:val="28"/>
          <w:szCs w:val="28"/>
        </w:rPr>
        <w:t>2020</w:t>
      </w:r>
      <w:r>
        <w:rPr>
          <w:rFonts w:hint="eastAsia" w:ascii="宋体" w:hAnsi="宋体" w:cs="仿宋_GB2312"/>
          <w:sz w:val="28"/>
          <w:szCs w:val="28"/>
        </w:rPr>
        <w:t>年部门预算收支说明</w:t>
      </w:r>
    </w:p>
    <w:p w14:paraId="2A4977F4">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hint="eastAsia" w:ascii="宋体" w:hAnsi="宋体" w:cs="仿宋_GB2312"/>
          <w:sz w:val="28"/>
          <w:szCs w:val="28"/>
        </w:rPr>
        <w:t>（一）、收支预算总体情况</w:t>
      </w:r>
      <w:r>
        <w:rPr>
          <w:rFonts w:ascii="宋体" w:hAnsi="宋体" w:cs="仿宋_GB2312"/>
          <w:sz w:val="28"/>
          <w:szCs w:val="28"/>
        </w:rPr>
        <w:t xml:space="preserve"> </w:t>
      </w:r>
    </w:p>
    <w:p w14:paraId="31AAE6B5">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按照综全预算的原则，本部门所有收入和支出均纳入部门预算管理，</w:t>
      </w:r>
      <w:r>
        <w:rPr>
          <w:rFonts w:ascii="宋体" w:hAnsi="宋体" w:cs="仿宋_GB2312"/>
          <w:sz w:val="28"/>
          <w:szCs w:val="28"/>
        </w:rPr>
        <w:t>2020</w:t>
      </w:r>
      <w:r>
        <w:rPr>
          <w:rFonts w:hint="eastAsia" w:ascii="宋体" w:hAnsi="宋体" w:cs="仿宋_GB2312"/>
          <w:sz w:val="28"/>
          <w:szCs w:val="28"/>
        </w:rPr>
        <w:t>年本部门预算收入</w:t>
      </w:r>
      <w:r>
        <w:rPr>
          <w:rFonts w:ascii="宋体" w:hAnsi="宋体" w:cs="仿宋_GB2312"/>
          <w:sz w:val="28"/>
          <w:szCs w:val="28"/>
        </w:rPr>
        <w:t xml:space="preserve"> 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万元，其中一般公共预算拨款收入</w:t>
      </w:r>
      <w:r>
        <w:rPr>
          <w:rFonts w:ascii="宋体" w:hAnsi="宋体" w:cs="仿宋_GB2312"/>
          <w:sz w:val="28"/>
          <w:szCs w:val="28"/>
        </w:rPr>
        <w:t xml:space="preserve"> 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万元、政府性基金拨款收入</w:t>
      </w:r>
      <w:r>
        <w:rPr>
          <w:rFonts w:ascii="宋体" w:cs="仿宋_GB2312"/>
          <w:sz w:val="28"/>
          <w:szCs w:val="28"/>
        </w:rPr>
        <w:t>0</w:t>
      </w:r>
      <w:r>
        <w:rPr>
          <w:rFonts w:hint="eastAsia" w:ascii="宋体" w:hAnsi="宋体" w:cs="仿宋_GB2312"/>
          <w:sz w:val="28"/>
          <w:szCs w:val="28"/>
        </w:rPr>
        <w:t>万元，</w:t>
      </w:r>
      <w:r>
        <w:rPr>
          <w:rFonts w:ascii="宋体" w:hAnsi="宋体" w:cs="仿宋_GB2312"/>
          <w:sz w:val="28"/>
          <w:szCs w:val="28"/>
        </w:rPr>
        <w:t>2020</w:t>
      </w:r>
      <w:r>
        <w:rPr>
          <w:rFonts w:hint="eastAsia" w:ascii="宋体" w:hAnsi="宋体" w:cs="仿宋_GB2312"/>
          <w:sz w:val="28"/>
          <w:szCs w:val="28"/>
        </w:rPr>
        <w:t>年本部门预算收入较上年</w:t>
      </w:r>
      <w:r>
        <w:rPr>
          <w:rFonts w:ascii="宋体" w:hAnsi="宋体" w:cs="仿宋_GB2312"/>
          <w:sz w:val="28"/>
          <w:szCs w:val="28"/>
        </w:rPr>
        <w:t xml:space="preserve"> </w:t>
      </w:r>
      <w:r>
        <w:rPr>
          <w:rFonts w:hint="eastAsia" w:ascii="宋体" w:hAnsi="宋体" w:cs="宋体-方正超大字符集"/>
          <w:sz w:val="28"/>
          <w:szCs w:val="28"/>
        </w:rPr>
        <w:t>减少</w:t>
      </w:r>
      <w:r>
        <w:rPr>
          <w:rFonts w:ascii="宋体" w:hAnsi="宋体" w:cs="仿宋_GB2312"/>
          <w:sz w:val="28"/>
          <w:szCs w:val="28"/>
        </w:rPr>
        <w:t>66.6555</w:t>
      </w:r>
      <w:r>
        <w:rPr>
          <w:rFonts w:hint="eastAsia" w:ascii="宋体" w:hAnsi="宋体" w:cs="仿宋_GB2312"/>
          <w:sz w:val="28"/>
          <w:szCs w:val="28"/>
        </w:rPr>
        <w:t>万元，主要原因是有退休人员；</w:t>
      </w:r>
      <w:r>
        <w:rPr>
          <w:rFonts w:ascii="宋体" w:hAnsi="宋体" w:cs="仿宋_GB2312"/>
          <w:sz w:val="28"/>
          <w:szCs w:val="28"/>
        </w:rPr>
        <w:t>2020</w:t>
      </w:r>
      <w:r>
        <w:rPr>
          <w:rFonts w:hint="eastAsia" w:ascii="宋体" w:hAnsi="宋体" w:cs="仿宋_GB2312"/>
          <w:sz w:val="28"/>
          <w:szCs w:val="28"/>
        </w:rPr>
        <w:t>年本部门预算支出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万元，其中一般公共预算拨款支出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万元、政府性基金拨款支出</w:t>
      </w:r>
      <w:r>
        <w:rPr>
          <w:rFonts w:ascii="宋体" w:cs="仿宋_GB2312"/>
          <w:sz w:val="28"/>
          <w:szCs w:val="28"/>
        </w:rPr>
        <w:t>0</w:t>
      </w:r>
      <w:r>
        <w:rPr>
          <w:rFonts w:hint="eastAsia" w:ascii="宋体" w:hAnsi="宋体" w:cs="仿宋_GB2312"/>
          <w:sz w:val="28"/>
          <w:szCs w:val="28"/>
        </w:rPr>
        <w:t>万元，</w:t>
      </w:r>
      <w:r>
        <w:rPr>
          <w:rFonts w:ascii="宋体" w:hAnsi="宋体" w:cs="仿宋_GB2312"/>
          <w:sz w:val="28"/>
          <w:szCs w:val="28"/>
        </w:rPr>
        <w:t>2020</w:t>
      </w:r>
      <w:r>
        <w:rPr>
          <w:rFonts w:hint="eastAsia" w:ascii="宋体" w:hAnsi="宋体" w:cs="仿宋_GB2312"/>
          <w:sz w:val="28"/>
          <w:szCs w:val="28"/>
        </w:rPr>
        <w:t>年本部门预算支出较上年</w:t>
      </w:r>
      <w:r>
        <w:rPr>
          <w:rFonts w:hint="eastAsia" w:ascii="宋体" w:hAnsi="宋体" w:cs="宋体-方正超大字符集"/>
          <w:sz w:val="28"/>
          <w:szCs w:val="28"/>
        </w:rPr>
        <w:t>减少</w:t>
      </w:r>
      <w:r>
        <w:rPr>
          <w:rFonts w:ascii="宋体" w:hAnsi="宋体" w:cs="仿宋_GB2312"/>
          <w:sz w:val="28"/>
          <w:szCs w:val="28"/>
        </w:rPr>
        <w:t>66.6555</w:t>
      </w:r>
      <w:r>
        <w:rPr>
          <w:rFonts w:hint="eastAsia" w:ascii="宋体" w:hAnsi="宋体" w:cs="仿宋_GB2312"/>
          <w:sz w:val="28"/>
          <w:szCs w:val="28"/>
        </w:rPr>
        <w:t>万元，主要原因是有主要原因是有新增人员、退休人员和人员调动。</w:t>
      </w:r>
    </w:p>
    <w:p w14:paraId="1FEAE2BE">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hint="eastAsia" w:ascii="宋体" w:hAnsi="宋体" w:cs="仿宋_GB2312"/>
          <w:sz w:val="28"/>
          <w:szCs w:val="28"/>
        </w:rPr>
        <w:t>（二）财政拨款收支情况。</w:t>
      </w:r>
    </w:p>
    <w:p w14:paraId="7AFF13D8">
      <w:pPr>
        <w:pBdr>
          <w:bottom w:val="single" w:color="FFFFFF" w:sz="6" w:space="31"/>
        </w:pBdr>
        <w:tabs>
          <w:tab w:val="left" w:pos="7380"/>
        </w:tabs>
        <w:autoSpaceDE w:val="0"/>
        <w:autoSpaceDN w:val="0"/>
        <w:spacing w:line="600" w:lineRule="exact"/>
        <w:ind w:firstLine="677" w:firstLineChars="242"/>
        <w:rPr>
          <w:rFonts w:ascii="宋体" w:cs="仿宋_GB2312"/>
          <w:sz w:val="28"/>
          <w:szCs w:val="28"/>
        </w:rPr>
      </w:pPr>
      <w:r>
        <w:rPr>
          <w:rFonts w:ascii="宋体" w:hAnsi="宋体" w:cs="仿宋_GB2312"/>
          <w:sz w:val="28"/>
          <w:szCs w:val="28"/>
        </w:rPr>
        <w:t xml:space="preserve"> 2020</w:t>
      </w:r>
      <w:r>
        <w:rPr>
          <w:rFonts w:hint="eastAsia" w:ascii="宋体" w:hAnsi="宋体" w:cs="仿宋_GB2312"/>
          <w:sz w:val="28"/>
          <w:szCs w:val="28"/>
        </w:rPr>
        <w:t>年本部门财政拨款收入</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万元，其中一般公共预算拨款收入</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万元、政府性基金拨款</w:t>
      </w:r>
      <w:r>
        <w:rPr>
          <w:rFonts w:ascii="宋体" w:cs="仿宋_GB2312"/>
          <w:sz w:val="28"/>
          <w:szCs w:val="28"/>
        </w:rPr>
        <w:t>0</w:t>
      </w:r>
      <w:r>
        <w:rPr>
          <w:rFonts w:hint="eastAsia" w:ascii="宋体" w:hAnsi="宋体" w:cs="仿宋_GB2312"/>
          <w:sz w:val="28"/>
          <w:szCs w:val="28"/>
        </w:rPr>
        <w:t>万元，</w:t>
      </w:r>
      <w:r>
        <w:rPr>
          <w:rFonts w:ascii="宋体" w:hAnsi="宋体" w:cs="仿宋_GB2312"/>
          <w:sz w:val="28"/>
          <w:szCs w:val="28"/>
        </w:rPr>
        <w:t>2020</w:t>
      </w:r>
      <w:r>
        <w:rPr>
          <w:rFonts w:hint="eastAsia" w:ascii="宋体" w:hAnsi="宋体" w:cs="仿宋_GB2312"/>
          <w:sz w:val="28"/>
          <w:szCs w:val="28"/>
        </w:rPr>
        <w:t>年本部门财政拨款收入较上年</w:t>
      </w:r>
      <w:r>
        <w:rPr>
          <w:rFonts w:hint="eastAsia" w:ascii="宋体" w:hAnsi="宋体" w:cs="宋体-方正超大字符集"/>
          <w:sz w:val="28"/>
          <w:szCs w:val="28"/>
        </w:rPr>
        <w:t>减少</w:t>
      </w:r>
      <w:r>
        <w:rPr>
          <w:rFonts w:ascii="宋体" w:hAnsi="宋体" w:cs="仿宋_GB2312"/>
          <w:sz w:val="28"/>
          <w:szCs w:val="28"/>
        </w:rPr>
        <w:t>66.6555</w:t>
      </w:r>
      <w:r>
        <w:rPr>
          <w:rFonts w:hint="eastAsia" w:ascii="宋体" w:hAnsi="宋体" w:cs="仿宋_GB2312"/>
          <w:sz w:val="28"/>
          <w:szCs w:val="28"/>
        </w:rPr>
        <w:t>万元，主要原因是有新增人员、退休人员和人员调动。</w:t>
      </w:r>
      <w:r>
        <w:rPr>
          <w:rFonts w:ascii="宋体" w:hAnsi="宋体" w:cs="仿宋_GB2312"/>
          <w:sz w:val="28"/>
          <w:szCs w:val="28"/>
        </w:rPr>
        <w:t xml:space="preserve"> </w:t>
      </w:r>
    </w:p>
    <w:p w14:paraId="6CBC312A">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cs="仿宋_GB2312"/>
          <w:sz w:val="28"/>
          <w:szCs w:val="28"/>
        </w:rPr>
        <w:t>2020</w:t>
      </w:r>
      <w:r>
        <w:rPr>
          <w:rFonts w:hint="eastAsia" w:ascii="宋体" w:hAnsi="宋体" w:cs="仿宋_GB2312"/>
          <w:sz w:val="28"/>
          <w:szCs w:val="28"/>
        </w:rPr>
        <w:t>年本部门财政拨款支出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万元，其中一般公共预算拨款支出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万元、政府性基金拨款支出</w:t>
      </w:r>
      <w:r>
        <w:rPr>
          <w:rFonts w:ascii="宋体" w:cs="仿宋_GB2312"/>
          <w:sz w:val="28"/>
          <w:szCs w:val="28"/>
        </w:rPr>
        <w:t>0</w:t>
      </w:r>
      <w:r>
        <w:rPr>
          <w:rFonts w:hint="eastAsia" w:ascii="宋体" w:hAnsi="宋体" w:cs="仿宋_GB2312"/>
          <w:sz w:val="28"/>
          <w:szCs w:val="28"/>
        </w:rPr>
        <w:t>万元，</w:t>
      </w:r>
      <w:r>
        <w:rPr>
          <w:rFonts w:ascii="宋体" w:hAnsi="宋体" w:cs="仿宋_GB2312"/>
          <w:sz w:val="28"/>
          <w:szCs w:val="28"/>
        </w:rPr>
        <w:t>2020</w:t>
      </w:r>
      <w:r>
        <w:rPr>
          <w:rFonts w:hint="eastAsia" w:ascii="宋体" w:hAnsi="宋体" w:cs="仿宋_GB2312"/>
          <w:sz w:val="28"/>
          <w:szCs w:val="28"/>
        </w:rPr>
        <w:t>年本部门财政拨款支出较上年减少</w:t>
      </w:r>
      <w:r>
        <w:rPr>
          <w:rFonts w:hint="eastAsia" w:ascii="宋体" w:hAnsi="宋体" w:cs="宋体-方正超大字符集"/>
          <w:sz w:val="28"/>
          <w:szCs w:val="28"/>
        </w:rPr>
        <w:t>减少</w:t>
      </w:r>
      <w:r>
        <w:rPr>
          <w:rFonts w:ascii="宋体" w:hAnsi="宋体" w:cs="仿宋_GB2312"/>
          <w:sz w:val="28"/>
          <w:szCs w:val="28"/>
        </w:rPr>
        <w:t>66.6555</w:t>
      </w:r>
      <w:r>
        <w:rPr>
          <w:rFonts w:hint="eastAsia" w:ascii="宋体" w:hAnsi="宋体" w:cs="仿宋_GB2312"/>
          <w:sz w:val="28"/>
          <w:szCs w:val="28"/>
        </w:rPr>
        <w:t>万元，主要原因是有新增人员、退休人员和人员调动。</w:t>
      </w:r>
    </w:p>
    <w:p w14:paraId="77DD3644">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hint="eastAsia" w:ascii="宋体" w:hAnsi="宋体" w:cs="仿宋_GB2312"/>
          <w:sz w:val="28"/>
          <w:szCs w:val="28"/>
        </w:rPr>
        <w:t>（三）一般公共预算拨款支出明细情况。</w:t>
      </w:r>
    </w:p>
    <w:p w14:paraId="477E2267">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cs="仿宋_GB2312"/>
          <w:sz w:val="28"/>
          <w:szCs w:val="28"/>
        </w:rPr>
        <w:t xml:space="preserve"> 1</w:t>
      </w:r>
      <w:r>
        <w:rPr>
          <w:rFonts w:hint="eastAsia" w:ascii="宋体" w:hAnsi="宋体" w:cs="仿宋_GB2312"/>
          <w:sz w:val="28"/>
          <w:szCs w:val="28"/>
        </w:rPr>
        <w:t>、一般公共预算当年拨款规模变化情况。</w:t>
      </w:r>
    </w:p>
    <w:p w14:paraId="7FBD72D6">
      <w:pPr>
        <w:pBdr>
          <w:bottom w:val="single" w:color="FFFFFF" w:sz="6" w:space="31"/>
        </w:pBdr>
        <w:tabs>
          <w:tab w:val="left" w:pos="7380"/>
        </w:tabs>
        <w:autoSpaceDE w:val="0"/>
        <w:autoSpaceDN w:val="0"/>
        <w:spacing w:line="600" w:lineRule="exact"/>
        <w:ind w:firstLine="537" w:firstLineChars="192"/>
        <w:rPr>
          <w:rFonts w:ascii="宋体" w:cs="仿宋_GB2312"/>
          <w:color w:val="000000"/>
          <w:sz w:val="28"/>
          <w:szCs w:val="28"/>
        </w:rPr>
      </w:pPr>
      <w:r>
        <w:rPr>
          <w:rFonts w:ascii="宋体" w:hAnsi="宋体" w:cs="仿宋_GB2312"/>
          <w:sz w:val="28"/>
          <w:szCs w:val="28"/>
        </w:rPr>
        <w:t xml:space="preserve">  </w:t>
      </w:r>
      <w:r>
        <w:rPr>
          <w:rFonts w:ascii="宋体" w:hAnsi="宋体" w:cs="仿宋_GB2312"/>
          <w:color w:val="FF0000"/>
          <w:sz w:val="28"/>
          <w:szCs w:val="28"/>
        </w:rPr>
        <w:t xml:space="preserve"> </w:t>
      </w:r>
      <w:r>
        <w:rPr>
          <w:rFonts w:ascii="宋体" w:hAnsi="宋体" w:cs="仿宋_GB2312"/>
          <w:color w:val="000000"/>
          <w:sz w:val="28"/>
          <w:szCs w:val="28"/>
        </w:rPr>
        <w:t>2020</w:t>
      </w:r>
      <w:r>
        <w:rPr>
          <w:rFonts w:hint="eastAsia" w:ascii="宋体" w:hAnsi="宋体" w:cs="仿宋_GB2312"/>
          <w:color w:val="000000"/>
          <w:sz w:val="28"/>
          <w:szCs w:val="28"/>
        </w:rPr>
        <w:t>年本部门当年一般公共预算拨款支出</w:t>
      </w:r>
      <w:r>
        <w:rPr>
          <w:rFonts w:ascii="宋体" w:hAnsi="宋体" w:cs="仿宋_GB2312"/>
          <w:color w:val="000000"/>
          <w:sz w:val="28"/>
          <w:szCs w:val="28"/>
        </w:rPr>
        <w:t>1292</w:t>
      </w:r>
      <w:r>
        <w:rPr>
          <w:rFonts w:ascii="宋体" w:cs="仿宋_GB2312"/>
          <w:color w:val="000000"/>
          <w:sz w:val="28"/>
          <w:szCs w:val="28"/>
        </w:rPr>
        <w:t>.</w:t>
      </w:r>
      <w:r>
        <w:rPr>
          <w:rFonts w:ascii="宋体" w:hAnsi="宋体" w:cs="仿宋_GB2312"/>
          <w:color w:val="000000"/>
          <w:sz w:val="28"/>
          <w:szCs w:val="28"/>
        </w:rPr>
        <w:t>8559</w:t>
      </w:r>
      <w:r>
        <w:rPr>
          <w:rFonts w:hint="eastAsia" w:ascii="宋体" w:hAnsi="宋体" w:cs="仿宋_GB2312"/>
          <w:color w:val="000000"/>
          <w:sz w:val="28"/>
          <w:szCs w:val="28"/>
        </w:rPr>
        <w:t>万元，较上年</w:t>
      </w:r>
      <w:r>
        <w:rPr>
          <w:rFonts w:hint="eastAsia" w:ascii="宋体" w:hAnsi="宋体" w:cs="宋体-方正超大字符集"/>
          <w:color w:val="000000"/>
          <w:sz w:val="28"/>
          <w:szCs w:val="28"/>
        </w:rPr>
        <w:t>减少</w:t>
      </w:r>
      <w:r>
        <w:rPr>
          <w:rFonts w:ascii="宋体" w:hAnsi="宋体" w:cs="仿宋_GB2312"/>
          <w:color w:val="000000"/>
          <w:sz w:val="28"/>
          <w:szCs w:val="28"/>
        </w:rPr>
        <w:t>66.6555</w:t>
      </w:r>
      <w:r>
        <w:rPr>
          <w:rFonts w:hint="eastAsia" w:ascii="宋体" w:hAnsi="宋体" w:cs="仿宋_GB2312"/>
          <w:color w:val="000000"/>
          <w:sz w:val="28"/>
          <w:szCs w:val="28"/>
        </w:rPr>
        <w:t>万元，</w:t>
      </w:r>
      <w:r>
        <w:rPr>
          <w:rFonts w:hint="eastAsia" w:ascii="宋体" w:hAnsi="宋体" w:cs="仿宋_GB2312"/>
          <w:sz w:val="28"/>
          <w:szCs w:val="28"/>
        </w:rPr>
        <w:t>主要原因是有新进人员和退休人员</w:t>
      </w:r>
      <w:r>
        <w:rPr>
          <w:rFonts w:hint="eastAsia" w:ascii="宋体" w:hAnsi="宋体" w:cs="仿宋_GB2312"/>
          <w:color w:val="000000"/>
          <w:sz w:val="28"/>
          <w:szCs w:val="28"/>
        </w:rPr>
        <w:t>。</w:t>
      </w:r>
      <w:r>
        <w:rPr>
          <w:rFonts w:ascii="宋体" w:hAnsi="宋体" w:cs="仿宋_GB2312"/>
          <w:color w:val="000000"/>
          <w:sz w:val="28"/>
          <w:szCs w:val="28"/>
        </w:rPr>
        <w:t xml:space="preserve"> </w:t>
      </w:r>
    </w:p>
    <w:p w14:paraId="14B36393">
      <w:pPr>
        <w:pBdr>
          <w:bottom w:val="single" w:color="FFFFFF" w:sz="6" w:space="31"/>
        </w:pBdr>
        <w:tabs>
          <w:tab w:val="left" w:pos="7380"/>
        </w:tabs>
        <w:autoSpaceDE w:val="0"/>
        <w:autoSpaceDN w:val="0"/>
        <w:spacing w:line="600" w:lineRule="exact"/>
        <w:ind w:firstLine="537" w:firstLineChars="192"/>
        <w:rPr>
          <w:rFonts w:ascii="宋体" w:cs="仿宋_GB2312"/>
          <w:color w:val="000000"/>
          <w:sz w:val="28"/>
          <w:szCs w:val="28"/>
        </w:rPr>
      </w:pPr>
      <w:r>
        <w:rPr>
          <w:rFonts w:ascii="宋体" w:hAnsi="宋体" w:cs="仿宋_GB2312"/>
          <w:color w:val="000000"/>
          <w:sz w:val="28"/>
          <w:szCs w:val="28"/>
        </w:rPr>
        <w:t>2</w:t>
      </w:r>
      <w:r>
        <w:rPr>
          <w:rFonts w:hint="eastAsia" w:ascii="宋体" w:hAnsi="宋体" w:cs="仿宋_GB2312"/>
          <w:color w:val="000000"/>
          <w:sz w:val="28"/>
          <w:szCs w:val="28"/>
        </w:rPr>
        <w:t>、支出按功能科目分类的明细情况。</w:t>
      </w:r>
    </w:p>
    <w:p w14:paraId="6865B147">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cs="仿宋_GB2312"/>
          <w:color w:val="000000"/>
          <w:sz w:val="28"/>
          <w:szCs w:val="28"/>
        </w:rPr>
        <w:t xml:space="preserve">  </w:t>
      </w:r>
      <w:r>
        <w:rPr>
          <w:rFonts w:hint="eastAsia" w:ascii="宋体" w:hAnsi="宋体" w:cs="仿宋_GB2312"/>
          <w:color w:val="000000"/>
          <w:sz w:val="28"/>
          <w:szCs w:val="28"/>
        </w:rPr>
        <w:t>本部门</w:t>
      </w:r>
      <w:r>
        <w:rPr>
          <w:rFonts w:ascii="宋体" w:hAnsi="宋体" w:cs="仿宋_GB2312"/>
          <w:color w:val="000000"/>
          <w:sz w:val="28"/>
          <w:szCs w:val="28"/>
        </w:rPr>
        <w:t>2020</w:t>
      </w:r>
      <w:r>
        <w:rPr>
          <w:rFonts w:hint="eastAsia" w:ascii="宋体" w:hAnsi="宋体" w:cs="仿宋_GB2312"/>
          <w:color w:val="000000"/>
          <w:sz w:val="28"/>
          <w:szCs w:val="28"/>
        </w:rPr>
        <w:t>年当年一般公共预算支出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w:t>
      </w:r>
    </w:p>
    <w:p w14:paraId="33784642">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cs="仿宋_GB2312"/>
          <w:sz w:val="28"/>
          <w:szCs w:val="28"/>
        </w:rPr>
        <w:t>1</w:t>
      </w:r>
      <w:r>
        <w:rPr>
          <w:rFonts w:hint="eastAsia" w:ascii="宋体" w:hAnsi="宋体" w:cs="仿宋_GB2312"/>
          <w:sz w:val="28"/>
          <w:szCs w:val="28"/>
        </w:rPr>
        <w:t>、机关事业单位基本养老保险缴费支出（</w:t>
      </w:r>
      <w:r>
        <w:rPr>
          <w:rFonts w:ascii="宋体" w:hAnsi="宋体" w:cs="仿宋_GB2312"/>
          <w:sz w:val="28"/>
          <w:szCs w:val="28"/>
        </w:rPr>
        <w:t>2080505</w:t>
      </w:r>
      <w:r>
        <w:rPr>
          <w:rFonts w:hint="eastAsia" w:ascii="宋体" w:hAnsi="宋体" w:cs="仿宋_GB2312"/>
          <w:sz w:val="28"/>
          <w:szCs w:val="28"/>
        </w:rPr>
        <w:t>）</w:t>
      </w:r>
      <w:r>
        <w:rPr>
          <w:rFonts w:ascii="宋体" w:hAnsi="宋体" w:cs="仿宋_GB2312"/>
          <w:sz w:val="28"/>
          <w:szCs w:val="28"/>
        </w:rPr>
        <w:t>145.2893</w:t>
      </w:r>
      <w:r>
        <w:rPr>
          <w:rFonts w:hint="eastAsia" w:ascii="宋体" w:hAnsi="宋体" w:cs="仿宋_GB2312"/>
          <w:sz w:val="28"/>
          <w:szCs w:val="28"/>
        </w:rPr>
        <w:t>万元，较上年</w:t>
      </w:r>
      <w:r>
        <w:rPr>
          <w:rFonts w:ascii="宋体" w:hAnsi="宋体" w:cs="仿宋_GB2312"/>
          <w:sz w:val="28"/>
          <w:szCs w:val="28"/>
        </w:rPr>
        <w:t>183.6543</w:t>
      </w:r>
      <w:r>
        <w:rPr>
          <w:rFonts w:hint="eastAsia" w:ascii="宋体" w:hAnsi="宋体" w:cs="仿宋_GB2312"/>
          <w:sz w:val="28"/>
          <w:szCs w:val="28"/>
        </w:rPr>
        <w:t>万元减少</w:t>
      </w:r>
      <w:r>
        <w:rPr>
          <w:rFonts w:ascii="宋体" w:hAnsi="宋体" w:cs="仿宋_GB2312"/>
          <w:sz w:val="28"/>
          <w:szCs w:val="28"/>
        </w:rPr>
        <w:t>38.365</w:t>
      </w:r>
      <w:r>
        <w:rPr>
          <w:rFonts w:hint="eastAsia" w:ascii="宋体" w:hAnsi="宋体" w:cs="仿宋_GB2312"/>
          <w:sz w:val="28"/>
          <w:szCs w:val="28"/>
        </w:rPr>
        <w:t>万元，</w:t>
      </w:r>
      <w:r>
        <w:rPr>
          <w:rFonts w:hint="eastAsia" w:ascii="宋体" w:hAnsi="宋体"/>
          <w:color w:val="000000"/>
          <w:sz w:val="32"/>
          <w:szCs w:val="32"/>
        </w:rPr>
        <w:t>减少</w:t>
      </w:r>
      <w:r>
        <w:rPr>
          <w:rFonts w:ascii="宋体" w:hAnsi="宋体"/>
          <w:color w:val="000000"/>
          <w:sz w:val="32"/>
          <w:szCs w:val="32"/>
        </w:rPr>
        <w:t>20%</w:t>
      </w:r>
      <w:r>
        <w:rPr>
          <w:rFonts w:hint="eastAsia" w:ascii="宋体" w:hAnsi="宋体"/>
          <w:color w:val="000000"/>
          <w:sz w:val="32"/>
          <w:szCs w:val="32"/>
        </w:rPr>
        <w:t>，原因是</w:t>
      </w:r>
      <w:r>
        <w:rPr>
          <w:rFonts w:ascii="宋体" w:hAnsi="宋体"/>
          <w:color w:val="000000"/>
          <w:sz w:val="32"/>
          <w:szCs w:val="32"/>
        </w:rPr>
        <w:t>2020</w:t>
      </w:r>
      <w:r>
        <w:rPr>
          <w:rFonts w:hint="eastAsia" w:ascii="宋体" w:hAnsi="宋体"/>
          <w:color w:val="000000"/>
          <w:sz w:val="32"/>
          <w:szCs w:val="32"/>
        </w:rPr>
        <w:t>年有退休人员和机关事业单位基本养老保险缴费比例降低；</w:t>
      </w:r>
    </w:p>
    <w:p w14:paraId="105AA125">
      <w:pPr>
        <w:pBdr>
          <w:bottom w:val="single" w:color="FFFFFF" w:sz="6" w:space="31"/>
        </w:pBdr>
        <w:tabs>
          <w:tab w:val="left" w:pos="7380"/>
        </w:tabs>
        <w:autoSpaceDE w:val="0"/>
        <w:autoSpaceDN w:val="0"/>
        <w:spacing w:line="600" w:lineRule="exact"/>
        <w:ind w:firstLine="537" w:firstLineChars="192"/>
        <w:rPr>
          <w:rFonts w:ascii="宋体"/>
          <w:color w:val="000000"/>
          <w:sz w:val="28"/>
          <w:szCs w:val="28"/>
        </w:rPr>
      </w:pPr>
      <w:r>
        <w:rPr>
          <w:rFonts w:ascii="宋体" w:hAnsi="宋体" w:cs="仿宋_GB2312"/>
          <w:sz w:val="28"/>
          <w:szCs w:val="28"/>
        </w:rPr>
        <w:t>2</w:t>
      </w:r>
      <w:r>
        <w:rPr>
          <w:rFonts w:hint="eastAsia" w:ascii="宋体" w:hAnsi="宋体" w:cs="仿宋_GB2312"/>
          <w:sz w:val="28"/>
          <w:szCs w:val="28"/>
        </w:rPr>
        <w:t>、机关事业单位职业年金缴费支出（</w:t>
      </w:r>
      <w:r>
        <w:rPr>
          <w:rFonts w:ascii="宋体" w:hAnsi="宋体" w:cs="仿宋_GB2312"/>
          <w:sz w:val="28"/>
          <w:szCs w:val="28"/>
        </w:rPr>
        <w:t>2080506</w:t>
      </w:r>
      <w:r>
        <w:rPr>
          <w:rFonts w:hint="eastAsia" w:ascii="宋体" w:hAnsi="宋体" w:cs="仿宋_GB2312"/>
          <w:sz w:val="28"/>
          <w:szCs w:val="28"/>
        </w:rPr>
        <w:t>）</w:t>
      </w:r>
      <w:r>
        <w:rPr>
          <w:rFonts w:ascii="宋体" w:hAnsi="宋体" w:cs="仿宋_GB2312"/>
          <w:sz w:val="28"/>
          <w:szCs w:val="28"/>
        </w:rPr>
        <w:t>9</w:t>
      </w:r>
      <w:r>
        <w:rPr>
          <w:rFonts w:ascii="宋体" w:cs="仿宋_GB2312"/>
          <w:sz w:val="28"/>
          <w:szCs w:val="28"/>
        </w:rPr>
        <w:t>.</w:t>
      </w:r>
      <w:r>
        <w:rPr>
          <w:rFonts w:ascii="宋体" w:hAnsi="宋体" w:cs="仿宋_GB2312"/>
          <w:sz w:val="28"/>
          <w:szCs w:val="28"/>
        </w:rPr>
        <w:t>5364</w:t>
      </w:r>
      <w:r>
        <w:rPr>
          <w:rFonts w:hint="eastAsia" w:ascii="宋体" w:hAnsi="宋体" w:cs="仿宋_GB2312"/>
          <w:sz w:val="28"/>
          <w:szCs w:val="28"/>
        </w:rPr>
        <w:t>万元，较上年增加</w:t>
      </w:r>
      <w:r>
        <w:rPr>
          <w:rFonts w:ascii="宋体" w:hAnsi="宋体" w:cs="仿宋_GB2312"/>
          <w:sz w:val="28"/>
          <w:szCs w:val="28"/>
        </w:rPr>
        <w:t>9.5364</w:t>
      </w:r>
      <w:r>
        <w:rPr>
          <w:rFonts w:hint="eastAsia" w:ascii="宋体" w:hAnsi="宋体" w:cs="仿宋_GB2312"/>
          <w:sz w:val="28"/>
          <w:szCs w:val="28"/>
        </w:rPr>
        <w:t>万元，原因是</w:t>
      </w:r>
      <w:r>
        <w:rPr>
          <w:rFonts w:hint="eastAsia" w:ascii="宋体" w:hAnsi="宋体"/>
          <w:color w:val="000000"/>
          <w:sz w:val="28"/>
          <w:szCs w:val="28"/>
        </w:rPr>
        <w:t>原因是机关事业单位职业年金缴费计算方法变化。</w:t>
      </w:r>
    </w:p>
    <w:p w14:paraId="3CB60F3D">
      <w:pPr>
        <w:pBdr>
          <w:bottom w:val="single" w:color="FFFFFF" w:sz="6" w:space="31"/>
        </w:pBdr>
        <w:tabs>
          <w:tab w:val="left" w:pos="7380"/>
        </w:tabs>
        <w:autoSpaceDE w:val="0"/>
        <w:autoSpaceDN w:val="0"/>
        <w:spacing w:line="600" w:lineRule="exact"/>
        <w:ind w:firstLine="537" w:firstLineChars="192"/>
        <w:rPr>
          <w:rFonts w:ascii="宋体"/>
          <w:color w:val="000000"/>
          <w:sz w:val="28"/>
          <w:szCs w:val="28"/>
        </w:rPr>
      </w:pPr>
      <w:r>
        <w:rPr>
          <w:rFonts w:ascii="宋体" w:hAnsi="宋体"/>
          <w:color w:val="000000"/>
          <w:sz w:val="28"/>
          <w:szCs w:val="28"/>
        </w:rPr>
        <w:t>3</w:t>
      </w:r>
      <w:r>
        <w:rPr>
          <w:rFonts w:hint="eastAsia" w:ascii="宋体" w:hAnsi="宋体"/>
          <w:color w:val="000000"/>
          <w:sz w:val="28"/>
          <w:szCs w:val="28"/>
        </w:rPr>
        <w:t>、行政单位医疗（</w:t>
      </w:r>
      <w:r>
        <w:rPr>
          <w:rFonts w:ascii="宋体" w:hAnsi="宋体"/>
          <w:color w:val="000000"/>
          <w:sz w:val="28"/>
          <w:szCs w:val="28"/>
        </w:rPr>
        <w:t>2101101</w:t>
      </w:r>
      <w:r>
        <w:rPr>
          <w:rFonts w:hint="eastAsia" w:ascii="宋体" w:hAnsi="宋体"/>
          <w:color w:val="000000"/>
          <w:sz w:val="28"/>
          <w:szCs w:val="28"/>
        </w:rPr>
        <w:t>）</w:t>
      </w:r>
      <w:r>
        <w:rPr>
          <w:rFonts w:ascii="宋体" w:hAnsi="宋体"/>
          <w:color w:val="000000"/>
          <w:sz w:val="28"/>
          <w:szCs w:val="28"/>
        </w:rPr>
        <w:t>1.6386</w:t>
      </w:r>
      <w:r>
        <w:rPr>
          <w:rFonts w:hint="eastAsia" w:ascii="宋体" w:hAnsi="宋体"/>
          <w:color w:val="000000"/>
          <w:sz w:val="28"/>
          <w:szCs w:val="28"/>
        </w:rPr>
        <w:t>万元，较上年增加</w:t>
      </w:r>
      <w:r>
        <w:rPr>
          <w:rFonts w:ascii="宋体" w:hAnsi="宋体"/>
          <w:color w:val="000000"/>
          <w:sz w:val="28"/>
          <w:szCs w:val="28"/>
        </w:rPr>
        <w:t>1.6386</w:t>
      </w:r>
      <w:r>
        <w:rPr>
          <w:rFonts w:hint="eastAsia" w:ascii="宋体" w:hAnsi="宋体"/>
          <w:color w:val="000000"/>
          <w:sz w:val="28"/>
          <w:szCs w:val="28"/>
        </w:rPr>
        <w:t>万元，原因是行政单位医疗缴费支出为</w:t>
      </w:r>
      <w:r>
        <w:rPr>
          <w:rFonts w:ascii="宋体" w:hAnsi="宋体"/>
          <w:color w:val="000000"/>
          <w:sz w:val="28"/>
          <w:szCs w:val="28"/>
        </w:rPr>
        <w:t>2020</w:t>
      </w:r>
      <w:r>
        <w:rPr>
          <w:rFonts w:hint="eastAsia" w:ascii="宋体" w:hAnsi="宋体"/>
          <w:color w:val="000000"/>
          <w:sz w:val="28"/>
          <w:szCs w:val="28"/>
        </w:rPr>
        <w:t>年新增项目，行政单位医疗缴费支出纳入预算管理。</w:t>
      </w:r>
    </w:p>
    <w:p w14:paraId="717C76DC">
      <w:pPr>
        <w:pBdr>
          <w:bottom w:val="single" w:color="FFFFFF" w:sz="6" w:space="31"/>
        </w:pBdr>
        <w:tabs>
          <w:tab w:val="left" w:pos="7380"/>
        </w:tabs>
        <w:autoSpaceDE w:val="0"/>
        <w:autoSpaceDN w:val="0"/>
        <w:spacing w:line="600" w:lineRule="exact"/>
        <w:ind w:firstLine="537" w:firstLineChars="192"/>
        <w:rPr>
          <w:rFonts w:ascii="宋体"/>
          <w:color w:val="000000"/>
          <w:sz w:val="28"/>
          <w:szCs w:val="28"/>
        </w:rPr>
      </w:pPr>
      <w:r>
        <w:rPr>
          <w:rFonts w:ascii="宋体" w:hAnsi="宋体"/>
          <w:color w:val="000000"/>
          <w:sz w:val="28"/>
          <w:szCs w:val="28"/>
        </w:rPr>
        <w:t>4</w:t>
      </w:r>
      <w:r>
        <w:rPr>
          <w:rFonts w:hint="eastAsia" w:ascii="宋体" w:hAnsi="宋体"/>
          <w:color w:val="000000"/>
          <w:sz w:val="28"/>
          <w:szCs w:val="28"/>
        </w:rPr>
        <w:t>、事业单位医疗（</w:t>
      </w:r>
      <w:r>
        <w:rPr>
          <w:rFonts w:ascii="宋体" w:hAnsi="宋体"/>
          <w:color w:val="000000"/>
          <w:sz w:val="28"/>
          <w:szCs w:val="28"/>
        </w:rPr>
        <w:t>2101102</w:t>
      </w:r>
      <w:r>
        <w:rPr>
          <w:rFonts w:hint="eastAsia" w:ascii="宋体" w:hAnsi="宋体"/>
          <w:color w:val="000000"/>
          <w:sz w:val="28"/>
          <w:szCs w:val="28"/>
        </w:rPr>
        <w:t>）</w:t>
      </w:r>
      <w:r>
        <w:rPr>
          <w:rFonts w:ascii="宋体" w:hAnsi="宋体"/>
          <w:color w:val="000000"/>
          <w:sz w:val="28"/>
          <w:szCs w:val="28"/>
        </w:rPr>
        <w:t>31.1938</w:t>
      </w:r>
      <w:r>
        <w:rPr>
          <w:rFonts w:hint="eastAsia" w:ascii="宋体" w:hAnsi="宋体"/>
          <w:color w:val="000000"/>
          <w:sz w:val="28"/>
          <w:szCs w:val="28"/>
        </w:rPr>
        <w:t>万元，较上年增加</w:t>
      </w:r>
      <w:r>
        <w:rPr>
          <w:rFonts w:ascii="宋体" w:hAnsi="宋体"/>
          <w:color w:val="000000"/>
          <w:sz w:val="28"/>
          <w:szCs w:val="28"/>
        </w:rPr>
        <w:t>31.1938</w:t>
      </w:r>
      <w:r>
        <w:rPr>
          <w:rFonts w:hint="eastAsia" w:ascii="宋体" w:hAnsi="宋体"/>
          <w:color w:val="000000"/>
          <w:sz w:val="28"/>
          <w:szCs w:val="28"/>
        </w:rPr>
        <w:t>万元，原因是事业单位医疗缴费支出为</w:t>
      </w:r>
      <w:r>
        <w:rPr>
          <w:rFonts w:ascii="宋体" w:hAnsi="宋体"/>
          <w:color w:val="000000"/>
          <w:sz w:val="28"/>
          <w:szCs w:val="28"/>
        </w:rPr>
        <w:t>2020</w:t>
      </w:r>
      <w:r>
        <w:rPr>
          <w:rFonts w:hint="eastAsia" w:ascii="宋体" w:hAnsi="宋体"/>
          <w:color w:val="000000"/>
          <w:sz w:val="28"/>
          <w:szCs w:val="28"/>
        </w:rPr>
        <w:t>年新增项目，事业单位医疗缴费支出纳入预算管理。</w:t>
      </w:r>
    </w:p>
    <w:p w14:paraId="0B00FDE7">
      <w:pPr>
        <w:pBdr>
          <w:bottom w:val="single" w:color="FFFFFF" w:sz="6" w:space="31"/>
        </w:pBdr>
        <w:tabs>
          <w:tab w:val="left" w:pos="7380"/>
        </w:tabs>
        <w:autoSpaceDE w:val="0"/>
        <w:autoSpaceDN w:val="0"/>
        <w:spacing w:line="600" w:lineRule="exact"/>
        <w:ind w:firstLine="537" w:firstLineChars="192"/>
        <w:rPr>
          <w:rFonts w:ascii="宋体"/>
          <w:color w:val="000000"/>
          <w:sz w:val="28"/>
          <w:szCs w:val="28"/>
        </w:rPr>
      </w:pPr>
      <w:r>
        <w:rPr>
          <w:rFonts w:ascii="宋体" w:hAnsi="宋体"/>
          <w:color w:val="000000"/>
          <w:sz w:val="28"/>
          <w:szCs w:val="28"/>
        </w:rPr>
        <w:t>5</w:t>
      </w:r>
      <w:r>
        <w:rPr>
          <w:rFonts w:hint="eastAsia" w:ascii="宋体" w:hAnsi="宋体"/>
          <w:color w:val="000000"/>
          <w:sz w:val="28"/>
          <w:szCs w:val="28"/>
        </w:rPr>
        <w:t>、公务员医疗补助（</w:t>
      </w:r>
      <w:r>
        <w:rPr>
          <w:rFonts w:ascii="宋体" w:hAnsi="宋体"/>
          <w:color w:val="000000"/>
          <w:sz w:val="28"/>
          <w:szCs w:val="28"/>
        </w:rPr>
        <w:t>2101103</w:t>
      </w:r>
      <w:r>
        <w:rPr>
          <w:rFonts w:hint="eastAsia" w:ascii="宋体" w:hAnsi="宋体"/>
          <w:color w:val="000000"/>
          <w:sz w:val="28"/>
          <w:szCs w:val="28"/>
        </w:rPr>
        <w:t>）</w:t>
      </w:r>
      <w:r>
        <w:rPr>
          <w:rFonts w:ascii="宋体" w:hAnsi="宋体"/>
          <w:color w:val="000000"/>
          <w:sz w:val="28"/>
          <w:szCs w:val="28"/>
        </w:rPr>
        <w:t>1.8086</w:t>
      </w:r>
      <w:r>
        <w:rPr>
          <w:rFonts w:hint="eastAsia" w:ascii="宋体" w:hAnsi="宋体"/>
          <w:color w:val="000000"/>
          <w:sz w:val="28"/>
          <w:szCs w:val="28"/>
        </w:rPr>
        <w:t>万元，较上年增加</w:t>
      </w:r>
      <w:r>
        <w:rPr>
          <w:rFonts w:ascii="宋体" w:hAnsi="宋体"/>
          <w:color w:val="000000"/>
          <w:sz w:val="28"/>
          <w:szCs w:val="28"/>
        </w:rPr>
        <w:t>1.8086</w:t>
      </w:r>
      <w:r>
        <w:rPr>
          <w:rFonts w:hint="eastAsia" w:ascii="宋体" w:hAnsi="宋体"/>
          <w:color w:val="000000"/>
          <w:sz w:val="28"/>
          <w:szCs w:val="28"/>
        </w:rPr>
        <w:t>万元，原因是公务员医疗补助缴费支出为</w:t>
      </w:r>
      <w:r>
        <w:rPr>
          <w:rFonts w:ascii="宋体" w:hAnsi="宋体"/>
          <w:color w:val="000000"/>
          <w:sz w:val="28"/>
          <w:szCs w:val="28"/>
        </w:rPr>
        <w:t>2020</w:t>
      </w:r>
      <w:r>
        <w:rPr>
          <w:rFonts w:hint="eastAsia" w:ascii="宋体" w:hAnsi="宋体"/>
          <w:color w:val="000000"/>
          <w:sz w:val="28"/>
          <w:szCs w:val="28"/>
        </w:rPr>
        <w:t>年新增项目，公务员医疗补助缴费支出纳入预算管理。</w:t>
      </w:r>
    </w:p>
    <w:p w14:paraId="6FA3514D">
      <w:pPr>
        <w:pBdr>
          <w:bottom w:val="single" w:color="FFFFFF" w:sz="6" w:space="31"/>
        </w:pBdr>
        <w:tabs>
          <w:tab w:val="left" w:pos="7380"/>
        </w:tabs>
        <w:autoSpaceDE w:val="0"/>
        <w:autoSpaceDN w:val="0"/>
        <w:spacing w:line="600" w:lineRule="exact"/>
        <w:ind w:firstLine="537" w:firstLineChars="192"/>
        <w:rPr>
          <w:rFonts w:ascii="宋体"/>
          <w:color w:val="000000"/>
          <w:sz w:val="28"/>
          <w:szCs w:val="28"/>
        </w:rPr>
      </w:pPr>
      <w:r>
        <w:rPr>
          <w:rFonts w:ascii="宋体" w:hAnsi="宋体"/>
          <w:color w:val="000000"/>
          <w:sz w:val="28"/>
          <w:szCs w:val="28"/>
        </w:rPr>
        <w:t>6</w:t>
      </w:r>
      <w:r>
        <w:rPr>
          <w:rFonts w:hint="eastAsia" w:ascii="宋体" w:hAnsi="宋体"/>
          <w:color w:val="000000"/>
          <w:sz w:val="28"/>
          <w:szCs w:val="28"/>
        </w:rPr>
        <w:t>、其他卫生健康支出（</w:t>
      </w:r>
      <w:r>
        <w:rPr>
          <w:rFonts w:ascii="宋体" w:hAnsi="宋体"/>
          <w:color w:val="000000"/>
          <w:sz w:val="28"/>
          <w:szCs w:val="28"/>
        </w:rPr>
        <w:t>2109901</w:t>
      </w:r>
      <w:r>
        <w:rPr>
          <w:rFonts w:hint="eastAsia" w:ascii="宋体" w:hAnsi="宋体"/>
          <w:color w:val="000000"/>
          <w:sz w:val="28"/>
          <w:szCs w:val="28"/>
        </w:rPr>
        <w:t>）</w:t>
      </w:r>
      <w:r>
        <w:rPr>
          <w:rFonts w:ascii="宋体" w:hAnsi="宋体"/>
          <w:color w:val="000000"/>
          <w:sz w:val="28"/>
          <w:szCs w:val="28"/>
        </w:rPr>
        <w:t>3.2751</w:t>
      </w:r>
      <w:r>
        <w:rPr>
          <w:rFonts w:hint="eastAsia" w:ascii="宋体" w:hAnsi="宋体"/>
          <w:color w:val="000000"/>
          <w:sz w:val="28"/>
          <w:szCs w:val="28"/>
        </w:rPr>
        <w:t>万元较上年增加</w:t>
      </w:r>
      <w:r>
        <w:rPr>
          <w:rFonts w:ascii="宋体" w:hAnsi="宋体"/>
          <w:color w:val="000000"/>
          <w:sz w:val="28"/>
          <w:szCs w:val="28"/>
        </w:rPr>
        <w:t>3.2751</w:t>
      </w:r>
      <w:r>
        <w:rPr>
          <w:rFonts w:hint="eastAsia" w:ascii="宋体" w:hAnsi="宋体"/>
          <w:color w:val="000000"/>
          <w:sz w:val="28"/>
          <w:szCs w:val="28"/>
        </w:rPr>
        <w:t>万元，原因是其他卫生健康支出为</w:t>
      </w:r>
      <w:r>
        <w:rPr>
          <w:rFonts w:ascii="宋体" w:hAnsi="宋体"/>
          <w:color w:val="000000"/>
          <w:sz w:val="28"/>
          <w:szCs w:val="28"/>
        </w:rPr>
        <w:t>2020</w:t>
      </w:r>
      <w:r>
        <w:rPr>
          <w:rFonts w:hint="eastAsia" w:ascii="宋体" w:hAnsi="宋体"/>
          <w:color w:val="000000"/>
          <w:sz w:val="28"/>
          <w:szCs w:val="28"/>
        </w:rPr>
        <w:t>年新增项目，其他卫生健康支出纳入预算管理。</w:t>
      </w:r>
    </w:p>
    <w:p w14:paraId="6009960A">
      <w:pPr>
        <w:pBdr>
          <w:bottom w:val="single" w:color="FFFFFF" w:sz="6" w:space="31"/>
        </w:pBdr>
        <w:tabs>
          <w:tab w:val="left" w:pos="7380"/>
        </w:tabs>
        <w:autoSpaceDE w:val="0"/>
        <w:autoSpaceDN w:val="0"/>
        <w:spacing w:line="600" w:lineRule="exact"/>
        <w:ind w:firstLine="537" w:firstLineChars="192"/>
        <w:rPr>
          <w:rFonts w:ascii="宋体" w:hAnsi="宋体"/>
          <w:color w:val="000000"/>
          <w:sz w:val="28"/>
          <w:szCs w:val="28"/>
        </w:rPr>
      </w:pPr>
      <w:r>
        <w:rPr>
          <w:rFonts w:ascii="宋体" w:hAnsi="宋体"/>
          <w:color w:val="000000"/>
          <w:sz w:val="28"/>
          <w:szCs w:val="28"/>
        </w:rPr>
        <w:t>7</w:t>
      </w:r>
      <w:r>
        <w:rPr>
          <w:rFonts w:hint="eastAsia" w:ascii="宋体" w:hAnsi="宋体"/>
          <w:color w:val="000000"/>
          <w:sz w:val="28"/>
          <w:szCs w:val="28"/>
        </w:rPr>
        <w:t>、行政运行（</w:t>
      </w:r>
      <w:r>
        <w:rPr>
          <w:rFonts w:ascii="宋体" w:hAnsi="宋体"/>
          <w:color w:val="000000"/>
          <w:sz w:val="28"/>
          <w:szCs w:val="28"/>
        </w:rPr>
        <w:t>2200101</w:t>
      </w:r>
      <w:r>
        <w:rPr>
          <w:rFonts w:hint="eastAsia" w:ascii="宋体" w:hAnsi="宋体"/>
          <w:color w:val="000000"/>
          <w:sz w:val="28"/>
          <w:szCs w:val="28"/>
        </w:rPr>
        <w:t>）</w:t>
      </w:r>
      <w:r>
        <w:rPr>
          <w:rFonts w:ascii="宋体" w:hAnsi="宋体"/>
          <w:sz w:val="28"/>
          <w:szCs w:val="28"/>
        </w:rPr>
        <w:t>97.9263</w:t>
      </w:r>
      <w:r>
        <w:rPr>
          <w:rFonts w:hint="eastAsia" w:ascii="宋体" w:hAnsi="宋体"/>
          <w:sz w:val="28"/>
          <w:szCs w:val="28"/>
        </w:rPr>
        <w:t>万元，较上年</w:t>
      </w:r>
      <w:r>
        <w:rPr>
          <w:rFonts w:ascii="宋体" w:hAnsi="宋体"/>
          <w:color w:val="000000"/>
          <w:sz w:val="28"/>
          <w:szCs w:val="28"/>
        </w:rPr>
        <w:t>984.3134</w:t>
      </w:r>
      <w:r>
        <w:rPr>
          <w:rFonts w:hint="eastAsia" w:ascii="宋体" w:hAnsi="宋体"/>
          <w:color w:val="000000"/>
          <w:sz w:val="28"/>
          <w:szCs w:val="28"/>
        </w:rPr>
        <w:t>万元</w:t>
      </w:r>
      <w:r>
        <w:rPr>
          <w:rFonts w:hint="eastAsia" w:ascii="宋体" w:hAnsi="宋体"/>
          <w:sz w:val="28"/>
          <w:szCs w:val="28"/>
        </w:rPr>
        <w:t>增加</w:t>
      </w:r>
      <w:r>
        <w:rPr>
          <w:rFonts w:ascii="宋体" w:hAnsi="宋体"/>
          <w:sz w:val="28"/>
          <w:szCs w:val="28"/>
        </w:rPr>
        <w:t>886.3871</w:t>
      </w:r>
      <w:r>
        <w:rPr>
          <w:rFonts w:hint="eastAsia" w:ascii="宋体" w:hAnsi="宋体"/>
          <w:sz w:val="28"/>
          <w:szCs w:val="28"/>
        </w:rPr>
        <w:t>万元因机构改革人员身份有变化，有新增人员、退休人员，人员工资有变化。</w:t>
      </w:r>
      <w:r>
        <w:rPr>
          <w:rFonts w:ascii="宋体" w:hAnsi="宋体"/>
          <w:color w:val="000000"/>
          <w:sz w:val="28"/>
          <w:szCs w:val="28"/>
        </w:rPr>
        <w:t xml:space="preserve">       </w:t>
      </w:r>
    </w:p>
    <w:p w14:paraId="314F6DA9">
      <w:pPr>
        <w:pBdr>
          <w:bottom w:val="single" w:color="FFFFFF" w:sz="6" w:space="31"/>
        </w:pBdr>
        <w:tabs>
          <w:tab w:val="left" w:pos="7380"/>
        </w:tabs>
        <w:autoSpaceDE w:val="0"/>
        <w:autoSpaceDN w:val="0"/>
        <w:spacing w:line="600" w:lineRule="exact"/>
        <w:ind w:firstLine="537" w:firstLineChars="192"/>
        <w:rPr>
          <w:rFonts w:ascii="宋体"/>
          <w:color w:val="000000"/>
          <w:sz w:val="28"/>
          <w:szCs w:val="28"/>
        </w:rPr>
      </w:pPr>
      <w:r>
        <w:rPr>
          <w:rFonts w:ascii="宋体" w:hAnsi="宋体"/>
          <w:color w:val="000000"/>
          <w:sz w:val="28"/>
          <w:szCs w:val="28"/>
        </w:rPr>
        <w:t>8</w:t>
      </w:r>
      <w:r>
        <w:rPr>
          <w:rFonts w:hint="eastAsia" w:ascii="宋体" w:hAnsi="宋体"/>
          <w:color w:val="000000"/>
          <w:sz w:val="28"/>
          <w:szCs w:val="28"/>
        </w:rPr>
        <w:t>、事业运行（</w:t>
      </w:r>
      <w:r>
        <w:rPr>
          <w:rFonts w:ascii="宋体" w:hAnsi="宋体"/>
          <w:color w:val="000000"/>
          <w:sz w:val="28"/>
          <w:szCs w:val="28"/>
        </w:rPr>
        <w:t>2200150</w:t>
      </w:r>
      <w:r>
        <w:rPr>
          <w:rFonts w:hint="eastAsia" w:ascii="宋体" w:hAnsi="宋体"/>
          <w:color w:val="000000"/>
          <w:sz w:val="28"/>
          <w:szCs w:val="28"/>
        </w:rPr>
        <w:t>）</w:t>
      </w:r>
      <w:r>
        <w:rPr>
          <w:rFonts w:ascii="宋体" w:hAnsi="宋体"/>
          <w:color w:val="000000"/>
          <w:sz w:val="28"/>
          <w:szCs w:val="28"/>
        </w:rPr>
        <w:t>1002.1878</w:t>
      </w:r>
      <w:r>
        <w:rPr>
          <w:rFonts w:hint="eastAsia" w:ascii="宋体" w:hAnsi="宋体"/>
          <w:color w:val="000000"/>
          <w:sz w:val="28"/>
          <w:szCs w:val="28"/>
        </w:rPr>
        <w:t>万元，较上年</w:t>
      </w:r>
      <w:r>
        <w:rPr>
          <w:rFonts w:ascii="宋体" w:hAnsi="宋体"/>
          <w:color w:val="000000"/>
          <w:sz w:val="28"/>
          <w:szCs w:val="28"/>
        </w:rPr>
        <w:t>191.5437</w:t>
      </w:r>
      <w:r>
        <w:rPr>
          <w:rFonts w:hint="eastAsia" w:ascii="宋体" w:hAnsi="宋体"/>
          <w:color w:val="000000"/>
          <w:sz w:val="28"/>
          <w:szCs w:val="28"/>
        </w:rPr>
        <w:t>减少</w:t>
      </w:r>
      <w:r>
        <w:rPr>
          <w:rFonts w:ascii="宋体" w:hAnsi="宋体"/>
          <w:color w:val="000000"/>
          <w:sz w:val="28"/>
          <w:szCs w:val="28"/>
        </w:rPr>
        <w:t>810.6441</w:t>
      </w:r>
      <w:r>
        <w:rPr>
          <w:rFonts w:hint="eastAsia" w:ascii="宋体" w:hAnsi="宋体"/>
          <w:color w:val="000000"/>
          <w:sz w:val="28"/>
          <w:szCs w:val="28"/>
        </w:rPr>
        <w:t>万元，减少原因</w:t>
      </w:r>
      <w:r>
        <w:rPr>
          <w:rFonts w:hint="eastAsia" w:ascii="宋体" w:hAnsi="宋体"/>
          <w:sz w:val="28"/>
          <w:szCs w:val="28"/>
        </w:rPr>
        <w:t>因机构改革人员身份有变化，有新增人员、退休人员，人员工资有变化。</w:t>
      </w:r>
    </w:p>
    <w:p w14:paraId="440E7C02">
      <w:pPr>
        <w:pBdr>
          <w:bottom w:val="single" w:color="FFFFFF" w:sz="6" w:space="31"/>
        </w:pBdr>
        <w:tabs>
          <w:tab w:val="left" w:pos="7380"/>
        </w:tabs>
        <w:autoSpaceDE w:val="0"/>
        <w:autoSpaceDN w:val="0"/>
        <w:spacing w:line="600" w:lineRule="exact"/>
        <w:rPr>
          <w:rFonts w:ascii="宋体"/>
          <w:sz w:val="28"/>
          <w:szCs w:val="28"/>
        </w:rPr>
      </w:pPr>
      <w:r>
        <w:rPr>
          <w:rFonts w:ascii="宋体" w:hAnsi="宋体"/>
          <w:sz w:val="28"/>
          <w:szCs w:val="28"/>
        </w:rPr>
        <w:t>3</w:t>
      </w:r>
      <w:r>
        <w:rPr>
          <w:rFonts w:hint="eastAsia" w:ascii="宋体" w:hAnsi="宋体"/>
          <w:sz w:val="28"/>
          <w:szCs w:val="28"/>
        </w:rPr>
        <w:t>、支出按经济科目分类的明细情况。</w:t>
      </w:r>
    </w:p>
    <w:p w14:paraId="1D1A3F97">
      <w:pPr>
        <w:pBdr>
          <w:bottom w:val="single" w:color="FFFFFF" w:sz="6" w:space="31"/>
        </w:pBdr>
        <w:tabs>
          <w:tab w:val="left" w:pos="7380"/>
        </w:tabs>
        <w:autoSpaceDE w:val="0"/>
        <w:autoSpaceDN w:val="0"/>
        <w:spacing w:line="600" w:lineRule="exact"/>
        <w:ind w:firstLine="537" w:firstLineChars="192"/>
        <w:rPr>
          <w:rFonts w:ascii="宋体"/>
          <w:sz w:val="28"/>
          <w:szCs w:val="28"/>
        </w:rPr>
      </w:pPr>
      <w:r>
        <w:rPr>
          <w:rFonts w:hint="eastAsia" w:ascii="宋体" w:hAnsi="宋体"/>
          <w:sz w:val="28"/>
          <w:szCs w:val="28"/>
        </w:rPr>
        <w:t>（</w:t>
      </w:r>
      <w:r>
        <w:rPr>
          <w:rFonts w:ascii="宋体" w:hAnsi="宋体"/>
          <w:sz w:val="28"/>
          <w:szCs w:val="28"/>
        </w:rPr>
        <w:t>1</w:t>
      </w:r>
      <w:r>
        <w:rPr>
          <w:rFonts w:hint="eastAsia" w:ascii="宋体" w:hAnsi="宋体"/>
          <w:sz w:val="28"/>
          <w:szCs w:val="28"/>
        </w:rPr>
        <w:t>）、按照部门预算支出经济分类的类经科目说明。</w:t>
      </w:r>
    </w:p>
    <w:p w14:paraId="6079EE67">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sz w:val="28"/>
          <w:szCs w:val="28"/>
        </w:rPr>
        <w:t>2020</w:t>
      </w:r>
      <w:r>
        <w:rPr>
          <w:rFonts w:hint="eastAsia" w:ascii="宋体" w:hAnsi="宋体"/>
          <w:sz w:val="28"/>
          <w:szCs w:val="28"/>
        </w:rPr>
        <w:t>年本部门当年一般公共预算支出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w:t>
      </w:r>
    </w:p>
    <w:p w14:paraId="77CCCAC8">
      <w:pPr>
        <w:pBdr>
          <w:bottom w:val="single" w:color="FFFFFF" w:sz="6" w:space="31"/>
        </w:pBdr>
        <w:tabs>
          <w:tab w:val="left" w:pos="7380"/>
        </w:tabs>
        <w:autoSpaceDE w:val="0"/>
        <w:autoSpaceDN w:val="0"/>
        <w:spacing w:line="600" w:lineRule="exact"/>
        <w:ind w:firstLine="420" w:firstLineChars="150"/>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工资福利支出</w:t>
      </w:r>
      <w:r>
        <w:rPr>
          <w:rFonts w:ascii="宋体" w:hAnsi="宋体" w:cs="仿宋_GB2312"/>
          <w:sz w:val="28"/>
          <w:szCs w:val="28"/>
        </w:rPr>
        <w:t>1230</w:t>
      </w:r>
      <w:r>
        <w:rPr>
          <w:rFonts w:ascii="宋体" w:cs="仿宋_GB2312"/>
          <w:sz w:val="28"/>
          <w:szCs w:val="28"/>
        </w:rPr>
        <w:t>.</w:t>
      </w:r>
      <w:r>
        <w:rPr>
          <w:rFonts w:ascii="宋体" w:hAnsi="宋体" w:cs="仿宋_GB2312"/>
          <w:sz w:val="28"/>
          <w:szCs w:val="28"/>
        </w:rPr>
        <w:t>8973</w:t>
      </w:r>
      <w:r>
        <w:rPr>
          <w:rFonts w:hint="eastAsia" w:ascii="宋体" w:hAnsi="宋体" w:cs="仿宋_GB2312"/>
          <w:sz w:val="28"/>
          <w:szCs w:val="28"/>
        </w:rPr>
        <w:t>万元，较上年减少</w:t>
      </w:r>
      <w:r>
        <w:rPr>
          <w:rFonts w:ascii="宋体" w:hAnsi="宋体" w:cs="仿宋_GB2312"/>
          <w:sz w:val="28"/>
          <w:szCs w:val="28"/>
        </w:rPr>
        <w:t>72.8661</w:t>
      </w:r>
      <w:r>
        <w:rPr>
          <w:rFonts w:hint="eastAsia" w:ascii="宋体" w:hAnsi="宋体" w:cs="仿宋_GB2312"/>
          <w:sz w:val="28"/>
          <w:szCs w:val="28"/>
        </w:rPr>
        <w:t>万元，原因是</w:t>
      </w:r>
      <w:r>
        <w:rPr>
          <w:rFonts w:ascii="宋体" w:hAnsi="宋体" w:cs="仿宋_GB2312"/>
          <w:sz w:val="28"/>
          <w:szCs w:val="28"/>
        </w:rPr>
        <w:t>2020</w:t>
      </w:r>
      <w:r>
        <w:rPr>
          <w:rFonts w:hint="eastAsia" w:ascii="宋体" w:hAnsi="宋体" w:cs="仿宋_GB2312"/>
          <w:sz w:val="28"/>
          <w:szCs w:val="28"/>
        </w:rPr>
        <w:t>年有新增、退休人员。</w:t>
      </w:r>
    </w:p>
    <w:p w14:paraId="2341B91B">
      <w:pPr>
        <w:pBdr>
          <w:bottom w:val="single" w:color="FFFFFF" w:sz="6" w:space="31"/>
        </w:pBdr>
        <w:tabs>
          <w:tab w:val="left" w:pos="7380"/>
        </w:tabs>
        <w:autoSpaceDE w:val="0"/>
        <w:autoSpaceDN w:val="0"/>
        <w:spacing w:line="600" w:lineRule="exact"/>
        <w:ind w:firstLine="420" w:firstLineChars="150"/>
        <w:rPr>
          <w:rFonts w:ascii="宋体" w:cs="仿宋_GB2312"/>
          <w:sz w:val="28"/>
          <w:szCs w:val="28"/>
        </w:rPr>
      </w:pPr>
      <w:r>
        <w:rPr>
          <w:rFonts w:hint="eastAsia" w:ascii="宋体" w:hAnsi="宋体" w:cs="仿宋_GB2312"/>
          <w:sz w:val="28"/>
          <w:szCs w:val="28"/>
        </w:rPr>
        <w:t>商品和服务支出</w:t>
      </w:r>
      <w:r>
        <w:rPr>
          <w:rFonts w:ascii="宋体" w:hAnsi="宋体" w:cs="仿宋_GB2312"/>
          <w:sz w:val="28"/>
          <w:szCs w:val="28"/>
        </w:rPr>
        <w:t>59</w:t>
      </w:r>
      <w:r>
        <w:rPr>
          <w:rFonts w:ascii="宋体" w:cs="仿宋_GB2312"/>
          <w:sz w:val="28"/>
          <w:szCs w:val="28"/>
        </w:rPr>
        <w:t>.</w:t>
      </w:r>
      <w:r>
        <w:rPr>
          <w:rFonts w:ascii="宋体" w:hAnsi="宋体" w:cs="仿宋_GB2312"/>
          <w:sz w:val="28"/>
          <w:szCs w:val="28"/>
        </w:rPr>
        <w:t>1386</w:t>
      </w:r>
      <w:r>
        <w:rPr>
          <w:rFonts w:hint="eastAsia" w:ascii="宋体" w:hAnsi="宋体" w:cs="仿宋_GB2312"/>
          <w:sz w:val="28"/>
          <w:szCs w:val="28"/>
        </w:rPr>
        <w:t>万元，较上年增加</w:t>
      </w:r>
      <w:r>
        <w:rPr>
          <w:rFonts w:ascii="宋体" w:hAnsi="宋体" w:cs="仿宋_GB2312"/>
          <w:sz w:val="28"/>
          <w:szCs w:val="28"/>
        </w:rPr>
        <w:t>6.2106</w:t>
      </w:r>
      <w:r>
        <w:rPr>
          <w:rFonts w:hint="eastAsia" w:ascii="宋体" w:hAnsi="宋体" w:cs="仿宋_GB2312"/>
          <w:sz w:val="28"/>
          <w:szCs w:val="28"/>
        </w:rPr>
        <w:t>万元，原因是</w:t>
      </w:r>
      <w:r>
        <w:rPr>
          <w:rFonts w:hint="eastAsia" w:ascii="宋体" w:hAnsi="宋体"/>
          <w:sz w:val="28"/>
          <w:szCs w:val="28"/>
        </w:rPr>
        <w:t>工会经费纳入预算。</w:t>
      </w:r>
    </w:p>
    <w:p w14:paraId="1543A970">
      <w:pPr>
        <w:pBdr>
          <w:bottom w:val="single" w:color="FFFFFF" w:sz="6" w:space="31"/>
        </w:pBdr>
        <w:tabs>
          <w:tab w:val="left" w:pos="7380"/>
        </w:tabs>
        <w:autoSpaceDE w:val="0"/>
        <w:autoSpaceDN w:val="0"/>
        <w:spacing w:line="600" w:lineRule="exact"/>
        <w:ind w:firstLine="280" w:firstLineChars="100"/>
        <w:rPr>
          <w:rFonts w:ascii="宋体" w:cs="仿宋_GB2312"/>
          <w:sz w:val="28"/>
          <w:szCs w:val="28"/>
        </w:rPr>
      </w:pPr>
      <w:r>
        <w:rPr>
          <w:rFonts w:hint="eastAsia" w:ascii="宋体" w:hAnsi="宋体" w:cs="仿宋_GB2312"/>
          <w:sz w:val="28"/>
          <w:szCs w:val="28"/>
        </w:rPr>
        <w:t>对个人和家庭的补助支出</w:t>
      </w:r>
      <w:r>
        <w:rPr>
          <w:rFonts w:ascii="宋体" w:hAnsi="宋体" w:cs="仿宋_GB2312"/>
          <w:sz w:val="28"/>
          <w:szCs w:val="28"/>
        </w:rPr>
        <w:t>2.82</w:t>
      </w:r>
      <w:r>
        <w:rPr>
          <w:rFonts w:hint="eastAsia" w:ascii="宋体" w:hAnsi="宋体" w:cs="仿宋_GB2312"/>
          <w:sz w:val="28"/>
          <w:szCs w:val="28"/>
        </w:rPr>
        <w:t>万元，较上年无变化。</w:t>
      </w:r>
    </w:p>
    <w:p w14:paraId="4B53971A">
      <w:pPr>
        <w:pBdr>
          <w:bottom w:val="single" w:color="FFFFFF" w:sz="6" w:space="31"/>
        </w:pBdr>
        <w:tabs>
          <w:tab w:val="left" w:pos="7380"/>
        </w:tabs>
        <w:autoSpaceDE w:val="0"/>
        <w:autoSpaceDN w:val="0"/>
        <w:spacing w:line="600" w:lineRule="exact"/>
        <w:ind w:firstLine="280" w:firstLineChars="100"/>
        <w:rPr>
          <w:rFonts w:ascii="宋体" w:cs="仿宋_GB2312"/>
          <w:sz w:val="28"/>
          <w:szCs w:val="28"/>
        </w:rPr>
      </w:pPr>
      <w:r>
        <w:rPr>
          <w:rFonts w:hint="eastAsia" w:ascii="宋体" w:hAnsi="宋体" w:cs="仿宋_GB2312"/>
          <w:sz w:val="28"/>
          <w:szCs w:val="28"/>
        </w:rPr>
        <w:t>（</w:t>
      </w:r>
      <w:r>
        <w:rPr>
          <w:rFonts w:ascii="宋体" w:hAnsi="宋体" w:cs="仿宋_GB2312"/>
          <w:sz w:val="28"/>
          <w:szCs w:val="28"/>
        </w:rPr>
        <w:t>2</w:t>
      </w:r>
      <w:r>
        <w:rPr>
          <w:rFonts w:hint="eastAsia" w:ascii="宋体" w:hAnsi="宋体" w:cs="仿宋_GB2312"/>
          <w:sz w:val="28"/>
          <w:szCs w:val="28"/>
        </w:rPr>
        <w:t>）、按照政府预算支出经济分类的类级科目说明。</w:t>
      </w:r>
    </w:p>
    <w:p w14:paraId="17CB1201">
      <w:pPr>
        <w:pBdr>
          <w:bottom w:val="single" w:color="FFFFFF" w:sz="6" w:space="31"/>
        </w:pBdr>
        <w:tabs>
          <w:tab w:val="left" w:pos="7380"/>
        </w:tabs>
        <w:autoSpaceDE w:val="0"/>
        <w:autoSpaceDN w:val="0"/>
        <w:spacing w:line="600" w:lineRule="exact"/>
        <w:ind w:firstLine="537" w:firstLineChars="192"/>
        <w:rPr>
          <w:rFonts w:ascii="宋体" w:cs="仿宋_GB2312"/>
          <w:sz w:val="28"/>
          <w:szCs w:val="28"/>
        </w:rPr>
      </w:pPr>
      <w:r>
        <w:rPr>
          <w:rFonts w:ascii="宋体" w:hAnsi="宋体"/>
          <w:sz w:val="28"/>
          <w:szCs w:val="28"/>
        </w:rPr>
        <w:t>2020</w:t>
      </w:r>
      <w:r>
        <w:rPr>
          <w:rFonts w:hint="eastAsia" w:ascii="宋体" w:hAnsi="宋体"/>
          <w:sz w:val="28"/>
          <w:szCs w:val="28"/>
        </w:rPr>
        <w:t>年本部门当年一般公共预算支出</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万元，其中：</w:t>
      </w:r>
    </w:p>
    <w:p w14:paraId="21F18E0E">
      <w:pPr>
        <w:pBdr>
          <w:bottom w:val="single" w:color="FFFFFF" w:sz="6" w:space="31"/>
        </w:pBdr>
        <w:tabs>
          <w:tab w:val="left" w:pos="7380"/>
        </w:tabs>
        <w:autoSpaceDE w:val="0"/>
        <w:autoSpaceDN w:val="0"/>
        <w:spacing w:line="600" w:lineRule="exact"/>
        <w:ind w:firstLine="420" w:firstLineChars="150"/>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机关工资福利支出</w:t>
      </w:r>
      <w:r>
        <w:rPr>
          <w:rFonts w:ascii="宋体" w:hAnsi="宋体" w:cs="仿宋_GB2312"/>
          <w:sz w:val="28"/>
          <w:szCs w:val="28"/>
        </w:rPr>
        <w:t>1230</w:t>
      </w:r>
      <w:r>
        <w:rPr>
          <w:rFonts w:ascii="宋体" w:cs="仿宋_GB2312"/>
          <w:sz w:val="28"/>
          <w:szCs w:val="28"/>
        </w:rPr>
        <w:t>.</w:t>
      </w:r>
      <w:r>
        <w:rPr>
          <w:rFonts w:ascii="宋体" w:hAnsi="宋体" w:cs="仿宋_GB2312"/>
          <w:sz w:val="28"/>
          <w:szCs w:val="28"/>
        </w:rPr>
        <w:t>8973</w:t>
      </w:r>
      <w:r>
        <w:rPr>
          <w:rFonts w:hint="eastAsia" w:ascii="宋体" w:hAnsi="宋体" w:cs="仿宋_GB2312"/>
          <w:sz w:val="28"/>
          <w:szCs w:val="28"/>
        </w:rPr>
        <w:t>万元，较上年减少</w:t>
      </w:r>
      <w:r>
        <w:rPr>
          <w:rFonts w:ascii="宋体" w:hAnsi="宋体" w:cs="仿宋_GB2312"/>
          <w:sz w:val="28"/>
          <w:szCs w:val="28"/>
        </w:rPr>
        <w:t>72.8661</w:t>
      </w:r>
      <w:r>
        <w:rPr>
          <w:rFonts w:hint="eastAsia" w:ascii="宋体" w:hAnsi="宋体" w:cs="仿宋_GB2312"/>
          <w:sz w:val="28"/>
          <w:szCs w:val="28"/>
        </w:rPr>
        <w:t>万元，原因是</w:t>
      </w:r>
      <w:r>
        <w:rPr>
          <w:rFonts w:ascii="宋体" w:hAnsi="宋体" w:cs="仿宋_GB2312"/>
          <w:sz w:val="28"/>
          <w:szCs w:val="28"/>
        </w:rPr>
        <w:t>2020</w:t>
      </w:r>
      <w:r>
        <w:rPr>
          <w:rFonts w:hint="eastAsia" w:ascii="宋体" w:hAnsi="宋体" w:cs="仿宋_GB2312"/>
          <w:sz w:val="28"/>
          <w:szCs w:val="28"/>
        </w:rPr>
        <w:t>年有新增、退休人员。</w:t>
      </w:r>
    </w:p>
    <w:p w14:paraId="56158585">
      <w:pPr>
        <w:pBdr>
          <w:bottom w:val="single" w:color="FFFFFF" w:sz="6" w:space="31"/>
        </w:pBdr>
        <w:tabs>
          <w:tab w:val="left" w:pos="7380"/>
        </w:tabs>
        <w:autoSpaceDE w:val="0"/>
        <w:autoSpaceDN w:val="0"/>
        <w:spacing w:line="600" w:lineRule="exact"/>
        <w:ind w:firstLine="420" w:firstLineChars="150"/>
        <w:rPr>
          <w:rFonts w:ascii="宋体"/>
          <w:sz w:val="28"/>
          <w:szCs w:val="28"/>
        </w:rPr>
      </w:pPr>
      <w:r>
        <w:rPr>
          <w:rFonts w:hint="eastAsia" w:ascii="宋体" w:hAnsi="宋体" w:cs="仿宋_GB2312"/>
          <w:sz w:val="28"/>
          <w:szCs w:val="28"/>
        </w:rPr>
        <w:t>机关商品和服务支出</w:t>
      </w:r>
      <w:r>
        <w:rPr>
          <w:rFonts w:ascii="宋体" w:hAnsi="宋体" w:cs="仿宋_GB2312"/>
          <w:sz w:val="28"/>
          <w:szCs w:val="28"/>
        </w:rPr>
        <w:t>59</w:t>
      </w:r>
      <w:r>
        <w:rPr>
          <w:rFonts w:ascii="宋体" w:cs="仿宋_GB2312"/>
          <w:sz w:val="28"/>
          <w:szCs w:val="28"/>
        </w:rPr>
        <w:t>.</w:t>
      </w:r>
      <w:r>
        <w:rPr>
          <w:rFonts w:ascii="宋体" w:hAnsi="宋体" w:cs="仿宋_GB2312"/>
          <w:sz w:val="28"/>
          <w:szCs w:val="28"/>
        </w:rPr>
        <w:t>1386</w:t>
      </w:r>
      <w:r>
        <w:rPr>
          <w:rFonts w:hint="eastAsia" w:ascii="宋体" w:hAnsi="宋体" w:cs="仿宋_GB2312"/>
          <w:sz w:val="28"/>
          <w:szCs w:val="28"/>
        </w:rPr>
        <w:t>万元，较上年增加</w:t>
      </w:r>
      <w:r>
        <w:rPr>
          <w:rFonts w:ascii="宋体" w:hAnsi="宋体" w:cs="仿宋_GB2312"/>
          <w:sz w:val="28"/>
          <w:szCs w:val="28"/>
        </w:rPr>
        <w:t>6.2106</w:t>
      </w:r>
      <w:r>
        <w:rPr>
          <w:rFonts w:hint="eastAsia" w:ascii="宋体" w:hAnsi="宋体" w:cs="仿宋_GB2312"/>
          <w:sz w:val="28"/>
          <w:szCs w:val="28"/>
        </w:rPr>
        <w:t>万元，原因是</w:t>
      </w:r>
      <w:r>
        <w:rPr>
          <w:rFonts w:hint="eastAsia" w:ascii="宋体" w:hAnsi="宋体"/>
          <w:sz w:val="28"/>
          <w:szCs w:val="28"/>
        </w:rPr>
        <w:t>工会经费纳入预算。</w:t>
      </w:r>
    </w:p>
    <w:p w14:paraId="540EED05">
      <w:pPr>
        <w:pBdr>
          <w:bottom w:val="single" w:color="FFFFFF" w:sz="6" w:space="31"/>
        </w:pBdr>
        <w:tabs>
          <w:tab w:val="left" w:pos="7380"/>
        </w:tabs>
        <w:autoSpaceDE w:val="0"/>
        <w:autoSpaceDN w:val="0"/>
        <w:spacing w:line="600" w:lineRule="exact"/>
        <w:ind w:firstLine="420" w:firstLineChars="150"/>
        <w:rPr>
          <w:rFonts w:ascii="宋体"/>
          <w:sz w:val="28"/>
          <w:szCs w:val="28"/>
        </w:rPr>
      </w:pPr>
      <w:r>
        <w:rPr>
          <w:rFonts w:ascii="宋体" w:hAnsi="宋体"/>
          <w:sz w:val="28"/>
          <w:szCs w:val="28"/>
        </w:rPr>
        <w:t>4</w:t>
      </w:r>
      <w:r>
        <w:rPr>
          <w:rFonts w:hint="eastAsia" w:ascii="宋体" w:hAnsi="宋体"/>
          <w:sz w:val="28"/>
          <w:szCs w:val="28"/>
        </w:rPr>
        <w:t>、</w:t>
      </w:r>
      <w:r>
        <w:rPr>
          <w:rFonts w:ascii="宋体" w:hAnsi="宋体"/>
          <w:sz w:val="28"/>
          <w:szCs w:val="28"/>
        </w:rPr>
        <w:t>2019</w:t>
      </w:r>
      <w:r>
        <w:rPr>
          <w:rFonts w:hint="eastAsia" w:ascii="宋体" w:hAnsi="宋体"/>
          <w:sz w:val="28"/>
          <w:szCs w:val="28"/>
        </w:rPr>
        <w:t>年结转财政资金一般公共预算拨款支出情况。</w:t>
      </w:r>
    </w:p>
    <w:p w14:paraId="26D4FD6E">
      <w:pPr>
        <w:pBdr>
          <w:bottom w:val="single" w:color="FFFFFF" w:sz="6" w:space="31"/>
        </w:pBdr>
        <w:tabs>
          <w:tab w:val="left" w:pos="7380"/>
        </w:tabs>
        <w:autoSpaceDE w:val="0"/>
        <w:autoSpaceDN w:val="0"/>
        <w:spacing w:line="600" w:lineRule="exact"/>
        <w:ind w:firstLine="420" w:firstLineChars="150"/>
        <w:rPr>
          <w:rFonts w:ascii="宋体" w:cs="仿宋_GB2312"/>
          <w:sz w:val="28"/>
          <w:szCs w:val="28"/>
        </w:rPr>
      </w:pPr>
      <w:r>
        <w:rPr>
          <w:rFonts w:ascii="宋体" w:hAnsi="宋体"/>
          <w:sz w:val="28"/>
          <w:szCs w:val="28"/>
        </w:rPr>
        <w:t xml:space="preserve">  </w:t>
      </w:r>
      <w:r>
        <w:rPr>
          <w:rFonts w:hint="eastAsia" w:ascii="宋体" w:hAnsi="宋体"/>
          <w:sz w:val="28"/>
          <w:szCs w:val="28"/>
        </w:rPr>
        <w:t>本部门无</w:t>
      </w:r>
      <w:r>
        <w:rPr>
          <w:rFonts w:ascii="宋体" w:hAnsi="宋体"/>
          <w:sz w:val="28"/>
          <w:szCs w:val="28"/>
        </w:rPr>
        <w:t>2019</w:t>
      </w:r>
      <w:r>
        <w:rPr>
          <w:rFonts w:hint="eastAsia" w:ascii="宋体" w:hAnsi="宋体"/>
          <w:sz w:val="28"/>
          <w:szCs w:val="28"/>
        </w:rPr>
        <w:t>年结转的一般公共预算拨款支出。</w:t>
      </w:r>
    </w:p>
    <w:p w14:paraId="5B1B9BB7">
      <w:pPr>
        <w:pBdr>
          <w:bottom w:val="single" w:color="FFFFFF" w:sz="6" w:space="31"/>
        </w:pBd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（四）、政府性基金预算支出情况</w:t>
      </w:r>
    </w:p>
    <w:p w14:paraId="6EA5B854">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1</w:t>
      </w:r>
      <w:r>
        <w:rPr>
          <w:rFonts w:hint="eastAsia" w:ascii="宋体" w:hAnsi="宋体" w:cs="仿宋_GB2312"/>
          <w:sz w:val="28"/>
          <w:szCs w:val="28"/>
        </w:rPr>
        <w:t>、当年政府性基金支出情况。</w:t>
      </w:r>
    </w:p>
    <w:p w14:paraId="5610BCD1">
      <w:pPr>
        <w:pBdr>
          <w:bottom w:val="single" w:color="FFFFFF" w:sz="6" w:space="31"/>
        </w:pBdr>
        <w:tabs>
          <w:tab w:val="left" w:pos="7380"/>
        </w:tabs>
        <w:autoSpaceDE w:val="0"/>
        <w:autoSpaceDN w:val="0"/>
        <w:spacing w:line="600" w:lineRule="exact"/>
        <w:ind w:firstLine="555"/>
        <w:rPr>
          <w:rFonts w:ascii="宋体" w:cs="仿宋_GB2312"/>
          <w:sz w:val="28"/>
          <w:szCs w:val="28"/>
        </w:rPr>
      </w:pPr>
      <w:r>
        <w:rPr>
          <w:rFonts w:hint="eastAsia" w:ascii="宋体" w:hAnsi="宋体" w:cs="仿宋_GB2312"/>
          <w:sz w:val="28"/>
          <w:szCs w:val="28"/>
        </w:rPr>
        <w:t>本部门无当年政府性基金预算收支，并已公开空表。</w:t>
      </w:r>
    </w:p>
    <w:p w14:paraId="76FF1DCD">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2</w:t>
      </w:r>
      <w:r>
        <w:rPr>
          <w:rFonts w:hint="eastAsia" w:ascii="宋体" w:hAnsi="宋体" w:cs="仿宋_GB2312"/>
          <w:sz w:val="28"/>
          <w:szCs w:val="28"/>
        </w:rPr>
        <w:t>、上年结转政府性基金预算支出情况。</w:t>
      </w:r>
    </w:p>
    <w:p w14:paraId="2839AA48">
      <w:pPr>
        <w:pBdr>
          <w:bottom w:val="single" w:color="FFFFFF" w:sz="6" w:space="31"/>
        </w:pBdr>
        <w:tabs>
          <w:tab w:val="left" w:pos="7380"/>
        </w:tabs>
        <w:autoSpaceDE w:val="0"/>
        <w:autoSpaceDN w:val="0"/>
        <w:spacing w:line="600" w:lineRule="exact"/>
        <w:ind w:firstLine="555"/>
        <w:rPr>
          <w:rFonts w:ascii="宋体" w:cs="仿宋_GB2312"/>
          <w:sz w:val="28"/>
          <w:szCs w:val="28"/>
        </w:rPr>
      </w:pPr>
      <w:r>
        <w:rPr>
          <w:rFonts w:hint="eastAsia" w:ascii="宋体" w:hAnsi="宋体" w:cs="仿宋_GB2312"/>
          <w:sz w:val="28"/>
          <w:szCs w:val="28"/>
        </w:rPr>
        <w:t>本部门无</w:t>
      </w:r>
      <w:r>
        <w:rPr>
          <w:rFonts w:ascii="宋体" w:hAnsi="宋体" w:cs="仿宋_GB2312"/>
          <w:sz w:val="28"/>
          <w:szCs w:val="28"/>
        </w:rPr>
        <w:t>2019</w:t>
      </w:r>
      <w:r>
        <w:rPr>
          <w:rFonts w:hint="eastAsia" w:ascii="宋体" w:hAnsi="宋体" w:cs="仿宋_GB2312"/>
          <w:sz w:val="28"/>
          <w:szCs w:val="28"/>
        </w:rPr>
        <w:t>年结转的政府性基金预算拨款支出。</w:t>
      </w:r>
    </w:p>
    <w:p w14:paraId="012C04A2">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（五）、国有资本经营预算拨款收支情况。</w:t>
      </w:r>
    </w:p>
    <w:p w14:paraId="6EADDD5A">
      <w:pPr>
        <w:pBdr>
          <w:bottom w:val="single" w:color="FFFFFF" w:sz="6" w:space="31"/>
        </w:pBdr>
        <w:tabs>
          <w:tab w:val="left" w:pos="7380"/>
        </w:tabs>
        <w:autoSpaceDE w:val="0"/>
        <w:autoSpaceDN w:val="0"/>
        <w:spacing w:line="600" w:lineRule="exact"/>
        <w:ind w:firstLine="570"/>
        <w:rPr>
          <w:rFonts w:ascii="宋体" w:cs="仿宋_GB2312"/>
          <w:sz w:val="28"/>
          <w:szCs w:val="28"/>
        </w:rPr>
      </w:pPr>
      <w:r>
        <w:rPr>
          <w:rFonts w:hint="eastAsia" w:ascii="宋体" w:hAnsi="宋体" w:cs="仿宋_GB2312"/>
          <w:sz w:val="28"/>
          <w:szCs w:val="28"/>
        </w:rPr>
        <w:t>本部门无当年国有资本经营预算拨款收支，并在财政拨款收支总体情况表中列示。</w:t>
      </w:r>
      <w:r>
        <w:rPr>
          <w:rFonts w:ascii="宋体" w:hAnsi="宋体" w:cs="仿宋_GB2312"/>
          <w:sz w:val="28"/>
          <w:szCs w:val="28"/>
        </w:rPr>
        <w:t xml:space="preserve"> </w:t>
      </w:r>
    </w:p>
    <w:p w14:paraId="1C39975C">
      <w:pPr>
        <w:pBdr>
          <w:bottom w:val="single" w:color="FFFFFF" w:sz="6" w:space="31"/>
        </w:pBdr>
        <w:tabs>
          <w:tab w:val="left" w:pos="7380"/>
        </w:tabs>
        <w:autoSpaceDE w:val="0"/>
        <w:autoSpaceDN w:val="0"/>
        <w:spacing w:line="600" w:lineRule="exact"/>
        <w:ind w:firstLine="570"/>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第三部分</w:t>
      </w:r>
      <w:r>
        <w:rPr>
          <w:rFonts w:ascii="宋体" w:hAnsi="宋体" w:cs="仿宋_GB2312"/>
          <w:sz w:val="28"/>
          <w:szCs w:val="28"/>
        </w:rPr>
        <w:t xml:space="preserve">     </w:t>
      </w:r>
      <w:r>
        <w:rPr>
          <w:rFonts w:hint="eastAsia" w:ascii="宋体" w:hAnsi="宋体" w:cs="仿宋_GB2312"/>
          <w:sz w:val="28"/>
          <w:szCs w:val="28"/>
        </w:rPr>
        <w:t>其他说明情况</w:t>
      </w:r>
    </w:p>
    <w:p w14:paraId="5590B20A">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六、部门预算“三公”经费等预算情况说明。</w:t>
      </w:r>
    </w:p>
    <w:p w14:paraId="3E368DF4">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2020</w:t>
      </w:r>
      <w:r>
        <w:rPr>
          <w:rFonts w:hint="eastAsia" w:ascii="宋体" w:hAnsi="宋体" w:cs="仿宋_GB2312"/>
          <w:sz w:val="28"/>
          <w:szCs w:val="28"/>
        </w:rPr>
        <w:t>年本部门当年一般公共预算“三公”经费预算支出</w:t>
      </w:r>
      <w:r>
        <w:rPr>
          <w:rFonts w:ascii="宋体" w:hAnsi="宋体" w:cs="仿宋_GB2312"/>
          <w:sz w:val="28"/>
          <w:szCs w:val="28"/>
        </w:rPr>
        <w:t>8.5</w:t>
      </w:r>
      <w:r>
        <w:rPr>
          <w:rFonts w:hint="eastAsia" w:ascii="宋体" w:hAnsi="宋体" w:cs="仿宋_GB2312"/>
          <w:sz w:val="28"/>
          <w:szCs w:val="28"/>
        </w:rPr>
        <w:t>万元，</w:t>
      </w:r>
      <w:r>
        <w:rPr>
          <w:rFonts w:ascii="宋体" w:hAnsi="宋体" w:cs="仿宋_GB2312"/>
          <w:sz w:val="28"/>
          <w:szCs w:val="28"/>
        </w:rPr>
        <w:t>2019</w:t>
      </w:r>
      <w:r>
        <w:rPr>
          <w:rFonts w:hint="eastAsia" w:ascii="宋体" w:hAnsi="宋体" w:cs="仿宋_GB2312"/>
          <w:sz w:val="28"/>
          <w:szCs w:val="28"/>
        </w:rPr>
        <w:t>年预算</w:t>
      </w:r>
      <w:r>
        <w:rPr>
          <w:rFonts w:ascii="宋体" w:hAnsi="宋体" w:cs="仿宋_GB2312"/>
          <w:sz w:val="28"/>
          <w:szCs w:val="28"/>
        </w:rPr>
        <w:t>9.0</w:t>
      </w:r>
      <w:r>
        <w:rPr>
          <w:rFonts w:hint="eastAsia" w:ascii="宋体" w:hAnsi="宋体" w:cs="仿宋_GB2312"/>
          <w:sz w:val="28"/>
          <w:szCs w:val="28"/>
        </w:rPr>
        <w:t>万元，</w:t>
      </w:r>
      <w:r>
        <w:rPr>
          <w:rFonts w:ascii="宋体" w:hAnsi="宋体" w:cs="仿宋_GB2312"/>
          <w:sz w:val="28"/>
          <w:szCs w:val="28"/>
        </w:rPr>
        <w:t>2020</w:t>
      </w:r>
      <w:r>
        <w:rPr>
          <w:rFonts w:hint="eastAsia" w:ascii="宋体" w:hAnsi="宋体" w:cs="仿宋_GB2312"/>
          <w:sz w:val="28"/>
          <w:szCs w:val="28"/>
        </w:rPr>
        <w:t>年较上年减少</w:t>
      </w:r>
      <w:r>
        <w:rPr>
          <w:rFonts w:ascii="宋体" w:hAnsi="宋体" w:cs="仿宋_GB2312"/>
          <w:sz w:val="28"/>
          <w:szCs w:val="28"/>
        </w:rPr>
        <w:t>0.5</w:t>
      </w:r>
      <w:r>
        <w:rPr>
          <w:rFonts w:hint="eastAsia" w:ascii="宋体" w:hAnsi="宋体" w:cs="仿宋_GB2312"/>
          <w:sz w:val="28"/>
          <w:szCs w:val="28"/>
        </w:rPr>
        <w:t>万元，原因是压缩经费。其中：因公出国（境）</w:t>
      </w:r>
      <w:r>
        <w:rPr>
          <w:rFonts w:ascii="宋体" w:cs="仿宋_GB2312"/>
          <w:sz w:val="28"/>
          <w:szCs w:val="28"/>
        </w:rPr>
        <w:t>0</w:t>
      </w:r>
      <w:r>
        <w:rPr>
          <w:rFonts w:hint="eastAsia" w:ascii="宋体" w:hAnsi="宋体" w:cs="仿宋_GB2312"/>
          <w:sz w:val="28"/>
          <w:szCs w:val="28"/>
        </w:rPr>
        <w:t>万元，较上年无变化。公务接待费</w:t>
      </w:r>
      <w:r>
        <w:rPr>
          <w:rFonts w:ascii="宋体" w:cs="仿宋_GB2312"/>
          <w:sz w:val="28"/>
          <w:szCs w:val="28"/>
        </w:rPr>
        <w:t>0</w:t>
      </w:r>
      <w:r>
        <w:rPr>
          <w:rFonts w:hint="eastAsia" w:ascii="宋体" w:hAnsi="宋体" w:cs="仿宋_GB2312"/>
          <w:sz w:val="28"/>
          <w:szCs w:val="28"/>
        </w:rPr>
        <w:t>万元，较上年</w:t>
      </w:r>
      <w:r>
        <w:rPr>
          <w:rFonts w:ascii="宋体" w:hAnsi="宋体" w:cs="仿宋_GB2312"/>
          <w:sz w:val="28"/>
          <w:szCs w:val="28"/>
        </w:rPr>
        <w:t>0.04</w:t>
      </w:r>
      <w:r>
        <w:rPr>
          <w:rFonts w:hint="eastAsia" w:ascii="宋体" w:hAnsi="宋体" w:cs="仿宋_GB2312"/>
          <w:sz w:val="28"/>
          <w:szCs w:val="28"/>
        </w:rPr>
        <w:t>万元减少</w:t>
      </w:r>
      <w:r>
        <w:rPr>
          <w:rFonts w:ascii="宋体" w:hAnsi="宋体" w:cs="仿宋_GB2312"/>
          <w:sz w:val="28"/>
          <w:szCs w:val="28"/>
        </w:rPr>
        <w:t>0.04</w:t>
      </w:r>
      <w:r>
        <w:rPr>
          <w:rFonts w:hint="eastAsia" w:ascii="宋体" w:hAnsi="宋体" w:cs="仿宋_GB2312"/>
          <w:sz w:val="28"/>
          <w:szCs w:val="28"/>
        </w:rPr>
        <w:t>万元，原因是压缩经费。</w:t>
      </w:r>
      <w:r>
        <w:rPr>
          <w:rFonts w:ascii="宋体" w:hAnsi="宋体" w:cs="仿宋_GB2312"/>
          <w:sz w:val="28"/>
          <w:szCs w:val="28"/>
        </w:rPr>
        <w:t>2020</w:t>
      </w:r>
      <w:r>
        <w:rPr>
          <w:rFonts w:hint="eastAsia" w:ascii="宋体" w:hAnsi="宋体" w:cs="仿宋_GB2312"/>
          <w:sz w:val="28"/>
          <w:szCs w:val="28"/>
        </w:rPr>
        <w:t>年公务用车运行费</w:t>
      </w:r>
      <w:r>
        <w:rPr>
          <w:rFonts w:ascii="宋体" w:hAnsi="宋体" w:cs="仿宋_GB2312"/>
          <w:sz w:val="28"/>
          <w:szCs w:val="28"/>
        </w:rPr>
        <w:t>8.5</w:t>
      </w:r>
      <w:r>
        <w:rPr>
          <w:rFonts w:hint="eastAsia" w:ascii="宋体" w:hAnsi="宋体" w:cs="仿宋_GB2312"/>
          <w:sz w:val="28"/>
          <w:szCs w:val="28"/>
        </w:rPr>
        <w:t>万元，</w:t>
      </w:r>
      <w:r>
        <w:rPr>
          <w:rFonts w:ascii="宋体" w:hAnsi="宋体" w:cs="仿宋_GB2312"/>
          <w:sz w:val="28"/>
          <w:szCs w:val="28"/>
        </w:rPr>
        <w:t xml:space="preserve"> 2019</w:t>
      </w:r>
      <w:r>
        <w:rPr>
          <w:rFonts w:hint="eastAsia" w:ascii="宋体" w:hAnsi="宋体" w:cs="仿宋_GB2312"/>
          <w:sz w:val="28"/>
          <w:szCs w:val="28"/>
        </w:rPr>
        <w:t>年预算</w:t>
      </w:r>
      <w:r>
        <w:rPr>
          <w:rFonts w:ascii="宋体" w:hAnsi="宋体" w:cs="仿宋_GB2312"/>
          <w:sz w:val="28"/>
          <w:szCs w:val="28"/>
        </w:rPr>
        <w:t>9.0</w:t>
      </w:r>
      <w:r>
        <w:rPr>
          <w:rFonts w:hint="eastAsia" w:ascii="宋体" w:hAnsi="宋体" w:cs="仿宋_GB2312"/>
          <w:sz w:val="28"/>
          <w:szCs w:val="28"/>
        </w:rPr>
        <w:t>万元，</w:t>
      </w:r>
      <w:r>
        <w:rPr>
          <w:rFonts w:ascii="宋体" w:hAnsi="宋体" w:cs="仿宋_GB2312"/>
          <w:sz w:val="28"/>
          <w:szCs w:val="28"/>
        </w:rPr>
        <w:t>2020</w:t>
      </w:r>
      <w:r>
        <w:rPr>
          <w:rFonts w:hint="eastAsia" w:ascii="宋体" w:hAnsi="宋体" w:cs="仿宋_GB2312"/>
          <w:sz w:val="28"/>
          <w:szCs w:val="28"/>
        </w:rPr>
        <w:t>年较上年减少</w:t>
      </w:r>
      <w:r>
        <w:rPr>
          <w:rFonts w:ascii="宋体" w:hAnsi="宋体" w:cs="仿宋_GB2312"/>
          <w:sz w:val="28"/>
          <w:szCs w:val="28"/>
        </w:rPr>
        <w:t>0.5</w:t>
      </w:r>
      <w:r>
        <w:rPr>
          <w:rFonts w:hint="eastAsia" w:ascii="宋体" w:hAnsi="宋体" w:cs="仿宋_GB2312"/>
          <w:sz w:val="28"/>
          <w:szCs w:val="28"/>
        </w:rPr>
        <w:t>万元，原因是压缩经费。公务用车购置费</w:t>
      </w:r>
      <w:r>
        <w:rPr>
          <w:rFonts w:ascii="宋体" w:cs="仿宋_GB2312"/>
          <w:sz w:val="28"/>
          <w:szCs w:val="28"/>
        </w:rPr>
        <w:t>0</w:t>
      </w:r>
      <w:r>
        <w:rPr>
          <w:rFonts w:hint="eastAsia" w:ascii="宋体" w:hAnsi="宋体" w:cs="仿宋_GB2312"/>
          <w:sz w:val="28"/>
          <w:szCs w:val="28"/>
        </w:rPr>
        <w:t>万元，较上年无变化。</w:t>
      </w:r>
    </w:p>
    <w:p w14:paraId="4ACACABB">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2020</w:t>
      </w:r>
      <w:r>
        <w:rPr>
          <w:rFonts w:hint="eastAsia" w:ascii="宋体" w:hAnsi="宋体" w:cs="仿宋_GB2312"/>
          <w:sz w:val="28"/>
          <w:szCs w:val="28"/>
        </w:rPr>
        <w:t>年培训费预算支出</w:t>
      </w:r>
      <w:r>
        <w:rPr>
          <w:rFonts w:ascii="宋体" w:hAnsi="宋体" w:cs="仿宋_GB2312"/>
          <w:sz w:val="28"/>
          <w:szCs w:val="28"/>
        </w:rPr>
        <w:t>0.5</w:t>
      </w:r>
      <w:r>
        <w:rPr>
          <w:rFonts w:hint="eastAsia" w:ascii="宋体" w:hAnsi="宋体" w:cs="仿宋_GB2312"/>
          <w:sz w:val="28"/>
          <w:szCs w:val="28"/>
        </w:rPr>
        <w:t>万元，较上年增加</w:t>
      </w:r>
      <w:r>
        <w:rPr>
          <w:rFonts w:ascii="宋体" w:hAnsi="宋体" w:cs="仿宋_GB2312"/>
          <w:sz w:val="28"/>
          <w:szCs w:val="28"/>
        </w:rPr>
        <w:t>0.04</w:t>
      </w:r>
      <w:r>
        <w:rPr>
          <w:rFonts w:hint="eastAsia" w:ascii="宋体" w:hAnsi="宋体" w:cs="仿宋_GB2312"/>
          <w:sz w:val="28"/>
          <w:szCs w:val="28"/>
        </w:rPr>
        <w:t>万元，增加原因是新土地法实施需要加强培训。</w:t>
      </w:r>
    </w:p>
    <w:p w14:paraId="2079C55A">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2020</w:t>
      </w:r>
      <w:r>
        <w:rPr>
          <w:rFonts w:hint="eastAsia" w:ascii="宋体" w:hAnsi="宋体" w:cs="仿宋_GB2312"/>
          <w:sz w:val="28"/>
          <w:szCs w:val="28"/>
        </w:rPr>
        <w:t>年会议费预算支出</w:t>
      </w:r>
      <w:r>
        <w:rPr>
          <w:rFonts w:ascii="宋体" w:hAnsi="宋体" w:cs="仿宋_GB2312"/>
          <w:sz w:val="28"/>
          <w:szCs w:val="28"/>
        </w:rPr>
        <w:t>0.5</w:t>
      </w:r>
      <w:r>
        <w:rPr>
          <w:rFonts w:hint="eastAsia" w:ascii="宋体" w:hAnsi="宋体" w:cs="仿宋_GB2312"/>
          <w:sz w:val="28"/>
          <w:szCs w:val="28"/>
        </w:rPr>
        <w:t>万元，较上年增加</w:t>
      </w:r>
      <w:r>
        <w:rPr>
          <w:rFonts w:ascii="宋体" w:hAnsi="宋体" w:cs="仿宋_GB2312"/>
          <w:sz w:val="28"/>
          <w:szCs w:val="28"/>
        </w:rPr>
        <w:t>0.05</w:t>
      </w:r>
      <w:r>
        <w:rPr>
          <w:rFonts w:hint="eastAsia" w:ascii="宋体" w:hAnsi="宋体" w:cs="仿宋_GB2312"/>
          <w:sz w:val="28"/>
          <w:szCs w:val="28"/>
        </w:rPr>
        <w:t>万元，增加原因是全国第三次土地调查、国土空间规划会议增加。</w:t>
      </w:r>
    </w:p>
    <w:p w14:paraId="50D9B8A7">
      <w:pPr>
        <w:pBdr>
          <w:bottom w:val="single" w:color="FFFFFF" w:sz="6" w:space="31"/>
        </w:pBd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七、部门国有资产占有使用及资产购置情况说明。</w:t>
      </w:r>
    </w:p>
    <w:p w14:paraId="6CE0A48F">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截止</w:t>
      </w:r>
      <w:r>
        <w:rPr>
          <w:rFonts w:ascii="宋体" w:hAnsi="宋体" w:cs="仿宋_GB2312"/>
          <w:sz w:val="28"/>
          <w:szCs w:val="28"/>
        </w:rPr>
        <w:t>2019</w:t>
      </w:r>
      <w:r>
        <w:rPr>
          <w:rFonts w:hint="eastAsia" w:ascii="宋体" w:hAnsi="宋体" w:cs="仿宋_GB2312"/>
          <w:sz w:val="28"/>
          <w:szCs w:val="28"/>
        </w:rPr>
        <w:t>年底，本部门所属预算单位共有车辆</w:t>
      </w:r>
      <w:r>
        <w:rPr>
          <w:rFonts w:ascii="宋体" w:hAnsi="宋体" w:cs="仿宋_GB2312"/>
          <w:sz w:val="28"/>
          <w:szCs w:val="28"/>
        </w:rPr>
        <w:t>12</w:t>
      </w:r>
      <w:r>
        <w:rPr>
          <w:rFonts w:hint="eastAsia" w:ascii="宋体" w:hAnsi="宋体" w:cs="仿宋_GB2312"/>
          <w:sz w:val="28"/>
          <w:szCs w:val="28"/>
        </w:rPr>
        <w:t>辆，单价</w:t>
      </w:r>
      <w:r>
        <w:rPr>
          <w:rFonts w:ascii="宋体" w:hAnsi="宋体" w:cs="仿宋_GB2312"/>
          <w:sz w:val="28"/>
          <w:szCs w:val="28"/>
        </w:rPr>
        <w:t>20</w:t>
      </w:r>
      <w:r>
        <w:rPr>
          <w:rFonts w:hint="eastAsia" w:ascii="宋体" w:hAnsi="宋体" w:cs="仿宋_GB2312"/>
          <w:sz w:val="28"/>
          <w:szCs w:val="28"/>
        </w:rPr>
        <w:t>万元以上的设备</w:t>
      </w:r>
      <w:r>
        <w:rPr>
          <w:rFonts w:ascii="宋体" w:cs="仿宋_GB2312"/>
          <w:sz w:val="28"/>
          <w:szCs w:val="28"/>
        </w:rPr>
        <w:t>0</w:t>
      </w:r>
      <w:r>
        <w:rPr>
          <w:rFonts w:hint="eastAsia" w:ascii="宋体" w:hAnsi="宋体" w:cs="仿宋_GB2312"/>
          <w:sz w:val="28"/>
          <w:szCs w:val="28"/>
        </w:rPr>
        <w:t>台（套）。</w:t>
      </w:r>
      <w:r>
        <w:rPr>
          <w:rFonts w:ascii="宋体" w:hAnsi="宋体" w:cs="仿宋_GB2312"/>
          <w:sz w:val="28"/>
          <w:szCs w:val="28"/>
        </w:rPr>
        <w:t>2020</w:t>
      </w:r>
      <w:r>
        <w:rPr>
          <w:rFonts w:hint="eastAsia" w:ascii="宋体" w:hAnsi="宋体" w:cs="仿宋_GB2312"/>
          <w:sz w:val="28"/>
          <w:szCs w:val="28"/>
        </w:rPr>
        <w:t>年当年部门预算安排购置车国内</w:t>
      </w:r>
      <w:r>
        <w:rPr>
          <w:rFonts w:ascii="宋体" w:cs="仿宋_GB2312"/>
          <w:sz w:val="28"/>
          <w:szCs w:val="28"/>
        </w:rPr>
        <w:t>0</w:t>
      </w:r>
      <w:r>
        <w:rPr>
          <w:rFonts w:hint="eastAsia" w:ascii="宋体" w:hAnsi="宋体" w:cs="仿宋_GB2312"/>
          <w:sz w:val="28"/>
          <w:szCs w:val="28"/>
        </w:rPr>
        <w:t>辆，安排购置单位</w:t>
      </w:r>
      <w:r>
        <w:rPr>
          <w:rFonts w:ascii="宋体" w:hAnsi="宋体" w:cs="仿宋_GB2312"/>
          <w:sz w:val="28"/>
          <w:szCs w:val="28"/>
        </w:rPr>
        <w:t>20</w:t>
      </w:r>
      <w:r>
        <w:rPr>
          <w:rFonts w:hint="eastAsia" w:ascii="宋体" w:hAnsi="宋体" w:cs="仿宋_GB2312"/>
          <w:sz w:val="28"/>
          <w:szCs w:val="28"/>
        </w:rPr>
        <w:t>万以上的设备</w:t>
      </w:r>
      <w:r>
        <w:rPr>
          <w:rFonts w:ascii="宋体" w:cs="仿宋_GB2312"/>
          <w:sz w:val="28"/>
          <w:szCs w:val="28"/>
        </w:rPr>
        <w:t>0</w:t>
      </w:r>
      <w:r>
        <w:rPr>
          <w:rFonts w:hint="eastAsia" w:ascii="宋体" w:hAnsi="宋体" w:cs="仿宋_GB2312"/>
          <w:sz w:val="28"/>
          <w:szCs w:val="28"/>
        </w:rPr>
        <w:t>台（套）。</w:t>
      </w:r>
    </w:p>
    <w:p w14:paraId="2C7EF237">
      <w:pPr>
        <w:pBdr>
          <w:bottom w:val="single" w:color="FFFFFF" w:sz="6" w:space="31"/>
        </w:pBd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八、部门政府采购情况说明。</w:t>
      </w:r>
    </w:p>
    <w:p w14:paraId="27A8537E">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w:t>
      </w:r>
      <w:r>
        <w:rPr>
          <w:rFonts w:hint="eastAsia" w:ascii="宋体" w:hAnsi="宋体" w:cs="仿宋_GB2312"/>
          <w:sz w:val="28"/>
          <w:szCs w:val="28"/>
        </w:rPr>
        <w:t>本部门</w:t>
      </w:r>
      <w:r>
        <w:rPr>
          <w:rFonts w:ascii="宋体" w:hAnsi="宋体" w:cs="仿宋_GB2312"/>
          <w:sz w:val="28"/>
          <w:szCs w:val="28"/>
        </w:rPr>
        <w:t>2020</w:t>
      </w:r>
      <w:r>
        <w:rPr>
          <w:rFonts w:hint="eastAsia" w:ascii="宋体" w:hAnsi="宋体" w:cs="仿宋_GB2312"/>
          <w:sz w:val="28"/>
          <w:szCs w:val="28"/>
        </w:rPr>
        <w:t>年无政府采购预算，并已公开空表。</w:t>
      </w:r>
    </w:p>
    <w:p w14:paraId="4B5BFC27">
      <w:pPr>
        <w:pBdr>
          <w:bottom w:val="single" w:color="FFFFFF" w:sz="6" w:space="31"/>
        </w:pBd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九、部门预算绩效目标说明。</w:t>
      </w:r>
    </w:p>
    <w:p w14:paraId="329BA093">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w:t>
      </w:r>
      <w:r>
        <w:rPr>
          <w:rFonts w:ascii="宋体" w:hAnsi="宋体"/>
          <w:sz w:val="28"/>
          <w:szCs w:val="28"/>
        </w:rPr>
        <w:t>2020</w:t>
      </w:r>
      <w:r>
        <w:rPr>
          <w:rFonts w:hint="eastAsia" w:ascii="宋体" w:hAnsi="宋体"/>
          <w:sz w:val="28"/>
          <w:szCs w:val="28"/>
        </w:rPr>
        <w:t>年本部门实现了绩效目标管理全覆盖，涉及当年一般公共预算拨款</w:t>
      </w:r>
      <w:r>
        <w:rPr>
          <w:rFonts w:ascii="宋体" w:hAnsi="宋体" w:cs="仿宋_GB2312"/>
          <w:sz w:val="28"/>
          <w:szCs w:val="28"/>
        </w:rPr>
        <w:t>1292</w:t>
      </w:r>
      <w:r>
        <w:rPr>
          <w:rFonts w:ascii="宋体" w:cs="仿宋_GB2312"/>
          <w:sz w:val="28"/>
          <w:szCs w:val="28"/>
        </w:rPr>
        <w:t>.</w:t>
      </w:r>
      <w:r>
        <w:rPr>
          <w:rFonts w:ascii="宋体" w:hAnsi="宋体" w:cs="仿宋_GB2312"/>
          <w:sz w:val="28"/>
          <w:szCs w:val="28"/>
        </w:rPr>
        <w:t>8559</w:t>
      </w:r>
      <w:r>
        <w:rPr>
          <w:rFonts w:hint="eastAsia" w:ascii="宋体" w:hAnsi="宋体" w:cs="仿宋_GB2312"/>
          <w:sz w:val="28"/>
          <w:szCs w:val="28"/>
        </w:rPr>
        <w:t>万元，当年政府性基金预算拨款</w:t>
      </w:r>
      <w:r>
        <w:rPr>
          <w:rFonts w:ascii="宋体" w:cs="仿宋_GB2312"/>
          <w:sz w:val="28"/>
          <w:szCs w:val="28"/>
        </w:rPr>
        <w:t>0</w:t>
      </w:r>
      <w:r>
        <w:rPr>
          <w:rFonts w:hint="eastAsia" w:ascii="宋体" w:hAnsi="宋体" w:cs="仿宋_GB2312"/>
          <w:sz w:val="28"/>
          <w:szCs w:val="28"/>
        </w:rPr>
        <w:t>万元，当年国有资本经营预算拨款</w:t>
      </w:r>
      <w:r>
        <w:rPr>
          <w:rFonts w:ascii="宋体" w:cs="仿宋_GB2312"/>
          <w:sz w:val="28"/>
          <w:szCs w:val="28"/>
        </w:rPr>
        <w:t>0</w:t>
      </w:r>
      <w:r>
        <w:rPr>
          <w:rFonts w:hint="eastAsia" w:ascii="宋体" w:hAnsi="宋体" w:cs="仿宋_GB2312"/>
          <w:sz w:val="28"/>
          <w:szCs w:val="28"/>
        </w:rPr>
        <w:t>万元。</w:t>
      </w:r>
    </w:p>
    <w:p w14:paraId="294B4CEA">
      <w:pPr>
        <w:pBdr>
          <w:bottom w:val="single" w:color="FFFFFF" w:sz="6" w:space="31"/>
        </w:pBd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十、机关运行经费安排说明。</w:t>
      </w:r>
    </w:p>
    <w:p w14:paraId="13DD50DD">
      <w:pPr>
        <w:pBdr>
          <w:bottom w:val="single" w:color="FFFFFF" w:sz="6" w:space="31"/>
        </w:pBdr>
        <w:tabs>
          <w:tab w:val="left" w:pos="7380"/>
        </w:tabs>
        <w:autoSpaceDE w:val="0"/>
        <w:autoSpaceDN w:val="0"/>
        <w:spacing w:line="600" w:lineRule="exact"/>
        <w:ind w:firstLine="420" w:firstLineChars="150"/>
        <w:rPr>
          <w:rFonts w:ascii="宋体"/>
          <w:sz w:val="28"/>
          <w:szCs w:val="28"/>
        </w:rPr>
      </w:pPr>
      <w:r>
        <w:rPr>
          <w:rFonts w:ascii="宋体" w:hAnsi="宋体" w:cs="仿宋_GB2312"/>
          <w:sz w:val="28"/>
          <w:szCs w:val="28"/>
        </w:rPr>
        <w:t xml:space="preserve">  </w:t>
      </w:r>
      <w:r>
        <w:rPr>
          <w:rFonts w:hint="eastAsia" w:ascii="宋体" w:hAnsi="宋体" w:cs="仿宋_GB2312"/>
          <w:sz w:val="28"/>
          <w:szCs w:val="28"/>
        </w:rPr>
        <w:t>本部门当年机关运行预算安排</w:t>
      </w:r>
      <w:r>
        <w:rPr>
          <w:rFonts w:ascii="宋体" w:hAnsi="宋体" w:cs="仿宋_GB2312"/>
          <w:sz w:val="28"/>
          <w:szCs w:val="28"/>
        </w:rPr>
        <w:t>59.1386</w:t>
      </w:r>
      <w:r>
        <w:rPr>
          <w:rFonts w:hint="eastAsia" w:ascii="宋体" w:hAnsi="宋体" w:cs="仿宋_GB2312"/>
          <w:sz w:val="28"/>
          <w:szCs w:val="28"/>
        </w:rPr>
        <w:t>万元，较上年增加</w:t>
      </w:r>
      <w:r>
        <w:rPr>
          <w:rFonts w:ascii="宋体" w:hAnsi="宋体" w:cs="仿宋_GB2312"/>
          <w:sz w:val="28"/>
          <w:szCs w:val="28"/>
        </w:rPr>
        <w:t>6.2106</w:t>
      </w:r>
      <w:r>
        <w:rPr>
          <w:rFonts w:hint="eastAsia" w:ascii="宋体" w:hAnsi="宋体" w:cs="仿宋_GB2312"/>
          <w:sz w:val="28"/>
          <w:szCs w:val="28"/>
        </w:rPr>
        <w:t>万元，原因是</w:t>
      </w:r>
      <w:r>
        <w:rPr>
          <w:rFonts w:hint="eastAsia" w:ascii="宋体" w:hAnsi="宋体"/>
          <w:sz w:val="28"/>
          <w:szCs w:val="28"/>
        </w:rPr>
        <w:t>工会经费纳入预算。</w:t>
      </w:r>
    </w:p>
    <w:p w14:paraId="7A484D1C">
      <w:pPr>
        <w:pBdr>
          <w:bottom w:val="single" w:color="FFFFFF" w:sz="6" w:space="31"/>
        </w:pBdr>
        <w:tabs>
          <w:tab w:val="left" w:pos="7380"/>
        </w:tabs>
        <w:autoSpaceDE w:val="0"/>
        <w:autoSpaceDN w:val="0"/>
        <w:spacing w:line="600" w:lineRule="exact"/>
        <w:rPr>
          <w:rFonts w:ascii="宋体" w:cs="仿宋_GB2312"/>
          <w:sz w:val="28"/>
          <w:szCs w:val="28"/>
        </w:rPr>
      </w:pPr>
      <w:r>
        <w:rPr>
          <w:rFonts w:hint="eastAsia" w:ascii="宋体" w:hAnsi="宋体" w:cs="仿宋_GB2312"/>
          <w:sz w:val="28"/>
          <w:szCs w:val="28"/>
        </w:rPr>
        <w:t>十一、专业名词解释。</w:t>
      </w:r>
    </w:p>
    <w:p w14:paraId="652A9E88">
      <w:pPr>
        <w:pBdr>
          <w:bottom w:val="single" w:color="FFFFFF" w:sz="6" w:space="31"/>
        </w:pBdr>
        <w:tabs>
          <w:tab w:val="left" w:pos="7380"/>
        </w:tabs>
        <w:autoSpaceDE w:val="0"/>
        <w:autoSpaceDN w:val="0"/>
        <w:spacing w:line="600" w:lineRule="exact"/>
        <w:rPr>
          <w:rFonts w:ascii="宋体" w:cs="仿宋_GB2312"/>
          <w:sz w:val="28"/>
          <w:szCs w:val="28"/>
        </w:rPr>
      </w:pPr>
      <w:r>
        <w:rPr>
          <w:rFonts w:ascii="宋体" w:hAnsi="宋体" w:cs="仿宋_GB2312"/>
          <w:sz w:val="28"/>
          <w:szCs w:val="28"/>
        </w:rPr>
        <w:t xml:space="preserve">    1</w:t>
      </w:r>
      <w:r>
        <w:rPr>
          <w:rFonts w:hint="eastAsia" w:ascii="宋体" w:hAnsi="宋体" w:cs="仿宋_GB2312"/>
          <w:sz w:val="28"/>
          <w:szCs w:val="28"/>
        </w:rPr>
        <w:t>、机关运行经费：指各部门的公用经费，包括办公及印刷费、邮电费、差旅费、会议费、福利费、日常维修费、专用材料及一般设备购置费、国价值观用房水电费、办公用房取暖费、办公用房物业管理费、公务用车运行费以及其他费用。</w:t>
      </w:r>
    </w:p>
    <w:p w14:paraId="31FB766D">
      <w:pPr>
        <w:pBdr>
          <w:bottom w:val="single" w:color="FFFFFF" w:sz="6" w:space="31"/>
        </w:pBdr>
        <w:tabs>
          <w:tab w:val="left" w:pos="7380"/>
        </w:tabs>
        <w:autoSpaceDE w:val="0"/>
        <w:autoSpaceDN w:val="0"/>
        <w:spacing w:line="600" w:lineRule="exact"/>
        <w:ind w:firstLine="570"/>
        <w:rPr>
          <w:rFonts w:ascii="宋体" w:cs="仿宋"/>
          <w:sz w:val="28"/>
          <w:szCs w:val="28"/>
        </w:rPr>
      </w:pPr>
      <w:r>
        <w:rPr>
          <w:rFonts w:ascii="宋体" w:hAnsi="宋体" w:cs="仿宋_GB2312"/>
          <w:sz w:val="28"/>
          <w:szCs w:val="28"/>
        </w:rPr>
        <w:t>2</w:t>
      </w:r>
      <w:r>
        <w:rPr>
          <w:rFonts w:hint="eastAsia" w:ascii="宋体" w:hAnsi="宋体" w:cs="仿宋_GB2312"/>
          <w:sz w:val="28"/>
          <w:szCs w:val="28"/>
        </w:rPr>
        <w:t>、</w:t>
      </w:r>
      <w:r>
        <w:rPr>
          <w:rFonts w:hint="eastAsia" w:ascii="宋体" w:hAnsi="宋体" w:cs="仿宋"/>
          <w:sz w:val="28"/>
          <w:szCs w:val="28"/>
        </w:rPr>
        <w:t>机关事业单位基本养老保险缴费：指单位为职工缴纳的基本养老保险费</w:t>
      </w:r>
    </w:p>
    <w:p w14:paraId="390915CE">
      <w:pPr>
        <w:pBdr>
          <w:bottom w:val="single" w:color="FFFFFF" w:sz="6" w:space="31"/>
        </w:pBdr>
        <w:tabs>
          <w:tab w:val="left" w:pos="7380"/>
        </w:tabs>
        <w:autoSpaceDE w:val="0"/>
        <w:autoSpaceDN w:val="0"/>
        <w:spacing w:line="600" w:lineRule="exact"/>
        <w:ind w:firstLine="570"/>
        <w:rPr>
          <w:rFonts w:ascii="宋体" w:cs="仿宋_GB2312"/>
          <w:sz w:val="28"/>
          <w:szCs w:val="28"/>
        </w:rPr>
      </w:pPr>
      <w:r>
        <w:rPr>
          <w:rFonts w:ascii="宋体" w:hAnsi="宋体" w:cs="仿宋"/>
          <w:sz w:val="28"/>
          <w:szCs w:val="28"/>
        </w:rPr>
        <w:t xml:space="preserve">             </w:t>
      </w:r>
      <w:r>
        <w:rPr>
          <w:rFonts w:hint="eastAsia" w:ascii="宋体" w:hAnsi="宋体" w:cs="仿宋"/>
          <w:sz w:val="28"/>
          <w:szCs w:val="28"/>
        </w:rPr>
        <w:t>第四部分</w:t>
      </w:r>
      <w:r>
        <w:rPr>
          <w:rFonts w:ascii="宋体" w:hAnsi="宋体" w:cs="仿宋"/>
          <w:sz w:val="28"/>
          <w:szCs w:val="28"/>
        </w:rPr>
        <w:t xml:space="preserve">   </w:t>
      </w:r>
      <w:r>
        <w:rPr>
          <w:rFonts w:hint="eastAsia" w:ascii="宋体" w:hAnsi="宋体" w:cs="仿宋"/>
          <w:sz w:val="28"/>
          <w:szCs w:val="28"/>
        </w:rPr>
        <w:t>公开报表</w:t>
      </w:r>
    </w:p>
    <w:p w14:paraId="7D780C90">
      <w:pPr>
        <w:pBdr>
          <w:bottom w:val="single" w:color="FFFFFF" w:sz="6" w:space="31"/>
        </w:pBdr>
        <w:tabs>
          <w:tab w:val="left" w:pos="7380"/>
        </w:tabs>
        <w:autoSpaceDE w:val="0"/>
        <w:autoSpaceDN w:val="0"/>
        <w:spacing w:line="600" w:lineRule="exact"/>
        <w:rPr>
          <w:rFonts w:ascii="宋体" w:cs="仿宋_GB2312"/>
          <w:sz w:val="28"/>
          <w:szCs w:val="28"/>
        </w:rPr>
      </w:pPr>
    </w:p>
    <w:sectPr>
      <w:pgSz w:w="11906" w:h="16838"/>
      <w:pgMar w:top="1440" w:right="1274" w:bottom="56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宋体-方正超大字符集">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53C"/>
    <w:rsid w:val="0005370D"/>
    <w:rsid w:val="000661FC"/>
    <w:rsid w:val="000671E6"/>
    <w:rsid w:val="00070383"/>
    <w:rsid w:val="00084C03"/>
    <w:rsid w:val="00090A9A"/>
    <w:rsid w:val="000A2C64"/>
    <w:rsid w:val="000A6D6A"/>
    <w:rsid w:val="000D3664"/>
    <w:rsid w:val="000E605B"/>
    <w:rsid w:val="00120A20"/>
    <w:rsid w:val="0013053C"/>
    <w:rsid w:val="0014136C"/>
    <w:rsid w:val="0015007B"/>
    <w:rsid w:val="00170CFF"/>
    <w:rsid w:val="001A6400"/>
    <w:rsid w:val="001B031F"/>
    <w:rsid w:val="001C450F"/>
    <w:rsid w:val="001C5BA2"/>
    <w:rsid w:val="001C6D23"/>
    <w:rsid w:val="001E1856"/>
    <w:rsid w:val="001E3612"/>
    <w:rsid w:val="001E690B"/>
    <w:rsid w:val="001F57D9"/>
    <w:rsid w:val="002159D2"/>
    <w:rsid w:val="002213EC"/>
    <w:rsid w:val="00264F80"/>
    <w:rsid w:val="00281238"/>
    <w:rsid w:val="0029102C"/>
    <w:rsid w:val="00293E33"/>
    <w:rsid w:val="002E201A"/>
    <w:rsid w:val="00300EFD"/>
    <w:rsid w:val="003602C8"/>
    <w:rsid w:val="003721C1"/>
    <w:rsid w:val="003A584A"/>
    <w:rsid w:val="003C4365"/>
    <w:rsid w:val="003E708E"/>
    <w:rsid w:val="00414149"/>
    <w:rsid w:val="00415E5D"/>
    <w:rsid w:val="00442002"/>
    <w:rsid w:val="00452DBC"/>
    <w:rsid w:val="004533C2"/>
    <w:rsid w:val="0046412B"/>
    <w:rsid w:val="00492142"/>
    <w:rsid w:val="004956EA"/>
    <w:rsid w:val="004A2B10"/>
    <w:rsid w:val="004A68D3"/>
    <w:rsid w:val="004E2288"/>
    <w:rsid w:val="004E451C"/>
    <w:rsid w:val="0051706C"/>
    <w:rsid w:val="00520C19"/>
    <w:rsid w:val="00563862"/>
    <w:rsid w:val="005A06B8"/>
    <w:rsid w:val="005B500C"/>
    <w:rsid w:val="005E095F"/>
    <w:rsid w:val="005F5544"/>
    <w:rsid w:val="0061497D"/>
    <w:rsid w:val="006159B9"/>
    <w:rsid w:val="00631369"/>
    <w:rsid w:val="00653B37"/>
    <w:rsid w:val="00673109"/>
    <w:rsid w:val="00684CD3"/>
    <w:rsid w:val="006A59D5"/>
    <w:rsid w:val="006C4B14"/>
    <w:rsid w:val="006E2EAD"/>
    <w:rsid w:val="006F245D"/>
    <w:rsid w:val="00703CC1"/>
    <w:rsid w:val="00727B7D"/>
    <w:rsid w:val="00797196"/>
    <w:rsid w:val="007B445E"/>
    <w:rsid w:val="007D3FAA"/>
    <w:rsid w:val="007E2075"/>
    <w:rsid w:val="007E40B8"/>
    <w:rsid w:val="00800DE2"/>
    <w:rsid w:val="00804CD0"/>
    <w:rsid w:val="00814D79"/>
    <w:rsid w:val="00823D49"/>
    <w:rsid w:val="00844F6C"/>
    <w:rsid w:val="00854803"/>
    <w:rsid w:val="00865519"/>
    <w:rsid w:val="00866A9C"/>
    <w:rsid w:val="008B0E50"/>
    <w:rsid w:val="008B55F5"/>
    <w:rsid w:val="008B780E"/>
    <w:rsid w:val="008C22D9"/>
    <w:rsid w:val="008E3B02"/>
    <w:rsid w:val="009003EB"/>
    <w:rsid w:val="00917C11"/>
    <w:rsid w:val="009205A8"/>
    <w:rsid w:val="00934B19"/>
    <w:rsid w:val="00967259"/>
    <w:rsid w:val="00985037"/>
    <w:rsid w:val="00991EF7"/>
    <w:rsid w:val="009A2BFF"/>
    <w:rsid w:val="009B47C8"/>
    <w:rsid w:val="009C6375"/>
    <w:rsid w:val="009C7124"/>
    <w:rsid w:val="009E5BC4"/>
    <w:rsid w:val="009E6E6D"/>
    <w:rsid w:val="00A20A27"/>
    <w:rsid w:val="00A23CFE"/>
    <w:rsid w:val="00A40FF6"/>
    <w:rsid w:val="00A41D70"/>
    <w:rsid w:val="00A43284"/>
    <w:rsid w:val="00A52A6C"/>
    <w:rsid w:val="00A54C8A"/>
    <w:rsid w:val="00A62129"/>
    <w:rsid w:val="00A74B4E"/>
    <w:rsid w:val="00A76F53"/>
    <w:rsid w:val="00A86DFD"/>
    <w:rsid w:val="00A918EF"/>
    <w:rsid w:val="00AB22A4"/>
    <w:rsid w:val="00AB51BF"/>
    <w:rsid w:val="00AD29EC"/>
    <w:rsid w:val="00AD7840"/>
    <w:rsid w:val="00AE257A"/>
    <w:rsid w:val="00AF3415"/>
    <w:rsid w:val="00AF38E0"/>
    <w:rsid w:val="00B30D05"/>
    <w:rsid w:val="00B9730D"/>
    <w:rsid w:val="00BA0D95"/>
    <w:rsid w:val="00BA2C23"/>
    <w:rsid w:val="00BA5037"/>
    <w:rsid w:val="00BC3267"/>
    <w:rsid w:val="00BD69FE"/>
    <w:rsid w:val="00C108A5"/>
    <w:rsid w:val="00C168F6"/>
    <w:rsid w:val="00C23BAC"/>
    <w:rsid w:val="00C41116"/>
    <w:rsid w:val="00C91034"/>
    <w:rsid w:val="00C97EE8"/>
    <w:rsid w:val="00CD0794"/>
    <w:rsid w:val="00D21A70"/>
    <w:rsid w:val="00D266B9"/>
    <w:rsid w:val="00D31EEF"/>
    <w:rsid w:val="00D3390E"/>
    <w:rsid w:val="00D42CC8"/>
    <w:rsid w:val="00D4786E"/>
    <w:rsid w:val="00D60E38"/>
    <w:rsid w:val="00D74067"/>
    <w:rsid w:val="00D768D2"/>
    <w:rsid w:val="00D808F2"/>
    <w:rsid w:val="00DC2081"/>
    <w:rsid w:val="00DC29B7"/>
    <w:rsid w:val="00DE2FD8"/>
    <w:rsid w:val="00DF1E8A"/>
    <w:rsid w:val="00E057D3"/>
    <w:rsid w:val="00E2516E"/>
    <w:rsid w:val="00E51FA9"/>
    <w:rsid w:val="00E52EC4"/>
    <w:rsid w:val="00E62FF1"/>
    <w:rsid w:val="00E73DA1"/>
    <w:rsid w:val="00E8263B"/>
    <w:rsid w:val="00EA215E"/>
    <w:rsid w:val="00EB2F48"/>
    <w:rsid w:val="00EB4B91"/>
    <w:rsid w:val="00EC29CD"/>
    <w:rsid w:val="00EC76F4"/>
    <w:rsid w:val="00EE40A1"/>
    <w:rsid w:val="00EF4575"/>
    <w:rsid w:val="00F15C4D"/>
    <w:rsid w:val="00F26D24"/>
    <w:rsid w:val="00F45BD7"/>
    <w:rsid w:val="00F47836"/>
    <w:rsid w:val="00F61D69"/>
    <w:rsid w:val="00F67B36"/>
    <w:rsid w:val="00F72D69"/>
    <w:rsid w:val="00F748D8"/>
    <w:rsid w:val="00FA4110"/>
    <w:rsid w:val="00FA469C"/>
    <w:rsid w:val="00FB4129"/>
    <w:rsid w:val="00FC4F56"/>
    <w:rsid w:val="00FE46E1"/>
    <w:rsid w:val="146927B7"/>
    <w:rsid w:val="20407429"/>
    <w:rsid w:val="3D4D2D2E"/>
    <w:rsid w:val="3EAD1CD6"/>
    <w:rsid w:val="5C6863BB"/>
    <w:rsid w:val="6EFC1D3A"/>
    <w:rsid w:val="7E072733"/>
    <w:rsid w:val="7F995CCC"/>
    <w:rsid w:val="EA7D7C5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0"/>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qFormat/>
    <w:uiPriority w:val="99"/>
    <w:rPr>
      <w:sz w:val="18"/>
      <w:szCs w:val="18"/>
    </w:rPr>
  </w:style>
  <w:style w:type="paragraph" w:styleId="4">
    <w:name w:val="footer"/>
    <w:basedOn w:val="1"/>
    <w:link w:val="14"/>
    <w:semiHidden/>
    <w:qFormat/>
    <w:uiPriority w:val="99"/>
    <w:pPr>
      <w:tabs>
        <w:tab w:val="center" w:pos="4153"/>
        <w:tab w:val="right" w:pos="8306"/>
      </w:tabs>
      <w:snapToGrid w:val="0"/>
      <w:jc w:val="left"/>
    </w:pPr>
    <w:rPr>
      <w:sz w:val="18"/>
      <w:szCs w:val="18"/>
    </w:rPr>
  </w:style>
  <w:style w:type="paragraph" w:styleId="5">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99"/>
    <w:rPr>
      <w:rFonts w:cs="Times New Roman"/>
      <w:b/>
      <w:bCs/>
    </w:rPr>
  </w:style>
  <w:style w:type="character" w:customStyle="1" w:styleId="10">
    <w:name w:val="Heading 2 Char"/>
    <w:basedOn w:val="8"/>
    <w:link w:val="2"/>
    <w:qFormat/>
    <w:locked/>
    <w:uiPriority w:val="99"/>
    <w:rPr>
      <w:rFonts w:ascii="宋体" w:hAnsi="宋体" w:eastAsia="宋体" w:cs="宋体"/>
      <w:b/>
      <w:bCs/>
      <w:kern w:val="0"/>
      <w:sz w:val="36"/>
      <w:szCs w:val="36"/>
    </w:rPr>
  </w:style>
  <w:style w:type="paragraph" w:styleId="11">
    <w:name w:val="No Spacing"/>
    <w:qFormat/>
    <w:uiPriority w:val="99"/>
    <w:pPr>
      <w:widowControl w:val="0"/>
      <w:jc w:val="both"/>
    </w:pPr>
    <w:rPr>
      <w:rFonts w:ascii="Calibri" w:hAnsi="Calibri" w:eastAsia="宋体" w:cs="Times New Roman"/>
      <w:kern w:val="2"/>
      <w:sz w:val="21"/>
      <w:szCs w:val="22"/>
      <w:lang w:val="en-US" w:eastAsia="zh-CN" w:bidi="ar-SA"/>
    </w:rPr>
  </w:style>
  <w:style w:type="paragraph" w:styleId="12">
    <w:name w:val="List Paragraph"/>
    <w:basedOn w:val="1"/>
    <w:qFormat/>
    <w:uiPriority w:val="99"/>
    <w:pPr>
      <w:ind w:firstLine="420" w:firstLineChars="200"/>
    </w:pPr>
  </w:style>
  <w:style w:type="character" w:customStyle="1" w:styleId="13">
    <w:name w:val="Header Char"/>
    <w:basedOn w:val="8"/>
    <w:link w:val="5"/>
    <w:semiHidden/>
    <w:qFormat/>
    <w:locked/>
    <w:uiPriority w:val="99"/>
    <w:rPr>
      <w:rFonts w:cs="Times New Roman"/>
      <w:sz w:val="18"/>
      <w:szCs w:val="18"/>
    </w:rPr>
  </w:style>
  <w:style w:type="character" w:customStyle="1" w:styleId="14">
    <w:name w:val="Footer Char"/>
    <w:basedOn w:val="8"/>
    <w:link w:val="4"/>
    <w:semiHidden/>
    <w:qFormat/>
    <w:locked/>
    <w:uiPriority w:val="99"/>
    <w:rPr>
      <w:rFonts w:cs="Times New Roman"/>
      <w:sz w:val="18"/>
      <w:szCs w:val="18"/>
    </w:rPr>
  </w:style>
  <w:style w:type="character" w:customStyle="1" w:styleId="15">
    <w:name w:val="Balloon Text Char"/>
    <w:basedOn w:val="8"/>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12</Pages>
  <Words>5872</Words>
  <Characters>6412</Characters>
  <Lines>0</Lines>
  <Paragraphs>0</Paragraphs>
  <TotalTime>109</TotalTime>
  <ScaleCrop>false</ScaleCrop>
  <LinksUpToDate>false</LinksUpToDate>
  <CharactersWithSpaces>6656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2020-07-17T17:24:00Z</dcterms:created>
  <dc:creator>User</dc:creator>
  <cp:lastModifiedBy>浪淘沙</cp:lastModifiedBy>
  <dcterms:modified xsi:type="dcterms:W3CDTF">2025-11-13T08:41:44Z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8A2050B14AC34388A02A5360A776A37F_13</vt:lpwstr>
  </property>
  <property fmtid="{D5CDD505-2E9C-101B-9397-08002B2CF9AE}" pid="4" name="KSOTemplateDocerSaveRecord">
    <vt:lpwstr>eyJoZGlkIjoiMjBhY2ZmMTIyMTM1MTgwODg5OTlkOWViNWE0Nzg2MzEiLCJ1c2VySWQiOiIxMTQ2OTk3NzQ2In0=</vt:lpwstr>
  </property>
</Properties>
</file>