
<file path=[Content_Types].xml><?xml version="1.0" encoding="utf-8"?>
<Types xmlns="http://schemas.openxmlformats.org/package/2006/content-types">
  <Default Extension="xls" ContentType="application/vnd.ms-excel"/>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E7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中共蓝田县委党校</w:t>
      </w:r>
    </w:p>
    <w:p w14:paraId="7DC285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2018年度部门决算说明</w:t>
      </w:r>
    </w:p>
    <w:p w14:paraId="2A74D89E">
      <w:pPr>
        <w:jc w:val="center"/>
        <w:rPr>
          <w:rFonts w:hint="eastAsia" w:ascii="仿宋_GB2312" w:hAnsi="仿宋_GB2312" w:eastAsia="仿宋_GB2312" w:cs="仿宋_GB2312"/>
          <w:sz w:val="32"/>
          <w:szCs w:val="32"/>
        </w:rPr>
      </w:pPr>
    </w:p>
    <w:p w14:paraId="48A487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一、部门主要职责</w:t>
      </w:r>
    </w:p>
    <w:p w14:paraId="19C26B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中共蓝田县委党校是承担培训全县党员领导干部、理论骨干和各级公务员任务的县委、县政府直属事业单位，归县委领导管理的参照公务员法管理的事业单位。</w:t>
      </w:r>
    </w:p>
    <w:p w14:paraId="748C25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内设机构情况说明</w:t>
      </w:r>
    </w:p>
    <w:p w14:paraId="7B5334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中共蓝田县委党校内设3个处（室）：办公室、教务处、行政处。机构改革前后无变化。</w:t>
      </w:r>
    </w:p>
    <w:p w14:paraId="1CFFC90F">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14:paraId="0F1DBB50">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中共蓝田县委党校是全额财政拨款的参照公务员法管理的事业单位，县级一级决算单位，从决算单位构成看，本部门的部门决算为部门本级（机关）决算，党校无下级单位。</w:t>
      </w:r>
    </w:p>
    <w:tbl>
      <w:tblPr>
        <w:tblStyle w:val="5"/>
        <w:tblW w:w="7608" w:type="dxa"/>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1564"/>
        <w:gridCol w:w="6044"/>
      </w:tblGrid>
      <w:tr w14:paraId="74BC11F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37" w:hRule="atLeast"/>
          <w:tblCellSpacing w:w="0" w:type="dxa"/>
          <w:jc w:val="center"/>
        </w:trPr>
        <w:tc>
          <w:tcPr>
            <w:tcW w:w="0" w:type="auto"/>
            <w:tcBorders>
              <w:top w:val="outset" w:color="000000" w:sz="6" w:space="0"/>
              <w:bottom w:val="outset" w:color="000000" w:sz="6" w:space="0"/>
              <w:right w:val="outset" w:color="000000" w:sz="6" w:space="0"/>
            </w:tcBorders>
            <w:vAlign w:val="center"/>
          </w:tcPr>
          <w:p w14:paraId="21D0D3C7">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0" w:type="auto"/>
            <w:tcBorders>
              <w:top w:val="outset" w:color="000000" w:sz="6" w:space="0"/>
              <w:left w:val="outset" w:color="000000" w:sz="6" w:space="0"/>
              <w:bottom w:val="outset" w:color="000000" w:sz="6" w:space="0"/>
            </w:tcBorders>
            <w:vAlign w:val="center"/>
          </w:tcPr>
          <w:p w14:paraId="118AB529">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r>
      <w:tr w14:paraId="4AC877C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37" w:hRule="atLeast"/>
          <w:tblCellSpacing w:w="0" w:type="dxa"/>
          <w:jc w:val="center"/>
        </w:trPr>
        <w:tc>
          <w:tcPr>
            <w:tcW w:w="0" w:type="auto"/>
            <w:tcBorders>
              <w:top w:val="outset" w:color="000000" w:sz="6" w:space="0"/>
              <w:bottom w:val="outset" w:color="000000" w:sz="6" w:space="0"/>
              <w:right w:val="outset" w:color="000000" w:sz="6" w:space="0"/>
            </w:tcBorders>
            <w:vAlign w:val="center"/>
          </w:tcPr>
          <w:p w14:paraId="0E4DBF0F">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0" w:type="auto"/>
            <w:tcBorders>
              <w:top w:val="outset" w:color="000000" w:sz="6" w:space="0"/>
              <w:left w:val="outset" w:color="000000" w:sz="6" w:space="0"/>
              <w:bottom w:val="outset" w:color="000000" w:sz="6" w:space="0"/>
            </w:tcBorders>
            <w:vAlign w:val="center"/>
          </w:tcPr>
          <w:p w14:paraId="2CF5E417">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中共蓝田县委党校</w:t>
            </w:r>
          </w:p>
        </w:tc>
      </w:tr>
    </w:tbl>
    <w:p w14:paraId="78E450D8">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三、部门人员情况说明</w:t>
      </w:r>
    </w:p>
    <w:p w14:paraId="0D8AF826">
      <w:pPr>
        <w:ind w:firstLine="57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5" o:spt="75" type="#_x0000_t75" style="height:139pt;width:153.1pt;" o:ole="t" filled="f" o:preferrelative="t" stroked="f" coordsize="21600,21600">
            <v:path/>
            <v:fill on="f" focussize="0,0"/>
            <v:stroke on="f"/>
            <v:imagedata r:id="rId5" o:title=""/>
            <o:lock v:ext="edit" aspectratio="f"/>
            <w10:wrap type="none"/>
            <w10:anchorlock/>
          </v:shape>
          <o:OLEObject Type="Embed" ProgID="Excel.Chart.8" ShapeID="_x0000_i1025" DrawAspect="Content" ObjectID="_1468075725" r:id="rId4">
            <o:LockedField>false</o:LockedField>
          </o:OLEObject>
        </w:object>
      </w:r>
    </w:p>
    <w:p w14:paraId="523260EE">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截止2018年底，本部门人员编制15人，其中行政编制9人、事业编制6人；实有人员14人，其中行政编制8人、事业编制6人。单位管理的离退休人员17人。机构改革前后人员情况无变化。</w:t>
      </w:r>
    </w:p>
    <w:p w14:paraId="53F0F1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四、2018年度部门工作完成情况</w:t>
      </w:r>
    </w:p>
    <w:p w14:paraId="2B76C794">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1、按照县委安排部署，科学设置培训班次，以突出党的建设、县域经济发展、全域旅游、社会治理、现代农业、特色小镇建设等内容为主，先后举办各类主体、外协培训班，举办典型示范村村干部培训班、市</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十三次党代会精神培训班、农村中青年致富带头人培训班、党的十九大精神培训班等主体班次22期，培训3190余人。其中，农村中青年致富带头人培训班，培训时间1年，每月的10日、25日定期开展集中培训或现场教学，社会反响较好。这种模式被市委组织部作为成功经验在全市推广，改名为“雏雁工程”培训班。</w:t>
      </w:r>
    </w:p>
    <w:p w14:paraId="67B6BEFD">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科研兴校”战略，加强科研咨政不衰减。我们充分利用省市党校教研基地这一便利条件，加强与上级党校的科研合作，把每年8月定为调研月，逐步明确了“现实出题目、调研做文章、成果进课堂、建议进决策”的科研思路，形成了人人参与调研的良好氛围。共形成调研论文11篇。其中，与省委党校合作的科研论文《妇女参与民宿经济的可行性分析》入选2018年陕西省蓝皮书，与市委党校合作的科研论文《新时代社会全面发展下的区域协调发展思考——以蓝田为例》，荣获陕西省马克思主义研究会特等奖；《关于改善蓝田县城区停车难问题的建议》和《妇女在蓝田乡村振兴中的作用探析》2篇调研文章发表在《西安社会科学》2018年第三期上。2018年度参与陕西省委党校基地调研文章《蓝田乡村振兴路径思考》顺利结项。</w:t>
      </w:r>
    </w:p>
    <w:p w14:paraId="7B20C06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3、立根固本、提升能力，严抓师资队伍不放松</w:t>
      </w:r>
    </w:p>
    <w:p w14:paraId="5A6B7CDF">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在党校所有财富中，教师和其他各类人才是最宝贵的财富；在党校所有资源中，优秀教师和优秀人才是最急需的资源。因为党校教师是我们党直接掌握的一支教师队伍，是我们党一支不可多得的理论力量。”</w:t>
      </w:r>
    </w:p>
    <w:p w14:paraId="4342D69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深刻认识到，唱响做实党校姓党，必须严抓师资队伍不放松。一是对照标准严格管理。把政治强、业务精、作风好的标准，落实到师资队伍教育管理中，严明政治规矩、严肃教学纪律、严格教学管理，坚决贯彻“党校讲堂有纪律”，确保党校教师姓党。二是积极输入新鲜血液。制定人才队伍建设五年规划，积极争取县委支持，增加6名教师编制。通过公招，引进1名硕士研究生，并从教育部门抽调、借调3名优秀教师，补充新鲜血液，充实师资力量。三是完善制度锤炼队伍。严格落实个人备课、集体备课、审阅讲义课件、课前试讲制度，树立“千锤百炼才能出精细活儿”的理念，开展“每月一讲堂”“精品课赛讲”活动，不断夯实基础、强化内功。同时，定期选送骨干教师参加上级党校师资培训，并通过挂职锻炼、驻村扶贫、蹲点调研，开阔视野、提升素质。</w:t>
      </w:r>
    </w:p>
    <w:p w14:paraId="7DA5C5D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4、抓好党建、服务大局，助推追赶超越不停步</w:t>
      </w:r>
    </w:p>
    <w:p w14:paraId="3E8C4FF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习近平总书记强调：“党校因党而立，党校姓党是天经地义的要求。党校姓党，是党校工作的根本原则，也是做好党校工作的根本遵循。”因此，新形势下，党校工作必须向党中央看齐，向党</w:t>
      </w:r>
      <w:bookmarkStart w:id="0" w:name="_GoBack"/>
      <w:bookmarkEnd w:id="0"/>
      <w:r>
        <w:rPr>
          <w:rFonts w:hint="eastAsia" w:ascii="仿宋_GB2312" w:hAnsi="仿宋_GB2312" w:eastAsia="仿宋_GB2312" w:cs="仿宋_GB2312"/>
          <w:sz w:val="32"/>
          <w:szCs w:val="32"/>
        </w:rPr>
        <w:t>的理论和路线方针政策看齐。2018年，我们按照党的十九大精神和省市县委党建工作实施意见和要求，结合党校党建工作实际，一是明确方向，提升站位，积极担当履职尽责。</w:t>
      </w:r>
    </w:p>
    <w:p w14:paraId="1E8EC3D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5、积极开展校园文化建设，组织开展“书香校园读书月”、“调研月”、“固定党日”、“主题党建日”、“精品课”赛讲、“师资力量培训”等活动。</w:t>
      </w:r>
    </w:p>
    <w:p w14:paraId="5D07412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6、抓好党风廉政建设、作风纪律建设、精神文明建设、</w:t>
      </w:r>
      <w:r>
        <w:rPr>
          <w:rFonts w:hint="eastAsia" w:ascii="仿宋_GB2312" w:hAnsi="仿宋_GB2312" w:eastAsia="仿宋_GB2312" w:cs="仿宋_GB2312"/>
          <w:sz w:val="32"/>
          <w:szCs w:val="32"/>
          <w:lang w:val="en-US" w:eastAsia="zh-CN"/>
        </w:rPr>
        <w:t>脱</w:t>
      </w:r>
      <w:r>
        <w:rPr>
          <w:rFonts w:hint="eastAsia" w:ascii="仿宋_GB2312" w:hAnsi="仿宋_GB2312" w:eastAsia="仿宋_GB2312" w:cs="仿宋_GB2312"/>
          <w:sz w:val="32"/>
          <w:szCs w:val="32"/>
        </w:rPr>
        <w:t>贫攻坚、综治维稳、宣传报道、节能减排、安全保卫等工作。</w:t>
      </w:r>
    </w:p>
    <w:p w14:paraId="581728C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争取省、市、县相关部门支持的力度，对照省委7号精神关于县级党校基本建设和基础设施的“六有”标准，着力改善办学条件，推进软件建设，强化后勤管理，不断改善办校条件，为打造蓝田铁军队伍，创造优质环境，服务全县工作大局。</w:t>
      </w:r>
    </w:p>
    <w:p w14:paraId="6102EEDC">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五、部门决算收支情况说明</w:t>
      </w:r>
    </w:p>
    <w:p w14:paraId="4679D12A">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（一）2018年度收入支出总体情况说明</w:t>
      </w:r>
    </w:p>
    <w:p w14:paraId="138EEAD3">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部门决算收入191.45万元，其中一般公共决算拨款收入191.45万元、政府性基金拨款收入0万元，2018年本部门决算收入较上年减少15.12万元，主要原因是进一步压缩经费支出；2018年本部门决算支出191.45万元，其中一般公共决算拨款支出191.45万元、政府基金拨款支出0万元，2018年本部门决算支出较上年减少15.12万元，主要原因是进一步压缩经费支出。</w:t>
      </w:r>
    </w:p>
    <w:p w14:paraId="2E1D91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（二）2018年度本部门财政拨款收入支出总体情况说明</w:t>
      </w:r>
    </w:p>
    <w:p w14:paraId="247993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2018年本部门财政拨款收入191.45万元，其中一般公共决算拨款收入191.45万元、政府性基金拨款收入0万元，2018年本部门财政拨款收入较上年减少15.121万元，主要原因是进一步压缩经费支出；2018年本部门财政拨款支出191.451万元，其中一般公共决算拨款支出191.451万元、政府基金拨款支出0万元，2018年本部门财政拨款支出较上年减少15.12万元，主要原因是进一步压缩经费支出。</w:t>
      </w:r>
    </w:p>
    <w:p w14:paraId="286392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2、一般公共预算财政拨款支出情况。</w:t>
      </w:r>
    </w:p>
    <w:p w14:paraId="0E31F54E">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2018年度一般公共预算支出191.45万元，2018年本部门财政拨款决算支出较上年减少15.12万元，主要原因是压缩行政办公经费。具体内容如下：</w:t>
      </w:r>
    </w:p>
    <w:p w14:paraId="2F6A8916">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（1）事业运行支出143.09万元。</w:t>
      </w:r>
    </w:p>
    <w:p w14:paraId="010592AE">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（2）项目支出48.35万元。</w:t>
      </w:r>
    </w:p>
    <w:p w14:paraId="7114DDC4">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3、一般公共预算财政拨款基本支出情况。</w:t>
      </w:r>
    </w:p>
    <w:p w14:paraId="5D974EAD">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2018年一般公共预算财政拨款基本支出191.45万元，其中：人员经费129.65万元，公用经费13.44万元。</w:t>
      </w:r>
    </w:p>
    <w:p w14:paraId="50283FC6">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4、政府性基金财政拨款收支情况说明。</w:t>
      </w:r>
    </w:p>
    <w:p w14:paraId="4B708D15">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本单位2018年无政府性基金财政拨款收支，并已公开空表。</w:t>
      </w:r>
    </w:p>
    <w:p w14:paraId="3AC56274">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5、国有资本经营财政拨款收支情况说明。</w:t>
      </w:r>
    </w:p>
    <w:p w14:paraId="003EA49A">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本单位无国有资本经营决算拨款收支。</w:t>
      </w:r>
    </w:p>
    <w:p w14:paraId="6A86CEC0">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6、政府采购支出情况。</w:t>
      </w:r>
    </w:p>
    <w:p w14:paraId="60AEB9A7">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本部门2018年预算未安排政府采购，决算无政府采购支出。</w:t>
      </w:r>
    </w:p>
    <w:p w14:paraId="6F386C1A">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本年度本部门未安排授予中小企业的合同金额，中小企业采购占政府采购支出金额的比重为0%</w:t>
      </w:r>
    </w:p>
    <w:p w14:paraId="2B50F1BA">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（三）2018年度“三公”经费支出情况说明</w:t>
      </w:r>
    </w:p>
    <w:p w14:paraId="7262FBED">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本部门“三公”经费支出数为0万元。2018年度本部门“三公”经费支出数为0万元，2018年度本部门严格按照要求控制三公经费支出，减少接待，公车改革车辆上交，单位公车保有量为零，三公经费与上年度保持一致。本年度“三公经费”中培训费预算0.32万元，会议费预算0万元，接待费预算0万元。2018年部门决算“三公经费”决算48.44万元，培训费决算48.44万元，会议费决算0万元，接待费决算0万元。增减变化，主要原因是举办为期一年蓝田县领军人才“雏雁”培训班。</w:t>
      </w:r>
    </w:p>
    <w:p w14:paraId="4BA1E679">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1、“三公”经费财政拨款支出总体情况说明。</w:t>
      </w:r>
    </w:p>
    <w:p w14:paraId="63B51EB4">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本单位2018年度一般公共预算财政拨款 “会议费”、“接待费”支出0万元，培训费支出48.44万元。</w:t>
      </w:r>
    </w:p>
    <w:p w14:paraId="7B88F3A2">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2、培训费支出决算情况说明。</w:t>
      </w:r>
    </w:p>
    <w:p w14:paraId="15205D3C">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2018年本部门决算培训费支出48.44万元，预算培训费为0.32万元，一般公共预算财政拨款支出增加48.12万元，因为举办为期一年蓝田县领军人才“雏雁”培训班。</w:t>
      </w:r>
    </w:p>
    <w:p w14:paraId="31152361">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3、会议费支出决算情况说明。</w:t>
      </w:r>
    </w:p>
    <w:p w14:paraId="326AAF6D">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2018年度本部门决算会议费支出0万元，预算会议费0万元。2018年度本部门决算会议费使用一般公共预算财政拨款会议费支出0万元。国内公务接待的0批次、人数0人。</w:t>
      </w:r>
    </w:p>
    <w:p w14:paraId="17CF54FF">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4、“公务用车购置及运行费” 决算情况说明。</w:t>
      </w:r>
    </w:p>
    <w:p w14:paraId="771ED78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本部门决算“公务用车购置费”和“公务用车运行费”均为0万元，2018年本部门预算“公务用车购置费”和“公务用车运行费”为0万元。（1）公务用车购置支出0万元，主要原因为公车改革全单位无购置条件，本年度使用一般公共预算财政拨款购置公务用车0辆。比上年决算增加0万元，比当年预算增加0万元，主要原因为单位无此项开支预决算。</w:t>
      </w:r>
    </w:p>
    <w:p w14:paraId="76781C8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运行维护费支出0万元，主要原因为公车改革全单位无公务车辆，2018年度使用一般公共预算财政拨款开支维护费的公务用车保有量0辆。比上年决算增加0万元，比当年预算增加0万元，主要原因为单位无此项开支预决算。</w:t>
      </w:r>
    </w:p>
    <w:p w14:paraId="0A0534CB">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六、2018年度部门绩效管理情况说明</w:t>
      </w:r>
    </w:p>
    <w:p w14:paraId="7A65A3D0">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2018年度一般公共预算项目支出全面开展绩效自评，其中，一级项目1个，二级项目0个，共涉及资金191.45万元，占一般公共预算项目支出总额的100%。分别通过目标完成类、效益类、组织管理类、财务管理类四大指标进行评价，绩效目标合理，项目管理有效，社会效益、经济效益明显，群众满意度较高。</w:t>
      </w:r>
    </w:p>
    <w:tbl>
      <w:tblPr>
        <w:tblStyle w:val="5"/>
        <w:tblW w:w="0" w:type="auto"/>
        <w:tblInd w:w="-106"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62"/>
        <w:gridCol w:w="3118"/>
        <w:gridCol w:w="2977"/>
      </w:tblGrid>
      <w:tr w14:paraId="322B844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662" w:type="dxa"/>
            <w:tcBorders>
              <w:top w:val="single" w:color="auto" w:sz="12" w:space="0"/>
            </w:tcBorders>
            <w:vAlign w:val="center"/>
          </w:tcPr>
          <w:p w14:paraId="301AA1AE">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指标名称</w:t>
            </w:r>
          </w:p>
        </w:tc>
        <w:tc>
          <w:tcPr>
            <w:tcW w:w="3118" w:type="dxa"/>
            <w:tcBorders>
              <w:top w:val="single" w:color="auto" w:sz="12" w:space="0"/>
            </w:tcBorders>
            <w:vAlign w:val="center"/>
          </w:tcPr>
          <w:p w14:paraId="3FA27D52">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指标分值</w:t>
            </w:r>
          </w:p>
        </w:tc>
        <w:tc>
          <w:tcPr>
            <w:tcW w:w="2977" w:type="dxa"/>
            <w:tcBorders>
              <w:top w:val="single" w:color="auto" w:sz="12" w:space="0"/>
            </w:tcBorders>
            <w:vAlign w:val="center"/>
          </w:tcPr>
          <w:p w14:paraId="0C8031E4">
            <w:pPr>
              <w:spacing w:line="560" w:lineRule="exact"/>
              <w:ind w:right="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评价得分</w:t>
            </w:r>
          </w:p>
        </w:tc>
      </w:tr>
      <w:tr w14:paraId="3D5D320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662" w:type="dxa"/>
            <w:vAlign w:val="center"/>
          </w:tcPr>
          <w:p w14:paraId="5A353F3E">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一、目标完成类</w:t>
            </w:r>
          </w:p>
        </w:tc>
        <w:tc>
          <w:tcPr>
            <w:tcW w:w="3118" w:type="dxa"/>
            <w:vAlign w:val="center"/>
          </w:tcPr>
          <w:p w14:paraId="04A78261">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25.00</w:t>
            </w:r>
          </w:p>
        </w:tc>
        <w:tc>
          <w:tcPr>
            <w:tcW w:w="2977" w:type="dxa"/>
            <w:vAlign w:val="center"/>
          </w:tcPr>
          <w:p w14:paraId="26B08E6E">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25.00</w:t>
            </w:r>
          </w:p>
        </w:tc>
      </w:tr>
      <w:tr w14:paraId="2DC25AC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662" w:type="dxa"/>
            <w:vAlign w:val="center"/>
          </w:tcPr>
          <w:p w14:paraId="67CE5DC8">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二、效益类</w:t>
            </w:r>
          </w:p>
        </w:tc>
        <w:tc>
          <w:tcPr>
            <w:tcW w:w="3118" w:type="dxa"/>
            <w:vAlign w:val="center"/>
          </w:tcPr>
          <w:p w14:paraId="1DBEC71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35.00</w:t>
            </w:r>
          </w:p>
        </w:tc>
        <w:tc>
          <w:tcPr>
            <w:tcW w:w="2977" w:type="dxa"/>
            <w:vAlign w:val="center"/>
          </w:tcPr>
          <w:p w14:paraId="6BE80D82">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33.00</w:t>
            </w:r>
          </w:p>
        </w:tc>
      </w:tr>
      <w:tr w14:paraId="0598F9C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662" w:type="dxa"/>
            <w:vAlign w:val="center"/>
          </w:tcPr>
          <w:p w14:paraId="7C8005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三、组织管理类</w:t>
            </w:r>
          </w:p>
        </w:tc>
        <w:tc>
          <w:tcPr>
            <w:tcW w:w="3118" w:type="dxa"/>
            <w:vAlign w:val="center"/>
          </w:tcPr>
          <w:p w14:paraId="6B664854">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w:t>
            </w:r>
          </w:p>
        </w:tc>
        <w:tc>
          <w:tcPr>
            <w:tcW w:w="2977" w:type="dxa"/>
            <w:vAlign w:val="center"/>
          </w:tcPr>
          <w:p w14:paraId="5DE1C103">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w:t>
            </w:r>
          </w:p>
        </w:tc>
      </w:tr>
      <w:tr w14:paraId="48A796D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662" w:type="dxa"/>
            <w:vAlign w:val="center"/>
          </w:tcPr>
          <w:p w14:paraId="42BED64C">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四、财务管理类</w:t>
            </w:r>
          </w:p>
        </w:tc>
        <w:tc>
          <w:tcPr>
            <w:tcW w:w="3118" w:type="dxa"/>
            <w:vAlign w:val="center"/>
          </w:tcPr>
          <w:p w14:paraId="36F8296E">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w:t>
            </w:r>
          </w:p>
        </w:tc>
        <w:tc>
          <w:tcPr>
            <w:tcW w:w="2977" w:type="dxa"/>
            <w:vAlign w:val="center"/>
          </w:tcPr>
          <w:p w14:paraId="0003E181">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w:t>
            </w:r>
          </w:p>
        </w:tc>
      </w:tr>
      <w:tr w14:paraId="3CD7A12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662" w:type="dxa"/>
            <w:tcBorders>
              <w:bottom w:val="single" w:color="auto" w:sz="12" w:space="0"/>
            </w:tcBorders>
            <w:vAlign w:val="center"/>
          </w:tcPr>
          <w:p w14:paraId="76D9BAA5">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  计</w:t>
            </w:r>
          </w:p>
        </w:tc>
        <w:tc>
          <w:tcPr>
            <w:tcW w:w="3118" w:type="dxa"/>
            <w:tcBorders>
              <w:bottom w:val="single" w:color="auto" w:sz="12" w:space="0"/>
            </w:tcBorders>
            <w:vAlign w:val="center"/>
          </w:tcPr>
          <w:p w14:paraId="39C5C9A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100.00</w:t>
            </w:r>
          </w:p>
        </w:tc>
        <w:tc>
          <w:tcPr>
            <w:tcW w:w="2977" w:type="dxa"/>
            <w:tcBorders>
              <w:bottom w:val="single" w:color="auto" w:sz="12" w:space="0"/>
            </w:tcBorders>
            <w:vAlign w:val="center"/>
          </w:tcPr>
          <w:p w14:paraId="1569403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98.00</w:t>
            </w:r>
          </w:p>
        </w:tc>
      </w:tr>
    </w:tbl>
    <w:p w14:paraId="5E976430">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七、其他重要事项的情况说明</w:t>
      </w:r>
    </w:p>
    <w:p w14:paraId="1765507C">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（一）机关运行经费支出情况。</w:t>
      </w:r>
    </w:p>
    <w:p w14:paraId="04EB6A46">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决算机关运行经费支出13.44万元，2018年预算机关运行经费支出17.28万元，2018年部门机关运行经费支出较预算减少3.84万元，主要是压缩减少公用经费支出。2018年部门机关运行经费支出较上年15.9万元增加了2.46万元，主要原因是遗属补助增加。</w:t>
      </w:r>
    </w:p>
    <w:p w14:paraId="135DC0EC">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（二）国有资产占用及购置情况说明。</w:t>
      </w:r>
    </w:p>
    <w:p w14:paraId="0EE46ACA">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截至2018年末，本部门所属单位共有车辆0辆；本部门所属单位共保有车辆0辆；单价50万元以上的通用设备0台（套）；单价100万元以上的通用设备0台（套）。2018年当年购置车辆0辆；购置单价50万元以上的设备 0台（套）；购置单价100万元以上的通用设备0台（套）。</w:t>
      </w:r>
    </w:p>
    <w:p w14:paraId="25AAB6B5">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八、专业名词解释</w:t>
      </w:r>
    </w:p>
    <w:p w14:paraId="4D061673">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1、基本支出：指为保障机构正常运转、完成日常工作任务而发生的各项支出。</w:t>
      </w:r>
    </w:p>
    <w:p w14:paraId="4824E78F">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2、项目支出：指单位为完成特定的行政工作任务或事业发展目标所发生的各项支出。</w:t>
      </w:r>
    </w:p>
    <w:p w14:paraId="5DE81CD7">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3、“三公”经费：指部门使用一般公共预算财政拨款安排的因公出国（境）费、公务用车购置及运行费和公务接待费支出。</w:t>
      </w:r>
    </w:p>
    <w:p w14:paraId="7DD33C99">
      <w:pPr>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4、机关运行经费：指行政单位和参照公务员法管理的事业单位使用一般公共预算财政拨款安排的日常公用经费支出。</w:t>
      </w:r>
    </w:p>
    <w:p w14:paraId="442A991E">
      <w:pPr>
        <w:rPr>
          <w:rFonts w:hint="eastAsia" w:ascii="仿宋_GB2312" w:hAnsi="仿宋_GB2312" w:eastAsia="仿宋_GB2312" w:cs="仿宋_GB2312"/>
          <w:sz w:val="32"/>
          <w:szCs w:val="32"/>
        </w:rPr>
      </w:pPr>
    </w:p>
    <w:sectPr>
      <w:pgSz w:w="11906" w:h="16838"/>
      <w:pgMar w:top="1984" w:right="141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lYjhkM2E2OTkyOWZhYjU4NmFhNjkxNjgyYWQ0ZmYifQ=="/>
  </w:docVars>
  <w:rsids>
    <w:rsidRoot w:val="00463A37"/>
    <w:rsid w:val="000004E4"/>
    <w:rsid w:val="000038D1"/>
    <w:rsid w:val="00005D07"/>
    <w:rsid w:val="000063DB"/>
    <w:rsid w:val="000166CA"/>
    <w:rsid w:val="00060618"/>
    <w:rsid w:val="00077DBC"/>
    <w:rsid w:val="000A6847"/>
    <w:rsid w:val="000B6671"/>
    <w:rsid w:val="000C086E"/>
    <w:rsid w:val="000C46CF"/>
    <w:rsid w:val="000D79DD"/>
    <w:rsid w:val="000E7364"/>
    <w:rsid w:val="001260D3"/>
    <w:rsid w:val="00166E34"/>
    <w:rsid w:val="00190B32"/>
    <w:rsid w:val="00201E40"/>
    <w:rsid w:val="00297D7E"/>
    <w:rsid w:val="002E4B7E"/>
    <w:rsid w:val="003070C4"/>
    <w:rsid w:val="003336FE"/>
    <w:rsid w:val="003A0546"/>
    <w:rsid w:val="003E3012"/>
    <w:rsid w:val="003F6ED3"/>
    <w:rsid w:val="00413307"/>
    <w:rsid w:val="00425516"/>
    <w:rsid w:val="00441CF1"/>
    <w:rsid w:val="0045018A"/>
    <w:rsid w:val="00452B77"/>
    <w:rsid w:val="00463A37"/>
    <w:rsid w:val="00484676"/>
    <w:rsid w:val="00487FBD"/>
    <w:rsid w:val="004A6091"/>
    <w:rsid w:val="004C012B"/>
    <w:rsid w:val="004C15E2"/>
    <w:rsid w:val="004C2D4C"/>
    <w:rsid w:val="004D5996"/>
    <w:rsid w:val="00530597"/>
    <w:rsid w:val="0055400E"/>
    <w:rsid w:val="00566346"/>
    <w:rsid w:val="005715BB"/>
    <w:rsid w:val="005C55B4"/>
    <w:rsid w:val="005F78DF"/>
    <w:rsid w:val="006202F2"/>
    <w:rsid w:val="00645736"/>
    <w:rsid w:val="00647264"/>
    <w:rsid w:val="006624D3"/>
    <w:rsid w:val="006A4386"/>
    <w:rsid w:val="006C277F"/>
    <w:rsid w:val="006E4927"/>
    <w:rsid w:val="007329C6"/>
    <w:rsid w:val="007427F7"/>
    <w:rsid w:val="00767F70"/>
    <w:rsid w:val="00794B65"/>
    <w:rsid w:val="007A1059"/>
    <w:rsid w:val="007C0ADA"/>
    <w:rsid w:val="007F0A2A"/>
    <w:rsid w:val="0081033B"/>
    <w:rsid w:val="00850EF9"/>
    <w:rsid w:val="0087264B"/>
    <w:rsid w:val="008D6754"/>
    <w:rsid w:val="008E2745"/>
    <w:rsid w:val="00912729"/>
    <w:rsid w:val="00955364"/>
    <w:rsid w:val="00962152"/>
    <w:rsid w:val="00966690"/>
    <w:rsid w:val="009D17B2"/>
    <w:rsid w:val="009D3044"/>
    <w:rsid w:val="00A0687B"/>
    <w:rsid w:val="00A07DE6"/>
    <w:rsid w:val="00A1054E"/>
    <w:rsid w:val="00A123B4"/>
    <w:rsid w:val="00A72352"/>
    <w:rsid w:val="00A871D9"/>
    <w:rsid w:val="00A90C95"/>
    <w:rsid w:val="00AA65D7"/>
    <w:rsid w:val="00B24CD9"/>
    <w:rsid w:val="00B4086D"/>
    <w:rsid w:val="00B4136B"/>
    <w:rsid w:val="00B51C0D"/>
    <w:rsid w:val="00B52C73"/>
    <w:rsid w:val="00B70264"/>
    <w:rsid w:val="00B73962"/>
    <w:rsid w:val="00B9001B"/>
    <w:rsid w:val="00BC12FE"/>
    <w:rsid w:val="00BF31BD"/>
    <w:rsid w:val="00C119C5"/>
    <w:rsid w:val="00C20742"/>
    <w:rsid w:val="00C45318"/>
    <w:rsid w:val="00C84BDE"/>
    <w:rsid w:val="00CC56AD"/>
    <w:rsid w:val="00CE5CE1"/>
    <w:rsid w:val="00D457C9"/>
    <w:rsid w:val="00D73F7A"/>
    <w:rsid w:val="00D84394"/>
    <w:rsid w:val="00D971E5"/>
    <w:rsid w:val="00DE3FCB"/>
    <w:rsid w:val="00E20F9D"/>
    <w:rsid w:val="00E23C8A"/>
    <w:rsid w:val="00E30ACE"/>
    <w:rsid w:val="00E417FD"/>
    <w:rsid w:val="00E44921"/>
    <w:rsid w:val="00E76B9D"/>
    <w:rsid w:val="00E91F95"/>
    <w:rsid w:val="00EC4B2F"/>
    <w:rsid w:val="00F44554"/>
    <w:rsid w:val="00F5069A"/>
    <w:rsid w:val="00F87672"/>
    <w:rsid w:val="00FC4E27"/>
    <w:rsid w:val="00FD65CD"/>
    <w:rsid w:val="00FE1699"/>
    <w:rsid w:val="00FE707F"/>
    <w:rsid w:val="00FE75EC"/>
    <w:rsid w:val="00FF2FE9"/>
    <w:rsid w:val="1D7B3EFC"/>
    <w:rsid w:val="269F436F"/>
    <w:rsid w:val="315D2447"/>
    <w:rsid w:val="51C83069"/>
    <w:rsid w:val="53B97FEA"/>
    <w:rsid w:val="6C3A080B"/>
    <w:rsid w:val="6C8254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7"/>
    <w:semiHidden/>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Footer Char"/>
    <w:basedOn w:val="6"/>
    <w:link w:val="3"/>
    <w:semiHidden/>
    <w:locked/>
    <w:uiPriority w:val="99"/>
    <w:rPr>
      <w:sz w:val="18"/>
      <w:szCs w:val="18"/>
    </w:rPr>
  </w:style>
  <w:style w:type="character" w:customStyle="1" w:styleId="8">
    <w:name w:val="Header Char"/>
    <w:basedOn w:val="6"/>
    <w:link w:val="4"/>
    <w:semiHidden/>
    <w:qFormat/>
    <w:locked/>
    <w:uiPriority w:val="99"/>
    <w:rPr>
      <w:sz w:val="18"/>
      <w:szCs w:val="18"/>
    </w:rPr>
  </w:style>
  <w:style w:type="character" w:customStyle="1" w:styleId="9">
    <w:name w:val="Balloon Text Char"/>
    <w:basedOn w:val="6"/>
    <w:link w:val="2"/>
    <w:semiHidden/>
    <w:qFormat/>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oleObject" Target="embeddings/Workbook1.xls"/><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Sky123.Org</Company>
  <Pages>9</Pages>
  <Words>3863</Words>
  <Characters>4189</Characters>
  <Lines>0</Lines>
  <Paragraphs>0</Paragraphs>
  <TotalTime>24</TotalTime>
  <ScaleCrop>false</ScaleCrop>
  <LinksUpToDate>false</LinksUpToDate>
  <CharactersWithSpaces>4230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2020-08-05T03:23:00Z</dcterms:created>
  <dc:creator>Sky123.Org</dc:creator>
  <cp:lastModifiedBy>Administrator</cp:lastModifiedBy>
  <dcterms:modified xsi:type="dcterms:W3CDTF">2025-12-02T08:18:14Z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CCDE0177A33C44C69B90BDFFBDEDC571_12</vt:lpwstr>
  </property>
  <property fmtid="{D5CDD505-2E9C-101B-9397-08002B2CF9AE}" pid="4" name="KSOTemplateDocerSaveRecord">
    <vt:lpwstr>eyJoZGlkIjoiYWVhYjFmODgzYzM0NjExZTlhNzM0OTM0ZWZkMGMwZWYifQ==</vt:lpwstr>
  </property>
</Properties>
</file>