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大标宋简体" w:hAnsi="方正大标宋简体" w:eastAsia="方正大标宋简体" w:cs="方正大标宋简体"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sz w:val="40"/>
          <w:szCs w:val="40"/>
        </w:rPr>
        <w:t>蓝田县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eastAsia="zh-CN"/>
        </w:rPr>
        <w:t>质量技术监督局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</w:rPr>
        <w:t>2014年度收支决算总表</w:t>
      </w:r>
    </w:p>
    <w:p>
      <w:pPr>
        <w:jc w:val="right"/>
        <w:rPr>
          <w:rFonts w:hint="eastAsia"/>
        </w:rPr>
      </w:pPr>
      <w:r>
        <w:rPr>
          <w:rFonts w:hint="eastAsia"/>
        </w:rPr>
        <w:t xml:space="preserve">                                         </w:t>
      </w:r>
      <w:r>
        <w:rPr>
          <w:rFonts w:hint="eastAsia"/>
        </w:rPr>
        <w:t>单位：元</w:t>
      </w:r>
    </w:p>
    <w:tbl>
      <w:tblPr>
        <w:tblStyle w:val="5"/>
        <w:tblpPr w:leftFromText="180" w:rightFromText="180" w:vertAnchor="text" w:tblpX="106" w:tblpY="1"/>
        <w:tblOverlap w:val="never"/>
        <w:tblW w:w="139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970"/>
        <w:gridCol w:w="960"/>
        <w:gridCol w:w="2865"/>
        <w:gridCol w:w="2985"/>
        <w:gridCol w:w="1170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6795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收   入</w:t>
            </w:r>
          </w:p>
        </w:tc>
        <w:tc>
          <w:tcPr>
            <w:tcW w:w="717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支   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9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项  目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行次</w:t>
            </w:r>
          </w:p>
        </w:tc>
        <w:tc>
          <w:tcPr>
            <w:tcW w:w="286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决算数</w:t>
            </w: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项  目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行次</w:t>
            </w:r>
          </w:p>
        </w:tc>
        <w:tc>
          <w:tcPr>
            <w:tcW w:w="301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97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一、财政拨款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收入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2,409,477.14</w:t>
            </w: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一、基本支出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13</w:t>
            </w:r>
          </w:p>
        </w:tc>
        <w:tc>
          <w:tcPr>
            <w:tcW w:w="301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1,277,494.32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6" w:hRule="atLeast"/>
        </w:trPr>
        <w:tc>
          <w:tcPr>
            <w:tcW w:w="297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其中：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政府性基金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人员经费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14</w:t>
            </w:r>
          </w:p>
        </w:tc>
        <w:tc>
          <w:tcPr>
            <w:tcW w:w="301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1,194,597.14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0" w:hRule="atLeast"/>
        </w:trPr>
        <w:tc>
          <w:tcPr>
            <w:tcW w:w="297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三、上级补助收入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日常公用经费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15</w:t>
            </w:r>
          </w:p>
        </w:tc>
        <w:tc>
          <w:tcPr>
            <w:tcW w:w="301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82,897.18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97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四、事业收入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二、项目支出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16</w:t>
            </w:r>
          </w:p>
        </w:tc>
        <w:tc>
          <w:tcPr>
            <w:tcW w:w="301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1,164,279.34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97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五、经营收入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基本建设类项目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17</w:t>
            </w:r>
          </w:p>
        </w:tc>
        <w:tc>
          <w:tcPr>
            <w:tcW w:w="301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15,701.03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97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六、其他收入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286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55,617.18</w:t>
            </w: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行政事业类项目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18</w:t>
            </w:r>
          </w:p>
        </w:tc>
        <w:tc>
          <w:tcPr>
            <w:tcW w:w="301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1,148,578.31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54" w:hRule="atLeast"/>
        </w:trPr>
        <w:tc>
          <w:tcPr>
            <w:tcW w:w="297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三、经营支出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19</w:t>
            </w:r>
          </w:p>
        </w:tc>
        <w:tc>
          <w:tcPr>
            <w:tcW w:w="301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6" w:hRule="atLeast"/>
        </w:trPr>
        <w:tc>
          <w:tcPr>
            <w:tcW w:w="297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四、对附属单位补助支出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</w:t>
            </w:r>
          </w:p>
        </w:tc>
        <w:tc>
          <w:tcPr>
            <w:tcW w:w="301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9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本年收入合计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</w:t>
            </w:r>
          </w:p>
        </w:tc>
        <w:tc>
          <w:tcPr>
            <w:tcW w:w="286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2,465,094.32</w:t>
            </w: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本年度支出合计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21</w:t>
            </w:r>
          </w:p>
        </w:tc>
        <w:tc>
          <w:tcPr>
            <w:tcW w:w="301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2,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441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,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773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97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用事业基金弥补收支差额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结余分配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22</w:t>
            </w:r>
          </w:p>
        </w:tc>
        <w:tc>
          <w:tcPr>
            <w:tcW w:w="301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97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上年结转和结余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11</w:t>
            </w:r>
          </w:p>
        </w:tc>
        <w:tc>
          <w:tcPr>
            <w:tcW w:w="286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61,311.22</w:t>
            </w: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年末结转和结余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23</w:t>
            </w:r>
          </w:p>
        </w:tc>
        <w:tc>
          <w:tcPr>
            <w:tcW w:w="301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84,631.88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9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收入总计</w:t>
            </w:r>
          </w:p>
        </w:tc>
        <w:tc>
          <w:tcPr>
            <w:tcW w:w="96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12</w:t>
            </w:r>
          </w:p>
        </w:tc>
        <w:tc>
          <w:tcPr>
            <w:tcW w:w="2865" w:type="dxa"/>
            <w:textDirection w:val="lrTb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2,526,405.54</w:t>
            </w:r>
          </w:p>
        </w:tc>
        <w:tc>
          <w:tcPr>
            <w:tcW w:w="298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支出总计</w:t>
            </w:r>
          </w:p>
        </w:tc>
        <w:tc>
          <w:tcPr>
            <w:tcW w:w="117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24</w:t>
            </w:r>
          </w:p>
        </w:tc>
        <w:tc>
          <w:tcPr>
            <w:tcW w:w="3015" w:type="dxa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,526,405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54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长城行楷体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E32C0"/>
    <w:rsid w:val="001E32C0"/>
    <w:rsid w:val="00AC0483"/>
    <w:rsid w:val="035E5983"/>
    <w:rsid w:val="049C2D1F"/>
    <w:rsid w:val="06796A2D"/>
    <w:rsid w:val="08AE3149"/>
    <w:rsid w:val="08C330EF"/>
    <w:rsid w:val="0D375B3C"/>
    <w:rsid w:val="1C864BDA"/>
    <w:rsid w:val="3AE138A5"/>
    <w:rsid w:val="43104E14"/>
    <w:rsid w:val="68953223"/>
    <w:rsid w:val="6F1E78D9"/>
    <w:rsid w:val="78FF080F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</Words>
  <Characters>423</Characters>
  <Lines>3</Lines>
  <Paragraphs>1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2015-10-30T09:47:00Z</dcterms:created>
  <dc:creator>dbk03</dc:creator>
  <cp:lastModifiedBy>Administrator</cp:lastModifiedBy>
  <dcterms:modified xsi:type="dcterms:W3CDTF">2015-11-02T02:51:44Z</dcterms:modified>
  <dc:title>蓝田县质量技术监督局2014年度收支决算总表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