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6660" w:rsidRDefault="002C4906">
      <w:pPr>
        <w:jc w:val="center"/>
        <w:rPr>
          <w:rFonts w:ascii="宋体" w:hAnsi="宋体"/>
          <w:b/>
          <w:sz w:val="44"/>
          <w:szCs w:val="44"/>
        </w:rPr>
      </w:pPr>
      <w:r>
        <w:rPr>
          <w:rFonts w:ascii="宋体" w:hAnsi="宋体" w:hint="eastAsia"/>
          <w:b/>
          <w:sz w:val="44"/>
          <w:szCs w:val="44"/>
        </w:rPr>
        <w:t>蓝田县城市管理局</w:t>
      </w:r>
    </w:p>
    <w:p w:rsidR="00006660" w:rsidRDefault="002C4906">
      <w:pPr>
        <w:jc w:val="center"/>
        <w:rPr>
          <w:rFonts w:ascii="宋体" w:hAnsi="宋体"/>
          <w:b/>
          <w:sz w:val="44"/>
          <w:szCs w:val="44"/>
        </w:rPr>
      </w:pPr>
      <w:r>
        <w:rPr>
          <w:rFonts w:ascii="宋体" w:hAnsi="宋体" w:hint="eastAsia"/>
          <w:b/>
          <w:sz w:val="44"/>
          <w:szCs w:val="44"/>
        </w:rPr>
        <w:t xml:space="preserve">  2019</w:t>
      </w:r>
      <w:r>
        <w:rPr>
          <w:rFonts w:ascii="宋体" w:hAnsi="宋体" w:hint="eastAsia"/>
          <w:b/>
          <w:sz w:val="44"/>
          <w:szCs w:val="44"/>
        </w:rPr>
        <w:t>年部门综合预算说明</w:t>
      </w:r>
    </w:p>
    <w:p w:rsidR="00006660" w:rsidRDefault="002C4906">
      <w:pPr>
        <w:widowControl/>
        <w:shd w:val="clear" w:color="auto" w:fill="FFFFFF"/>
        <w:spacing w:line="375" w:lineRule="atLeast"/>
        <w:ind w:firstLineChars="200" w:firstLine="640"/>
        <w:jc w:val="left"/>
        <w:rPr>
          <w:rFonts w:ascii="仿宋" w:eastAsia="仿宋" w:hAnsi="仿宋"/>
          <w:sz w:val="32"/>
          <w:szCs w:val="32"/>
        </w:rPr>
      </w:pPr>
      <w:r>
        <w:rPr>
          <w:rFonts w:ascii="仿宋" w:eastAsia="仿宋" w:hAnsi="仿宋" w:hint="eastAsia"/>
          <w:sz w:val="32"/>
          <w:szCs w:val="32"/>
        </w:rPr>
        <w:t>一、部门主要职责及机构设置</w:t>
      </w:r>
    </w:p>
    <w:p w:rsidR="00006660" w:rsidRDefault="002C4906">
      <w:pPr>
        <w:widowControl/>
        <w:shd w:val="clear" w:color="auto" w:fill="FFFFFF"/>
        <w:spacing w:line="375" w:lineRule="atLeast"/>
        <w:ind w:firstLineChars="200" w:firstLine="640"/>
        <w:jc w:val="left"/>
        <w:rPr>
          <w:rFonts w:ascii="仿宋" w:eastAsia="仿宋" w:hAnsi="仿宋"/>
          <w:sz w:val="32"/>
          <w:szCs w:val="32"/>
        </w:rPr>
      </w:pPr>
      <w:r>
        <w:rPr>
          <w:rFonts w:ascii="仿宋" w:eastAsia="仿宋" w:hAnsi="仿宋" w:hint="eastAsia"/>
          <w:sz w:val="32"/>
          <w:szCs w:val="32"/>
        </w:rPr>
        <w:t>（一）部门主要职责</w:t>
      </w:r>
    </w:p>
    <w:p w:rsidR="00006660" w:rsidRDefault="002C4906">
      <w:pPr>
        <w:ind w:firstLineChars="250" w:firstLine="800"/>
        <w:rPr>
          <w:rFonts w:ascii="仿宋" w:eastAsia="仿宋" w:hAnsi="仿宋"/>
          <w:sz w:val="32"/>
          <w:szCs w:val="32"/>
        </w:rPr>
      </w:pPr>
      <w:r>
        <w:rPr>
          <w:rFonts w:ascii="仿宋" w:eastAsia="仿宋" w:hAnsi="仿宋" w:hint="eastAsia"/>
          <w:sz w:val="32"/>
          <w:szCs w:val="32"/>
        </w:rPr>
        <w:t>1</w:t>
      </w:r>
      <w:r>
        <w:rPr>
          <w:rFonts w:ascii="仿宋" w:eastAsia="仿宋" w:hAnsi="仿宋" w:hint="eastAsia"/>
          <w:sz w:val="32"/>
          <w:szCs w:val="32"/>
        </w:rPr>
        <w:t>、贯彻执行国家和省、市有关城市管理及城市管理综合行政执法和园林绿化工作的方针政策、法律法规及相关管理标准和规范，承担具体实施的职责。</w:t>
      </w:r>
      <w:r>
        <w:rPr>
          <w:rFonts w:ascii="仿宋" w:eastAsia="仿宋" w:hAnsi="仿宋" w:hint="eastAsia"/>
          <w:sz w:val="32"/>
          <w:szCs w:val="32"/>
        </w:rPr>
        <w:t xml:space="preserve"> </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Ansi="仿宋" w:hint="eastAsia"/>
          <w:sz w:val="32"/>
          <w:szCs w:val="32"/>
        </w:rPr>
        <w:t>、负责编制城市管理、园林绿化总体规划及中、长期发展规划和年度计划，并组织实施。</w:t>
      </w:r>
      <w:r>
        <w:rPr>
          <w:rFonts w:ascii="仿宋" w:eastAsia="仿宋" w:hAnsi="仿宋" w:hint="eastAsia"/>
          <w:sz w:val="32"/>
          <w:szCs w:val="32"/>
        </w:rPr>
        <w:t xml:space="preserve"> </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3</w:t>
      </w:r>
      <w:r>
        <w:rPr>
          <w:rFonts w:ascii="仿宋" w:eastAsia="仿宋" w:hAnsi="仿宋" w:hint="eastAsia"/>
          <w:sz w:val="32"/>
          <w:szCs w:val="32"/>
        </w:rPr>
        <w:t>、负责对城市市容景观、环境卫生实施管理；负责协调城市管理综合执法工作。负责城市管理和城管执法方面的宣传教育工作，协调动员社会力量参与城市管理的相关活动。</w:t>
      </w:r>
      <w:r>
        <w:rPr>
          <w:rFonts w:ascii="仿宋" w:eastAsia="仿宋" w:hAnsi="仿宋" w:hint="eastAsia"/>
          <w:sz w:val="32"/>
          <w:szCs w:val="32"/>
        </w:rPr>
        <w:t xml:space="preserve"> </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4</w:t>
      </w:r>
      <w:r>
        <w:rPr>
          <w:rFonts w:ascii="仿宋" w:eastAsia="仿宋" w:hAnsi="仿宋" w:hint="eastAsia"/>
          <w:sz w:val="32"/>
          <w:szCs w:val="32"/>
        </w:rPr>
        <w:t>、贯彻落实、协调督办、监督检查县政府关于城市管理确定的重大事项；对城市管理工作进行调查研究、交流探讨，重点研究分析制约全县城市管理工作的体制机制障碍，提出对策和措施；对蓝关街道办事处、各镇和相关职能部门承担的城市管理工作目标任务进行考核，并提出奖惩意见；研究与部署全县网格化管理工作。</w:t>
      </w:r>
      <w:r>
        <w:rPr>
          <w:rFonts w:ascii="仿宋" w:eastAsia="仿宋" w:hAnsi="仿宋" w:hint="eastAsia"/>
          <w:sz w:val="32"/>
          <w:szCs w:val="32"/>
        </w:rPr>
        <w:t xml:space="preserve"> </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5</w:t>
      </w:r>
      <w:r>
        <w:rPr>
          <w:rFonts w:ascii="仿宋" w:eastAsia="仿宋" w:hAnsi="仿宋" w:hint="eastAsia"/>
          <w:sz w:val="32"/>
          <w:szCs w:val="32"/>
        </w:rPr>
        <w:t>、拟订城市管理维护费和园林绿化财政性资金的年度计划并组织实施；负责市容环境卫生和园林绿化专项资金，以及城市管理系统国有资产的管理；组织实施城市管理服务收费标准。</w:t>
      </w:r>
      <w:r>
        <w:rPr>
          <w:rFonts w:ascii="仿宋" w:eastAsia="仿宋" w:hAnsi="仿宋" w:hint="eastAsia"/>
          <w:sz w:val="32"/>
          <w:szCs w:val="32"/>
        </w:rPr>
        <w:t xml:space="preserve"> </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lastRenderedPageBreak/>
        <w:t>6</w:t>
      </w:r>
      <w:r>
        <w:rPr>
          <w:rFonts w:ascii="仿宋" w:eastAsia="仿宋" w:hAnsi="仿宋" w:hint="eastAsia"/>
          <w:sz w:val="32"/>
          <w:szCs w:val="32"/>
        </w:rPr>
        <w:t>、负责建筑垃圾排放、运输、消纳与工地施工的管理和执法工</w:t>
      </w:r>
      <w:r>
        <w:rPr>
          <w:rFonts w:ascii="仿宋" w:eastAsia="仿宋" w:hAnsi="仿宋" w:hint="eastAsia"/>
          <w:sz w:val="32"/>
          <w:szCs w:val="32"/>
        </w:rPr>
        <w:t>作，并会同有关部门对违规行为进行查处。</w:t>
      </w:r>
      <w:r>
        <w:rPr>
          <w:rFonts w:ascii="仿宋" w:eastAsia="仿宋" w:hAnsi="仿宋" w:hint="eastAsia"/>
          <w:sz w:val="32"/>
          <w:szCs w:val="32"/>
        </w:rPr>
        <w:t xml:space="preserve"> </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7</w:t>
      </w:r>
      <w:r>
        <w:rPr>
          <w:rFonts w:ascii="仿宋" w:eastAsia="仿宋" w:hAnsi="仿宋" w:hint="eastAsia"/>
          <w:sz w:val="32"/>
          <w:szCs w:val="32"/>
        </w:rPr>
        <w:t>、承担城市市容环境的综合管理职责，并对有关执行情况进行监督、检查和考核；负责城市道路的人行道及相关公共场地开挖、占道的审批许可。</w:t>
      </w:r>
      <w:r>
        <w:rPr>
          <w:rFonts w:ascii="仿宋" w:eastAsia="仿宋" w:hAnsi="仿宋" w:hint="eastAsia"/>
          <w:sz w:val="32"/>
          <w:szCs w:val="32"/>
        </w:rPr>
        <w:t xml:space="preserve"> </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8</w:t>
      </w:r>
      <w:r>
        <w:rPr>
          <w:rFonts w:ascii="仿宋" w:eastAsia="仿宋" w:hAnsi="仿宋" w:hint="eastAsia"/>
          <w:sz w:val="32"/>
          <w:szCs w:val="32"/>
        </w:rPr>
        <w:t>、负责制定大、中型环境卫生设施建设规划和年度固定资产投资计划；参与市容环境卫生、环卫基础设施建设项目的选定、竣工验收工作，承担市容环境卫生设施建成后日常管理的职责。</w:t>
      </w:r>
      <w:r>
        <w:rPr>
          <w:rFonts w:ascii="仿宋" w:eastAsia="仿宋" w:hAnsi="仿宋" w:hint="eastAsia"/>
          <w:sz w:val="32"/>
          <w:szCs w:val="32"/>
        </w:rPr>
        <w:t xml:space="preserve"> </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9</w:t>
      </w:r>
      <w:r>
        <w:rPr>
          <w:rFonts w:ascii="仿宋" w:eastAsia="仿宋" w:hAnsi="仿宋" w:hint="eastAsia"/>
          <w:sz w:val="32"/>
          <w:szCs w:val="32"/>
        </w:rPr>
        <w:t>、负责对生活垃圾的收集、运输和处理实施监督管理；负责对生活垃圾减量化、资源化、无害化处理的组织实施和监督管理；负责实行城市化管理区域执法的管理工作。</w:t>
      </w:r>
      <w:r>
        <w:rPr>
          <w:rFonts w:ascii="仿宋" w:eastAsia="仿宋" w:hAnsi="仿宋" w:hint="eastAsia"/>
          <w:sz w:val="32"/>
          <w:szCs w:val="32"/>
        </w:rPr>
        <w:t xml:space="preserve"> </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10</w:t>
      </w:r>
      <w:r>
        <w:rPr>
          <w:rFonts w:ascii="仿宋" w:eastAsia="仿宋" w:hAnsi="仿宋" w:hint="eastAsia"/>
          <w:sz w:val="32"/>
          <w:szCs w:val="32"/>
        </w:rPr>
        <w:t>、负责户</w:t>
      </w:r>
      <w:r>
        <w:rPr>
          <w:rFonts w:ascii="仿宋" w:eastAsia="仿宋" w:hAnsi="仿宋" w:hint="eastAsia"/>
          <w:sz w:val="32"/>
          <w:szCs w:val="32"/>
        </w:rPr>
        <w:t>外广告牌匾设置监管；负责临时性户外宣传品的审核管理；负责临时户外广告设置的监管；负责对人行道、建筑物立面、公共设施和公共场所的容貌实施监督管理；负责对机动车辆清洗行业实施管理；负责车辆停放、建筑垃圾、洗车站点、门头牌匾设置、临时宣传等方面的行政审批（备案）工作。</w:t>
      </w:r>
      <w:r>
        <w:rPr>
          <w:rFonts w:ascii="仿宋" w:eastAsia="仿宋" w:hAnsi="仿宋" w:hint="eastAsia"/>
          <w:sz w:val="32"/>
          <w:szCs w:val="32"/>
        </w:rPr>
        <w:t xml:space="preserve"> </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11</w:t>
      </w:r>
      <w:r>
        <w:rPr>
          <w:rFonts w:ascii="仿宋" w:eastAsia="仿宋" w:hAnsi="仿宋" w:hint="eastAsia"/>
          <w:sz w:val="32"/>
          <w:szCs w:val="32"/>
        </w:rPr>
        <w:t>、牵头负责城市精细化管理工作。对各镇、蓝关街办的精细化管理进行指导、检查、考核，负责数字化城市管理信息系统建设工作。</w:t>
      </w:r>
      <w:r>
        <w:rPr>
          <w:rFonts w:ascii="仿宋" w:eastAsia="仿宋" w:hAnsi="仿宋" w:hint="eastAsia"/>
          <w:sz w:val="32"/>
          <w:szCs w:val="32"/>
        </w:rPr>
        <w:t xml:space="preserve"> </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12</w:t>
      </w:r>
      <w:r>
        <w:rPr>
          <w:rFonts w:ascii="仿宋" w:eastAsia="仿宋" w:hAnsi="仿宋" w:hint="eastAsia"/>
          <w:sz w:val="32"/>
          <w:szCs w:val="32"/>
        </w:rPr>
        <w:t>、新建公厕、垃圾压缩站的选点核准职责；城市公园</w:t>
      </w:r>
      <w:r>
        <w:rPr>
          <w:rFonts w:ascii="仿宋" w:eastAsia="仿宋" w:hAnsi="仿宋" w:hint="eastAsia"/>
          <w:sz w:val="32"/>
          <w:szCs w:val="32"/>
        </w:rPr>
        <w:lastRenderedPageBreak/>
        <w:t>广场内举办展览、文体表演等活动审批职责；机动车辆非法占用人行道执法、建筑</w:t>
      </w:r>
      <w:r>
        <w:rPr>
          <w:rFonts w:ascii="仿宋" w:eastAsia="仿宋" w:hAnsi="仿宋" w:hint="eastAsia"/>
          <w:sz w:val="32"/>
          <w:szCs w:val="32"/>
        </w:rPr>
        <w:t>工地文化</w:t>
      </w:r>
      <w:proofErr w:type="gramStart"/>
      <w:r>
        <w:rPr>
          <w:rFonts w:ascii="仿宋" w:eastAsia="仿宋" w:hAnsi="仿宋" w:hint="eastAsia"/>
          <w:sz w:val="32"/>
          <w:szCs w:val="32"/>
        </w:rPr>
        <w:t>墙执法</w:t>
      </w:r>
      <w:proofErr w:type="gramEnd"/>
      <w:r>
        <w:rPr>
          <w:rFonts w:ascii="仿宋" w:eastAsia="仿宋" w:hAnsi="仿宋" w:hint="eastAsia"/>
          <w:sz w:val="32"/>
          <w:szCs w:val="32"/>
        </w:rPr>
        <w:t>职责。</w:t>
      </w:r>
      <w:r>
        <w:rPr>
          <w:rFonts w:ascii="仿宋" w:eastAsia="仿宋" w:hAnsi="仿宋" w:hint="eastAsia"/>
          <w:sz w:val="32"/>
          <w:szCs w:val="32"/>
        </w:rPr>
        <w:t xml:space="preserve"> </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13</w:t>
      </w:r>
      <w:r>
        <w:rPr>
          <w:rFonts w:ascii="仿宋" w:eastAsia="仿宋" w:hAnsi="仿宋" w:hint="eastAsia"/>
          <w:sz w:val="32"/>
          <w:szCs w:val="32"/>
        </w:rPr>
        <w:t>、负责全县环卫基础设施的监督和管理工作；负责编制全县道路绿篱、绿化带、行道树和绿化护栏设施养护维修年度计划并组织实施。</w:t>
      </w:r>
      <w:r>
        <w:rPr>
          <w:rFonts w:ascii="仿宋" w:eastAsia="仿宋" w:hAnsi="仿宋" w:hint="eastAsia"/>
          <w:sz w:val="32"/>
          <w:szCs w:val="32"/>
        </w:rPr>
        <w:t xml:space="preserve"> </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14</w:t>
      </w:r>
      <w:r>
        <w:rPr>
          <w:rFonts w:ascii="仿宋" w:eastAsia="仿宋" w:hAnsi="仿宋" w:hint="eastAsia"/>
          <w:sz w:val="32"/>
          <w:szCs w:val="32"/>
        </w:rPr>
        <w:t>、负责园林绿化管理工作；负责建设项目绿化审批，审查园林绿地建设设计方案，参与竣工验收；居住区以及单位院内砍伐、迁移城市树木和占用（临时占用）城市绿地审批职责，建设项目绿化设计方案配套绿地面积审查职责，建设项目附属绿化工程配套验收职责。</w:t>
      </w:r>
      <w:r>
        <w:rPr>
          <w:rFonts w:ascii="仿宋" w:eastAsia="仿宋" w:hAnsi="仿宋" w:hint="eastAsia"/>
          <w:sz w:val="32"/>
          <w:szCs w:val="32"/>
        </w:rPr>
        <w:t xml:space="preserve"> </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15</w:t>
      </w:r>
      <w:r>
        <w:rPr>
          <w:rFonts w:ascii="仿宋" w:eastAsia="仿宋" w:hAnsi="仿宋" w:hint="eastAsia"/>
          <w:sz w:val="32"/>
          <w:szCs w:val="32"/>
        </w:rPr>
        <w:t>、负责对辖区内擅自修建影响市容环境的临时搭建物等行为的监督检查和行政处罚，配合规划部门对辖区内未经批准擅自修建临街建</w:t>
      </w:r>
      <w:r>
        <w:rPr>
          <w:rFonts w:ascii="仿宋" w:eastAsia="仿宋" w:hAnsi="仿宋" w:hint="eastAsia"/>
          <w:sz w:val="32"/>
          <w:szCs w:val="32"/>
        </w:rPr>
        <w:t>筑物、构筑物等行为监督检查，并协助强制拆除违法建筑。</w:t>
      </w:r>
      <w:r>
        <w:rPr>
          <w:rFonts w:ascii="仿宋" w:eastAsia="仿宋" w:hAnsi="仿宋" w:hint="eastAsia"/>
          <w:sz w:val="32"/>
          <w:szCs w:val="32"/>
        </w:rPr>
        <w:t xml:space="preserve"> </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16</w:t>
      </w:r>
      <w:r>
        <w:rPr>
          <w:rFonts w:ascii="仿宋" w:eastAsia="仿宋" w:hAnsi="仿宋" w:hint="eastAsia"/>
          <w:sz w:val="32"/>
          <w:szCs w:val="32"/>
        </w:rPr>
        <w:t>、承办县委、县政府和上级主管部门交办的其他事项。</w:t>
      </w:r>
      <w:r>
        <w:rPr>
          <w:rFonts w:ascii="仿宋" w:eastAsia="仿宋" w:hAnsi="仿宋" w:hint="eastAsia"/>
          <w:sz w:val="32"/>
          <w:szCs w:val="32"/>
        </w:rPr>
        <w:t xml:space="preserve"> </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（二）机构设置</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根据部门三定方案规定，部门内设办公室、市容</w:t>
      </w:r>
      <w:proofErr w:type="gramStart"/>
      <w:r>
        <w:rPr>
          <w:rFonts w:ascii="仿宋" w:eastAsia="仿宋" w:hAnsi="仿宋" w:hint="eastAsia"/>
          <w:sz w:val="32"/>
          <w:szCs w:val="32"/>
        </w:rPr>
        <w:t>环卫管</w:t>
      </w:r>
      <w:proofErr w:type="gramEnd"/>
      <w:r>
        <w:rPr>
          <w:rFonts w:ascii="仿宋" w:eastAsia="仿宋" w:hAnsi="仿宋" w:hint="eastAsia"/>
          <w:sz w:val="32"/>
          <w:szCs w:val="32"/>
        </w:rPr>
        <w:t>理科、广告牌匾管理科、园林绿化管理科、爱国卫生管理科</w:t>
      </w:r>
      <w:r>
        <w:rPr>
          <w:rFonts w:ascii="仿宋" w:eastAsia="仿宋" w:hAnsi="仿宋" w:hint="eastAsia"/>
          <w:sz w:val="32"/>
          <w:szCs w:val="32"/>
        </w:rPr>
        <w:t>.</w:t>
      </w:r>
      <w:r>
        <w:rPr>
          <w:rFonts w:ascii="仿宋" w:eastAsia="仿宋" w:hAnsi="仿宋" w:hint="eastAsia"/>
          <w:sz w:val="32"/>
          <w:szCs w:val="32"/>
        </w:rPr>
        <w:t>创建提升科、综合执法科、渣土管理科、执法宣传检查科），</w:t>
      </w:r>
      <w:r>
        <w:rPr>
          <w:rFonts w:ascii="仿宋" w:eastAsia="仿宋" w:hAnsi="仿宋" w:hint="eastAsia"/>
          <w:sz w:val="32"/>
          <w:szCs w:val="32"/>
        </w:rPr>
        <w:t>3</w:t>
      </w:r>
      <w:r>
        <w:rPr>
          <w:rFonts w:ascii="仿宋" w:eastAsia="仿宋" w:hAnsi="仿宋" w:hint="eastAsia"/>
          <w:sz w:val="32"/>
          <w:szCs w:val="32"/>
        </w:rPr>
        <w:t>个下属事业单位（蓝田县绿化队、蓝田县环境卫生管理站、蓝田县城市管理综合行政执法队）。</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二、</w:t>
      </w:r>
      <w:r>
        <w:rPr>
          <w:rFonts w:ascii="仿宋" w:eastAsia="仿宋" w:hAnsi="仿宋" w:hint="eastAsia"/>
          <w:sz w:val="32"/>
          <w:szCs w:val="32"/>
        </w:rPr>
        <w:t>2019</w:t>
      </w:r>
      <w:r>
        <w:rPr>
          <w:rFonts w:ascii="仿宋" w:eastAsia="仿宋" w:hAnsi="仿宋" w:hint="eastAsia"/>
          <w:sz w:val="32"/>
          <w:szCs w:val="32"/>
        </w:rPr>
        <w:t>年年度部门主要工作任务</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lastRenderedPageBreak/>
        <w:t>1</w:t>
      </w:r>
      <w:r>
        <w:rPr>
          <w:rFonts w:ascii="仿宋" w:eastAsia="仿宋" w:hAnsi="仿宋" w:hint="eastAsia"/>
          <w:sz w:val="32"/>
          <w:szCs w:val="32"/>
        </w:rPr>
        <w:t>、投资</w:t>
      </w:r>
      <w:r>
        <w:rPr>
          <w:rFonts w:ascii="仿宋" w:eastAsia="仿宋" w:hAnsi="仿宋" w:hint="eastAsia"/>
          <w:sz w:val="32"/>
          <w:szCs w:val="32"/>
        </w:rPr>
        <w:t>2800</w:t>
      </w:r>
      <w:r>
        <w:rPr>
          <w:rFonts w:ascii="仿宋" w:eastAsia="仿宋" w:hAnsi="仿宋" w:hint="eastAsia"/>
          <w:sz w:val="32"/>
          <w:szCs w:val="32"/>
        </w:rPr>
        <w:t>万元，新建</w:t>
      </w:r>
      <w:r>
        <w:rPr>
          <w:rFonts w:ascii="仿宋" w:eastAsia="仿宋" w:hAnsi="仿宋" w:hint="eastAsia"/>
          <w:sz w:val="32"/>
          <w:szCs w:val="32"/>
        </w:rPr>
        <w:t>7</w:t>
      </w:r>
      <w:r>
        <w:rPr>
          <w:rFonts w:ascii="仿宋" w:eastAsia="仿宋" w:hAnsi="仿宋" w:hint="eastAsia"/>
          <w:sz w:val="32"/>
          <w:szCs w:val="32"/>
        </w:rPr>
        <w:t>座生活垃圾清运中心。</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Ansi="仿宋" w:hint="eastAsia"/>
          <w:sz w:val="32"/>
          <w:szCs w:val="32"/>
        </w:rPr>
        <w:t>、农村新建公厕</w:t>
      </w:r>
      <w:r>
        <w:rPr>
          <w:rFonts w:ascii="仿宋" w:eastAsia="仿宋" w:hAnsi="仿宋" w:hint="eastAsia"/>
          <w:sz w:val="32"/>
          <w:szCs w:val="32"/>
        </w:rPr>
        <w:t>65</w:t>
      </w:r>
      <w:r>
        <w:rPr>
          <w:rFonts w:ascii="仿宋" w:eastAsia="仿宋" w:hAnsi="仿宋" w:hint="eastAsia"/>
          <w:sz w:val="32"/>
          <w:szCs w:val="32"/>
        </w:rPr>
        <w:t>座。</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3</w:t>
      </w:r>
      <w:r>
        <w:rPr>
          <w:rFonts w:ascii="仿宋" w:eastAsia="仿宋" w:hAnsi="仿宋" w:hint="eastAsia"/>
          <w:sz w:val="32"/>
          <w:szCs w:val="32"/>
        </w:rPr>
        <w:t>、对县门街、文姬路进行绿化提升，打造“大树</w:t>
      </w:r>
      <w:r>
        <w:rPr>
          <w:rFonts w:ascii="仿宋" w:eastAsia="仿宋" w:hAnsi="仿宋" w:hint="eastAsia"/>
          <w:sz w:val="32"/>
          <w:szCs w:val="32"/>
        </w:rPr>
        <w:t>+</w:t>
      </w:r>
      <w:r>
        <w:rPr>
          <w:rFonts w:ascii="仿宋" w:eastAsia="仿宋" w:hAnsi="仿宋" w:hint="eastAsia"/>
          <w:sz w:val="32"/>
          <w:szCs w:val="32"/>
        </w:rPr>
        <w:t>草坪</w:t>
      </w:r>
      <w:r>
        <w:rPr>
          <w:rFonts w:ascii="仿宋" w:eastAsia="仿宋" w:hAnsi="仿宋" w:hint="eastAsia"/>
          <w:sz w:val="32"/>
          <w:szCs w:val="32"/>
        </w:rPr>
        <w:t>+</w:t>
      </w:r>
      <w:r>
        <w:rPr>
          <w:rFonts w:ascii="仿宋" w:eastAsia="仿宋" w:hAnsi="仿宋" w:hint="eastAsia"/>
          <w:sz w:val="32"/>
          <w:szCs w:val="32"/>
        </w:rPr>
        <w:t>鲜花</w:t>
      </w:r>
      <w:r>
        <w:rPr>
          <w:rFonts w:ascii="仿宋" w:eastAsia="仿宋" w:hAnsi="仿宋"/>
          <w:sz w:val="32"/>
          <w:szCs w:val="32"/>
        </w:rPr>
        <w:t>”</w:t>
      </w:r>
      <w:r>
        <w:rPr>
          <w:rFonts w:ascii="仿宋" w:eastAsia="仿宋" w:hAnsi="仿宋" w:hint="eastAsia"/>
          <w:sz w:val="32"/>
          <w:szCs w:val="32"/>
        </w:rPr>
        <w:t>模式。</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4</w:t>
      </w:r>
      <w:r>
        <w:rPr>
          <w:rFonts w:ascii="仿宋" w:eastAsia="仿宋" w:hAnsi="仿宋" w:hint="eastAsia"/>
          <w:sz w:val="32"/>
          <w:szCs w:val="32"/>
        </w:rPr>
        <w:t>、对向阳路</w:t>
      </w:r>
      <w:r>
        <w:rPr>
          <w:rFonts w:ascii="仿宋" w:eastAsia="仿宋" w:hAnsi="仿宋" w:hint="eastAsia"/>
          <w:sz w:val="32"/>
          <w:szCs w:val="32"/>
        </w:rPr>
        <w:t>.</w:t>
      </w:r>
      <w:r>
        <w:rPr>
          <w:rFonts w:ascii="仿宋" w:eastAsia="仿宋" w:hAnsi="仿宋" w:hint="eastAsia"/>
          <w:sz w:val="32"/>
          <w:szCs w:val="32"/>
        </w:rPr>
        <w:t>北街</w:t>
      </w:r>
      <w:r>
        <w:rPr>
          <w:rFonts w:ascii="仿宋" w:eastAsia="仿宋" w:hAnsi="仿宋" w:hint="eastAsia"/>
          <w:sz w:val="32"/>
          <w:szCs w:val="32"/>
        </w:rPr>
        <w:t>.</w:t>
      </w:r>
      <w:r>
        <w:rPr>
          <w:rFonts w:ascii="仿宋" w:eastAsia="仿宋" w:hAnsi="仿宋" w:hint="eastAsia"/>
          <w:sz w:val="32"/>
          <w:szCs w:val="32"/>
        </w:rPr>
        <w:t>蓝新路北段建筑物进行外立面提升改造。</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5</w:t>
      </w:r>
      <w:r>
        <w:rPr>
          <w:rFonts w:ascii="仿宋" w:eastAsia="仿宋" w:hAnsi="仿宋" w:hint="eastAsia"/>
          <w:sz w:val="32"/>
          <w:szCs w:val="32"/>
        </w:rPr>
        <w:t>、深入推进城市精细化管理，从严整治占道经营、野广告等城市顽疾，规范门头牌匾，做好划行规市，积极创建整洁美丽示范街。</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6</w:t>
      </w:r>
      <w:r>
        <w:rPr>
          <w:rFonts w:ascii="仿宋" w:eastAsia="仿宋" w:hAnsi="仿宋" w:hint="eastAsia"/>
          <w:sz w:val="32"/>
          <w:szCs w:val="32"/>
        </w:rPr>
        <w:t>、加强县城区园林绿化及广场绿篱的管护力度。</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7</w:t>
      </w:r>
      <w:r>
        <w:rPr>
          <w:rFonts w:ascii="仿宋" w:eastAsia="仿宋" w:hAnsi="仿宋" w:hint="eastAsia"/>
          <w:sz w:val="32"/>
          <w:szCs w:val="32"/>
        </w:rPr>
        <w:t>、做好城区环境设施的设置和维护，开展县城区的道路清扫保洁及垃圾清运。</w:t>
      </w:r>
      <w:r>
        <w:rPr>
          <w:rFonts w:ascii="仿宋" w:eastAsia="仿宋" w:hAnsi="仿宋" w:hint="eastAsia"/>
          <w:sz w:val="32"/>
          <w:szCs w:val="32"/>
        </w:rPr>
        <w:t xml:space="preserve">   </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8</w:t>
      </w:r>
      <w:r>
        <w:rPr>
          <w:rFonts w:ascii="仿宋" w:eastAsia="仿宋" w:hAnsi="仿宋" w:hint="eastAsia"/>
          <w:sz w:val="32"/>
          <w:szCs w:val="32"/>
        </w:rPr>
        <w:t>、加强对镇、街村容村貌环境卫生管理的指导、监督和考核职责。</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三、部门预算单位构成</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从预算单位构成看，本部门的部门预算包括部门本级（机关）预算和所</w:t>
      </w:r>
      <w:r>
        <w:rPr>
          <w:rFonts w:ascii="仿宋" w:eastAsia="仿宋" w:hAnsi="仿宋" w:hint="eastAsia"/>
          <w:sz w:val="32"/>
          <w:szCs w:val="32"/>
        </w:rPr>
        <w:t>属事业单位预算。</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纳入本部门</w:t>
      </w:r>
      <w:r>
        <w:rPr>
          <w:rFonts w:ascii="仿宋" w:eastAsia="仿宋" w:hAnsi="仿宋" w:hint="eastAsia"/>
          <w:sz w:val="32"/>
          <w:szCs w:val="32"/>
        </w:rPr>
        <w:t>2019</w:t>
      </w:r>
      <w:r>
        <w:rPr>
          <w:rFonts w:ascii="仿宋" w:eastAsia="仿宋" w:hAnsi="仿宋" w:hint="eastAsia"/>
          <w:sz w:val="32"/>
          <w:szCs w:val="32"/>
        </w:rPr>
        <w:t>年部门预算编制范围的一级预算单位</w:t>
      </w:r>
      <w:r>
        <w:rPr>
          <w:rFonts w:ascii="仿宋" w:eastAsia="仿宋" w:hAnsi="仿宋" w:hint="eastAsia"/>
          <w:sz w:val="32"/>
          <w:szCs w:val="32"/>
        </w:rPr>
        <w:t>1</w:t>
      </w:r>
      <w:r>
        <w:rPr>
          <w:rFonts w:ascii="仿宋" w:eastAsia="仿宋" w:hAnsi="仿宋" w:hint="eastAsia"/>
          <w:sz w:val="32"/>
          <w:szCs w:val="32"/>
        </w:rPr>
        <w:t>个，二级预算单位共有</w:t>
      </w:r>
      <w:r>
        <w:rPr>
          <w:rFonts w:ascii="仿宋" w:eastAsia="仿宋" w:hAnsi="仿宋" w:hint="eastAsia"/>
          <w:sz w:val="32"/>
          <w:szCs w:val="32"/>
        </w:rPr>
        <w:t>3</w:t>
      </w:r>
      <w:r>
        <w:rPr>
          <w:rFonts w:ascii="仿宋" w:eastAsia="仿宋" w:hAnsi="仿宋" w:hint="eastAsia"/>
          <w:sz w:val="32"/>
          <w:szCs w:val="32"/>
        </w:rPr>
        <w:t>个，包括：</w:t>
      </w:r>
    </w:p>
    <w:p w:rsidR="00006660" w:rsidRDefault="00006660">
      <w:pPr>
        <w:ind w:firstLineChars="200" w:firstLine="640"/>
        <w:rPr>
          <w:rFonts w:ascii="仿宋" w:eastAsia="仿宋" w:hAnsi="仿宋"/>
          <w:sz w:val="32"/>
          <w:szCs w:val="32"/>
        </w:rPr>
      </w:pPr>
    </w:p>
    <w:p w:rsidR="00006660" w:rsidRDefault="00006660">
      <w:pPr>
        <w:ind w:firstLineChars="200" w:firstLine="640"/>
        <w:rPr>
          <w:rFonts w:ascii="仿宋" w:eastAsia="仿宋" w:hAnsi="仿宋"/>
          <w:sz w:val="32"/>
          <w:szCs w:val="32"/>
        </w:rPr>
      </w:pPr>
    </w:p>
    <w:p w:rsidR="00006660" w:rsidRDefault="00006660">
      <w:pPr>
        <w:ind w:firstLineChars="200" w:firstLine="640"/>
        <w:rPr>
          <w:rFonts w:ascii="仿宋" w:eastAsia="仿宋" w:hAnsi="仿宋"/>
          <w:sz w:val="32"/>
          <w:szCs w:val="32"/>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8"/>
        <w:gridCol w:w="6480"/>
      </w:tblGrid>
      <w:tr w:rsidR="00006660">
        <w:tc>
          <w:tcPr>
            <w:tcW w:w="2808" w:type="dxa"/>
          </w:tcPr>
          <w:p w:rsidR="00006660" w:rsidRDefault="002C4906">
            <w:pPr>
              <w:jc w:val="center"/>
              <w:rPr>
                <w:rFonts w:ascii="仿宋" w:eastAsia="仿宋" w:hAnsi="仿宋"/>
                <w:sz w:val="32"/>
                <w:szCs w:val="32"/>
              </w:rPr>
            </w:pPr>
            <w:r>
              <w:rPr>
                <w:rFonts w:ascii="仿宋" w:eastAsia="仿宋" w:hAnsi="仿宋" w:hint="eastAsia"/>
                <w:sz w:val="32"/>
                <w:szCs w:val="32"/>
              </w:rPr>
              <w:lastRenderedPageBreak/>
              <w:t>序号</w:t>
            </w:r>
          </w:p>
        </w:tc>
        <w:tc>
          <w:tcPr>
            <w:tcW w:w="6480" w:type="dxa"/>
          </w:tcPr>
          <w:p w:rsidR="00006660" w:rsidRDefault="002C4906">
            <w:pPr>
              <w:jc w:val="center"/>
              <w:rPr>
                <w:rFonts w:ascii="仿宋" w:eastAsia="仿宋" w:hAnsi="仿宋"/>
                <w:sz w:val="32"/>
                <w:szCs w:val="32"/>
              </w:rPr>
            </w:pPr>
            <w:r>
              <w:rPr>
                <w:rFonts w:ascii="仿宋" w:eastAsia="仿宋" w:hAnsi="仿宋" w:hint="eastAsia"/>
                <w:sz w:val="32"/>
                <w:szCs w:val="32"/>
              </w:rPr>
              <w:t>单位名称</w:t>
            </w:r>
          </w:p>
        </w:tc>
      </w:tr>
      <w:tr w:rsidR="00006660">
        <w:tc>
          <w:tcPr>
            <w:tcW w:w="2808" w:type="dxa"/>
          </w:tcPr>
          <w:p w:rsidR="00006660" w:rsidRDefault="002C4906">
            <w:pPr>
              <w:jc w:val="center"/>
              <w:rPr>
                <w:rFonts w:ascii="仿宋" w:eastAsia="仿宋" w:hAnsi="仿宋"/>
                <w:sz w:val="32"/>
                <w:szCs w:val="32"/>
              </w:rPr>
            </w:pPr>
            <w:r>
              <w:rPr>
                <w:rFonts w:ascii="仿宋" w:eastAsia="仿宋" w:hAnsi="仿宋" w:hint="eastAsia"/>
                <w:sz w:val="32"/>
                <w:szCs w:val="32"/>
              </w:rPr>
              <w:t>1</w:t>
            </w:r>
          </w:p>
        </w:tc>
        <w:tc>
          <w:tcPr>
            <w:tcW w:w="6480" w:type="dxa"/>
          </w:tcPr>
          <w:p w:rsidR="00006660" w:rsidRDefault="002C4906">
            <w:pPr>
              <w:jc w:val="center"/>
              <w:rPr>
                <w:rFonts w:ascii="仿宋" w:eastAsia="仿宋" w:hAnsi="仿宋"/>
                <w:sz w:val="32"/>
                <w:szCs w:val="32"/>
              </w:rPr>
            </w:pPr>
            <w:r>
              <w:rPr>
                <w:rFonts w:ascii="仿宋" w:eastAsia="仿宋" w:hAnsi="仿宋" w:hint="eastAsia"/>
                <w:sz w:val="32"/>
                <w:szCs w:val="32"/>
              </w:rPr>
              <w:t>蓝田县城市管理局（机关）</w:t>
            </w:r>
          </w:p>
        </w:tc>
      </w:tr>
      <w:tr w:rsidR="00006660">
        <w:tc>
          <w:tcPr>
            <w:tcW w:w="2808" w:type="dxa"/>
          </w:tcPr>
          <w:p w:rsidR="00006660" w:rsidRDefault="002C4906">
            <w:pPr>
              <w:jc w:val="center"/>
              <w:rPr>
                <w:rFonts w:ascii="仿宋" w:eastAsia="仿宋" w:hAnsi="仿宋"/>
                <w:sz w:val="32"/>
                <w:szCs w:val="32"/>
              </w:rPr>
            </w:pPr>
            <w:r>
              <w:rPr>
                <w:rFonts w:ascii="仿宋" w:eastAsia="仿宋" w:hAnsi="仿宋" w:hint="eastAsia"/>
                <w:sz w:val="32"/>
                <w:szCs w:val="32"/>
              </w:rPr>
              <w:t>2</w:t>
            </w:r>
          </w:p>
        </w:tc>
        <w:tc>
          <w:tcPr>
            <w:tcW w:w="6480" w:type="dxa"/>
          </w:tcPr>
          <w:p w:rsidR="00006660" w:rsidRDefault="002C4906">
            <w:pPr>
              <w:jc w:val="center"/>
              <w:rPr>
                <w:rFonts w:ascii="仿宋" w:eastAsia="仿宋" w:hAnsi="仿宋"/>
                <w:sz w:val="32"/>
                <w:szCs w:val="32"/>
              </w:rPr>
            </w:pPr>
            <w:r>
              <w:rPr>
                <w:rFonts w:ascii="仿宋" w:eastAsia="仿宋" w:hAnsi="仿宋" w:hint="eastAsia"/>
                <w:sz w:val="32"/>
                <w:szCs w:val="32"/>
              </w:rPr>
              <w:t>蓝田县环境卫生管理站</w:t>
            </w:r>
          </w:p>
        </w:tc>
      </w:tr>
      <w:tr w:rsidR="00006660">
        <w:tc>
          <w:tcPr>
            <w:tcW w:w="2808" w:type="dxa"/>
          </w:tcPr>
          <w:p w:rsidR="00006660" w:rsidRDefault="002C4906">
            <w:pPr>
              <w:jc w:val="center"/>
              <w:rPr>
                <w:rFonts w:ascii="仿宋" w:eastAsia="仿宋" w:hAnsi="仿宋"/>
                <w:sz w:val="32"/>
                <w:szCs w:val="32"/>
              </w:rPr>
            </w:pPr>
            <w:r>
              <w:rPr>
                <w:rFonts w:ascii="仿宋" w:eastAsia="仿宋" w:hAnsi="仿宋" w:hint="eastAsia"/>
                <w:sz w:val="32"/>
                <w:szCs w:val="32"/>
              </w:rPr>
              <w:t>3</w:t>
            </w:r>
          </w:p>
        </w:tc>
        <w:tc>
          <w:tcPr>
            <w:tcW w:w="6480" w:type="dxa"/>
          </w:tcPr>
          <w:p w:rsidR="00006660" w:rsidRDefault="002C4906">
            <w:pPr>
              <w:jc w:val="center"/>
              <w:rPr>
                <w:rFonts w:ascii="仿宋" w:eastAsia="仿宋" w:hAnsi="仿宋"/>
                <w:sz w:val="32"/>
                <w:szCs w:val="32"/>
              </w:rPr>
            </w:pPr>
            <w:r>
              <w:rPr>
                <w:rFonts w:ascii="仿宋" w:eastAsia="仿宋" w:hAnsi="仿宋" w:hint="eastAsia"/>
                <w:sz w:val="32"/>
                <w:szCs w:val="32"/>
              </w:rPr>
              <w:t>蓝田县绿化队</w:t>
            </w:r>
          </w:p>
        </w:tc>
      </w:tr>
      <w:tr w:rsidR="00006660">
        <w:tc>
          <w:tcPr>
            <w:tcW w:w="2808" w:type="dxa"/>
          </w:tcPr>
          <w:p w:rsidR="00006660" w:rsidRDefault="002C4906">
            <w:pPr>
              <w:jc w:val="center"/>
              <w:rPr>
                <w:rFonts w:ascii="仿宋" w:eastAsia="仿宋" w:hAnsi="仿宋"/>
                <w:sz w:val="32"/>
                <w:szCs w:val="32"/>
              </w:rPr>
            </w:pPr>
            <w:r>
              <w:rPr>
                <w:rFonts w:ascii="仿宋" w:eastAsia="仿宋" w:hAnsi="仿宋" w:hint="eastAsia"/>
                <w:sz w:val="32"/>
                <w:szCs w:val="32"/>
              </w:rPr>
              <w:t>4</w:t>
            </w:r>
          </w:p>
        </w:tc>
        <w:tc>
          <w:tcPr>
            <w:tcW w:w="6480" w:type="dxa"/>
          </w:tcPr>
          <w:p w:rsidR="00006660" w:rsidRDefault="002C4906">
            <w:pPr>
              <w:jc w:val="center"/>
              <w:rPr>
                <w:rFonts w:ascii="仿宋" w:eastAsia="仿宋" w:hAnsi="仿宋"/>
                <w:sz w:val="32"/>
                <w:szCs w:val="32"/>
              </w:rPr>
            </w:pPr>
            <w:r>
              <w:rPr>
                <w:rFonts w:ascii="仿宋" w:eastAsia="仿宋" w:hAnsi="仿宋" w:hint="eastAsia"/>
                <w:sz w:val="32"/>
                <w:szCs w:val="32"/>
              </w:rPr>
              <w:t>蓝田县城市管理综合行政执法大队</w:t>
            </w:r>
          </w:p>
        </w:tc>
      </w:tr>
    </w:tbl>
    <w:p w:rsidR="00006660" w:rsidRDefault="002C4906">
      <w:pPr>
        <w:ind w:firstLineChars="200" w:firstLine="640"/>
        <w:rPr>
          <w:rFonts w:ascii="仿宋" w:eastAsia="仿宋" w:hAnsi="仿宋"/>
          <w:sz w:val="32"/>
          <w:szCs w:val="32"/>
        </w:rPr>
      </w:pPr>
      <w:r>
        <w:rPr>
          <w:rFonts w:ascii="仿宋" w:eastAsia="仿宋" w:hAnsi="仿宋" w:hint="eastAsia"/>
          <w:sz w:val="32"/>
          <w:szCs w:val="32"/>
        </w:rPr>
        <w:t>四、部门人员情况说明</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截止</w:t>
      </w:r>
      <w:r>
        <w:rPr>
          <w:rFonts w:ascii="仿宋" w:eastAsia="仿宋" w:hAnsi="仿宋" w:hint="eastAsia"/>
          <w:sz w:val="32"/>
          <w:szCs w:val="32"/>
        </w:rPr>
        <w:t>2018</w:t>
      </w:r>
      <w:r>
        <w:rPr>
          <w:rFonts w:ascii="仿宋" w:eastAsia="仿宋" w:hAnsi="仿宋" w:hint="eastAsia"/>
          <w:sz w:val="32"/>
          <w:szCs w:val="32"/>
        </w:rPr>
        <w:t>年底，本部门人员编制</w:t>
      </w:r>
      <w:r>
        <w:rPr>
          <w:rFonts w:ascii="仿宋" w:eastAsia="仿宋" w:hAnsi="仿宋" w:hint="eastAsia"/>
          <w:sz w:val="32"/>
          <w:szCs w:val="32"/>
        </w:rPr>
        <w:t>98</w:t>
      </w:r>
      <w:r>
        <w:rPr>
          <w:rFonts w:ascii="仿宋" w:eastAsia="仿宋" w:hAnsi="仿宋" w:hint="eastAsia"/>
          <w:sz w:val="32"/>
          <w:szCs w:val="32"/>
        </w:rPr>
        <w:t>人，其中行政编制</w:t>
      </w:r>
      <w:r>
        <w:rPr>
          <w:rFonts w:ascii="仿宋" w:eastAsia="仿宋" w:hAnsi="仿宋" w:hint="eastAsia"/>
          <w:sz w:val="32"/>
          <w:szCs w:val="32"/>
        </w:rPr>
        <w:t>15</w:t>
      </w:r>
      <w:r>
        <w:rPr>
          <w:rFonts w:ascii="仿宋" w:eastAsia="仿宋" w:hAnsi="仿宋" w:hint="eastAsia"/>
          <w:sz w:val="32"/>
          <w:szCs w:val="32"/>
        </w:rPr>
        <w:t>人，事业编制</w:t>
      </w:r>
      <w:r>
        <w:rPr>
          <w:rFonts w:ascii="仿宋" w:eastAsia="仿宋" w:hAnsi="仿宋" w:hint="eastAsia"/>
          <w:sz w:val="32"/>
          <w:szCs w:val="32"/>
        </w:rPr>
        <w:t>83</w:t>
      </w:r>
      <w:r>
        <w:rPr>
          <w:rFonts w:ascii="仿宋" w:eastAsia="仿宋" w:hAnsi="仿宋" w:hint="eastAsia"/>
          <w:sz w:val="32"/>
          <w:szCs w:val="32"/>
        </w:rPr>
        <w:t>人；实有人员</w:t>
      </w:r>
      <w:r>
        <w:rPr>
          <w:rFonts w:ascii="仿宋" w:eastAsia="仿宋" w:hAnsi="仿宋" w:hint="eastAsia"/>
          <w:sz w:val="32"/>
          <w:szCs w:val="32"/>
        </w:rPr>
        <w:t>133</w:t>
      </w:r>
      <w:r>
        <w:rPr>
          <w:rFonts w:ascii="仿宋" w:eastAsia="仿宋" w:hAnsi="仿宋" w:hint="eastAsia"/>
          <w:sz w:val="32"/>
          <w:szCs w:val="32"/>
        </w:rPr>
        <w:t>人，其中行政</w:t>
      </w:r>
      <w:r>
        <w:rPr>
          <w:rFonts w:ascii="仿宋" w:eastAsia="仿宋" w:hAnsi="仿宋" w:hint="eastAsia"/>
          <w:sz w:val="32"/>
          <w:szCs w:val="32"/>
        </w:rPr>
        <w:t>21</w:t>
      </w:r>
      <w:r>
        <w:rPr>
          <w:rFonts w:ascii="仿宋" w:eastAsia="仿宋" w:hAnsi="仿宋" w:hint="eastAsia"/>
          <w:sz w:val="32"/>
          <w:szCs w:val="32"/>
        </w:rPr>
        <w:t>人，事业</w:t>
      </w:r>
      <w:r>
        <w:rPr>
          <w:rFonts w:ascii="仿宋" w:eastAsia="仿宋" w:hAnsi="仿宋" w:hint="eastAsia"/>
          <w:sz w:val="32"/>
          <w:szCs w:val="32"/>
        </w:rPr>
        <w:t>112</w:t>
      </w:r>
      <w:r>
        <w:rPr>
          <w:rFonts w:ascii="仿宋" w:eastAsia="仿宋" w:hAnsi="仿宋" w:hint="eastAsia"/>
          <w:sz w:val="32"/>
          <w:szCs w:val="32"/>
        </w:rPr>
        <w:t>人。单位管理的离退休人员</w:t>
      </w:r>
      <w:r>
        <w:rPr>
          <w:rFonts w:ascii="仿宋" w:eastAsia="仿宋" w:hAnsi="仿宋" w:hint="eastAsia"/>
          <w:sz w:val="32"/>
          <w:szCs w:val="32"/>
        </w:rPr>
        <w:t>0</w:t>
      </w:r>
      <w:r>
        <w:rPr>
          <w:rFonts w:ascii="仿宋" w:eastAsia="仿宋" w:hAnsi="仿宋" w:hint="eastAsia"/>
          <w:sz w:val="32"/>
          <w:szCs w:val="32"/>
        </w:rPr>
        <w:t>人。</w:t>
      </w:r>
    </w:p>
    <w:p w:rsidR="00006660" w:rsidRDefault="002C4906">
      <w:pPr>
        <w:ind w:firstLineChars="200" w:firstLine="640"/>
        <w:rPr>
          <w:rFonts w:ascii="仿宋" w:eastAsia="仿宋" w:hAnsi="仿宋"/>
          <w:sz w:val="32"/>
          <w:szCs w:val="32"/>
        </w:rPr>
      </w:pPr>
      <w:r>
        <w:rPr>
          <w:rFonts w:ascii="仿宋" w:eastAsia="仿宋" w:hAnsi="仿宋"/>
          <w:noProof/>
          <w:sz w:val="32"/>
          <w:szCs w:val="32"/>
        </w:rPr>
        <w:drawing>
          <wp:inline distT="0" distB="0" distL="0" distR="0">
            <wp:extent cx="2736215" cy="1821815"/>
            <wp:effectExtent l="0" t="0" r="0" b="0"/>
            <wp:docPr id="1" name="对象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五、部门国有资产占有使用及资产购置情况说明</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截止</w:t>
      </w:r>
      <w:r>
        <w:rPr>
          <w:rFonts w:ascii="仿宋" w:eastAsia="仿宋" w:hAnsi="仿宋" w:hint="eastAsia"/>
          <w:sz w:val="32"/>
          <w:szCs w:val="32"/>
        </w:rPr>
        <w:t>2018</w:t>
      </w:r>
      <w:r>
        <w:rPr>
          <w:rFonts w:ascii="仿宋" w:eastAsia="仿宋" w:hAnsi="仿宋" w:hint="eastAsia"/>
          <w:sz w:val="32"/>
          <w:szCs w:val="32"/>
        </w:rPr>
        <w:t>年底，共有车辆</w:t>
      </w:r>
      <w:r>
        <w:rPr>
          <w:rFonts w:ascii="仿宋" w:eastAsia="仿宋" w:hAnsi="仿宋" w:hint="eastAsia"/>
          <w:sz w:val="32"/>
          <w:szCs w:val="32"/>
        </w:rPr>
        <w:t>32</w:t>
      </w:r>
      <w:r>
        <w:rPr>
          <w:rFonts w:ascii="仿宋" w:eastAsia="仿宋" w:hAnsi="仿宋" w:hint="eastAsia"/>
          <w:sz w:val="32"/>
          <w:szCs w:val="32"/>
        </w:rPr>
        <w:t>辆，单价</w:t>
      </w:r>
      <w:r>
        <w:rPr>
          <w:rFonts w:ascii="仿宋" w:eastAsia="仿宋" w:hAnsi="仿宋" w:hint="eastAsia"/>
          <w:sz w:val="32"/>
          <w:szCs w:val="32"/>
        </w:rPr>
        <w:t>20</w:t>
      </w:r>
      <w:r>
        <w:rPr>
          <w:rFonts w:ascii="仿宋" w:eastAsia="仿宋" w:hAnsi="仿宋" w:hint="eastAsia"/>
          <w:sz w:val="32"/>
          <w:szCs w:val="32"/>
        </w:rPr>
        <w:t>万元以上的设备</w:t>
      </w:r>
      <w:r>
        <w:rPr>
          <w:rFonts w:ascii="仿宋" w:eastAsia="仿宋" w:hAnsi="仿宋" w:hint="eastAsia"/>
          <w:sz w:val="32"/>
          <w:szCs w:val="32"/>
        </w:rPr>
        <w:t>4</w:t>
      </w:r>
      <w:r>
        <w:rPr>
          <w:rFonts w:ascii="仿宋" w:eastAsia="仿宋" w:hAnsi="仿宋" w:hint="eastAsia"/>
          <w:sz w:val="32"/>
          <w:szCs w:val="32"/>
        </w:rPr>
        <w:t>台，单价</w:t>
      </w:r>
      <w:r>
        <w:rPr>
          <w:rFonts w:ascii="仿宋" w:eastAsia="仿宋" w:hAnsi="仿宋" w:hint="eastAsia"/>
          <w:sz w:val="32"/>
          <w:szCs w:val="32"/>
        </w:rPr>
        <w:t>50</w:t>
      </w:r>
      <w:r>
        <w:rPr>
          <w:rFonts w:ascii="仿宋" w:eastAsia="仿宋" w:hAnsi="仿宋" w:hint="eastAsia"/>
          <w:sz w:val="32"/>
          <w:szCs w:val="32"/>
        </w:rPr>
        <w:t>万元以上的设备</w:t>
      </w:r>
      <w:r>
        <w:rPr>
          <w:rFonts w:ascii="仿宋" w:eastAsia="仿宋" w:hAnsi="仿宋" w:hint="eastAsia"/>
          <w:sz w:val="32"/>
          <w:szCs w:val="32"/>
        </w:rPr>
        <w:t>5</w:t>
      </w:r>
      <w:r>
        <w:rPr>
          <w:rFonts w:ascii="仿宋" w:eastAsia="仿宋" w:hAnsi="仿宋" w:hint="eastAsia"/>
          <w:sz w:val="32"/>
          <w:szCs w:val="32"/>
        </w:rPr>
        <w:t>台，单价</w:t>
      </w:r>
      <w:r>
        <w:rPr>
          <w:rFonts w:ascii="仿宋" w:eastAsia="仿宋" w:hAnsi="仿宋" w:hint="eastAsia"/>
          <w:sz w:val="32"/>
          <w:szCs w:val="32"/>
        </w:rPr>
        <w:t>100</w:t>
      </w:r>
      <w:r>
        <w:rPr>
          <w:rFonts w:ascii="仿宋" w:eastAsia="仿宋" w:hAnsi="仿宋" w:hint="eastAsia"/>
          <w:sz w:val="32"/>
          <w:szCs w:val="32"/>
        </w:rPr>
        <w:t>万元以上的设备</w:t>
      </w:r>
      <w:r>
        <w:rPr>
          <w:rFonts w:ascii="仿宋" w:eastAsia="仿宋" w:hAnsi="仿宋" w:hint="eastAsia"/>
          <w:sz w:val="32"/>
          <w:szCs w:val="32"/>
        </w:rPr>
        <w:t>0</w:t>
      </w:r>
      <w:r>
        <w:rPr>
          <w:rFonts w:ascii="仿宋" w:eastAsia="仿宋" w:hAnsi="仿宋" w:hint="eastAsia"/>
          <w:sz w:val="32"/>
          <w:szCs w:val="32"/>
        </w:rPr>
        <w:t>台。</w:t>
      </w:r>
      <w:r>
        <w:rPr>
          <w:rFonts w:ascii="仿宋" w:eastAsia="仿宋" w:hAnsi="仿宋" w:hint="eastAsia"/>
          <w:sz w:val="32"/>
          <w:szCs w:val="32"/>
        </w:rPr>
        <w:t>2019</w:t>
      </w:r>
      <w:r>
        <w:rPr>
          <w:rFonts w:ascii="仿宋" w:eastAsia="仿宋" w:hAnsi="仿宋" w:hint="eastAsia"/>
          <w:sz w:val="32"/>
          <w:szCs w:val="32"/>
        </w:rPr>
        <w:t>年部门预算没有安排购置车辆及设备。</w:t>
      </w:r>
      <w:r>
        <w:rPr>
          <w:rFonts w:ascii="仿宋" w:eastAsia="仿宋" w:hAnsi="仿宋" w:hint="eastAsia"/>
          <w:sz w:val="32"/>
          <w:szCs w:val="32"/>
        </w:rPr>
        <w:t xml:space="preserve">         </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六、部门预算绩效目标说明</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2019</w:t>
      </w:r>
      <w:r>
        <w:rPr>
          <w:rFonts w:ascii="仿宋" w:eastAsia="仿宋" w:hAnsi="仿宋" w:hint="eastAsia"/>
          <w:sz w:val="32"/>
          <w:szCs w:val="32"/>
        </w:rPr>
        <w:t>年实现了绩效目标项目管理全覆盖，涉及一般公共预算当年拨款</w:t>
      </w:r>
      <w:r>
        <w:rPr>
          <w:rFonts w:ascii="仿宋" w:eastAsia="仿宋" w:hAnsi="仿宋" w:hint="eastAsia"/>
          <w:sz w:val="32"/>
          <w:szCs w:val="32"/>
        </w:rPr>
        <w:t>3742.7</w:t>
      </w:r>
      <w:r>
        <w:rPr>
          <w:rFonts w:ascii="仿宋" w:eastAsia="仿宋" w:hAnsi="仿宋" w:hint="eastAsia"/>
          <w:sz w:val="32"/>
          <w:szCs w:val="32"/>
        </w:rPr>
        <w:t>万元。</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七、</w:t>
      </w:r>
      <w:r>
        <w:rPr>
          <w:rFonts w:ascii="仿宋" w:eastAsia="仿宋" w:hAnsi="仿宋" w:hint="eastAsia"/>
          <w:sz w:val="32"/>
          <w:szCs w:val="32"/>
        </w:rPr>
        <w:t>2019</w:t>
      </w:r>
      <w:r>
        <w:rPr>
          <w:rFonts w:ascii="仿宋" w:eastAsia="仿宋" w:hAnsi="仿宋" w:hint="eastAsia"/>
          <w:sz w:val="32"/>
          <w:szCs w:val="32"/>
        </w:rPr>
        <w:t>年部门预算收支说明</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lastRenderedPageBreak/>
        <w:t>（一）、收支预算总体情况</w:t>
      </w:r>
      <w:r>
        <w:rPr>
          <w:rFonts w:ascii="仿宋" w:eastAsia="仿宋" w:hAnsi="仿宋" w:hint="eastAsia"/>
          <w:sz w:val="32"/>
          <w:szCs w:val="32"/>
        </w:rPr>
        <w:t xml:space="preserve"> </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2019</w:t>
      </w:r>
      <w:r>
        <w:rPr>
          <w:rFonts w:ascii="仿宋" w:eastAsia="仿宋" w:hAnsi="仿宋" w:hint="eastAsia"/>
          <w:sz w:val="32"/>
          <w:szCs w:val="32"/>
        </w:rPr>
        <w:t>年部门预算收入</w:t>
      </w:r>
      <w:r>
        <w:rPr>
          <w:rFonts w:ascii="仿宋" w:eastAsia="仿宋" w:hAnsi="仿宋" w:hint="eastAsia"/>
          <w:sz w:val="32"/>
          <w:szCs w:val="32"/>
        </w:rPr>
        <w:t>3742.7</w:t>
      </w:r>
      <w:r>
        <w:rPr>
          <w:rFonts w:ascii="仿宋" w:eastAsia="仿宋" w:hAnsi="仿宋" w:hint="eastAsia"/>
          <w:sz w:val="32"/>
          <w:szCs w:val="32"/>
        </w:rPr>
        <w:t>万元，其中一般公共预算拨款收入</w:t>
      </w:r>
      <w:r>
        <w:rPr>
          <w:rFonts w:ascii="仿宋" w:eastAsia="仿宋" w:hAnsi="仿宋" w:hint="eastAsia"/>
          <w:sz w:val="32"/>
          <w:szCs w:val="32"/>
        </w:rPr>
        <w:t xml:space="preserve"> 3742.7</w:t>
      </w:r>
      <w:r>
        <w:rPr>
          <w:rFonts w:ascii="仿宋" w:eastAsia="仿宋" w:hAnsi="仿宋" w:hint="eastAsia"/>
          <w:sz w:val="32"/>
          <w:szCs w:val="32"/>
        </w:rPr>
        <w:t>万元，</w:t>
      </w:r>
      <w:r>
        <w:rPr>
          <w:rFonts w:ascii="仿宋" w:eastAsia="仿宋" w:hAnsi="仿宋" w:hint="eastAsia"/>
          <w:sz w:val="32"/>
          <w:szCs w:val="32"/>
        </w:rPr>
        <w:t>2019</w:t>
      </w:r>
      <w:r>
        <w:rPr>
          <w:rFonts w:ascii="仿宋" w:eastAsia="仿宋" w:hAnsi="仿宋" w:hint="eastAsia"/>
          <w:sz w:val="32"/>
          <w:szCs w:val="32"/>
        </w:rPr>
        <w:t>年本部门预算收入较上年增加</w:t>
      </w:r>
      <w:r>
        <w:rPr>
          <w:rFonts w:ascii="仿宋" w:eastAsia="仿宋" w:hAnsi="仿宋" w:hint="eastAsia"/>
          <w:sz w:val="32"/>
          <w:szCs w:val="32"/>
        </w:rPr>
        <w:t>12.7</w:t>
      </w:r>
      <w:r>
        <w:rPr>
          <w:rFonts w:ascii="仿宋" w:eastAsia="仿宋" w:hAnsi="仿宋" w:hint="eastAsia"/>
          <w:sz w:val="32"/>
          <w:szCs w:val="32"/>
        </w:rPr>
        <w:t>万元，主要原因是人员工资调整；</w:t>
      </w:r>
      <w:r>
        <w:rPr>
          <w:rFonts w:ascii="仿宋" w:eastAsia="仿宋" w:hAnsi="仿宋" w:hint="eastAsia"/>
          <w:sz w:val="32"/>
          <w:szCs w:val="32"/>
        </w:rPr>
        <w:t>20</w:t>
      </w:r>
      <w:r>
        <w:rPr>
          <w:rFonts w:ascii="仿宋" w:eastAsia="仿宋" w:hAnsi="仿宋" w:hint="eastAsia"/>
          <w:sz w:val="32"/>
          <w:szCs w:val="32"/>
        </w:rPr>
        <w:t>19</w:t>
      </w:r>
      <w:r>
        <w:rPr>
          <w:rFonts w:ascii="仿宋" w:eastAsia="仿宋" w:hAnsi="仿宋" w:hint="eastAsia"/>
          <w:sz w:val="32"/>
          <w:szCs w:val="32"/>
        </w:rPr>
        <w:t>年本部门预算支出</w:t>
      </w:r>
      <w:r>
        <w:rPr>
          <w:rFonts w:ascii="仿宋" w:eastAsia="仿宋" w:hAnsi="仿宋" w:hint="eastAsia"/>
          <w:sz w:val="32"/>
          <w:szCs w:val="32"/>
        </w:rPr>
        <w:t>3742.7</w:t>
      </w:r>
      <w:r>
        <w:rPr>
          <w:rFonts w:ascii="仿宋" w:eastAsia="仿宋" w:hAnsi="仿宋" w:hint="eastAsia"/>
          <w:sz w:val="32"/>
          <w:szCs w:val="32"/>
        </w:rPr>
        <w:t>万元，其中一般公共预算拨款支出</w:t>
      </w:r>
      <w:r>
        <w:rPr>
          <w:rFonts w:ascii="仿宋" w:eastAsia="仿宋" w:hAnsi="仿宋" w:hint="eastAsia"/>
          <w:sz w:val="32"/>
          <w:szCs w:val="32"/>
        </w:rPr>
        <w:t>3742.7</w:t>
      </w:r>
      <w:r>
        <w:rPr>
          <w:rFonts w:ascii="仿宋" w:eastAsia="仿宋" w:hAnsi="仿宋" w:hint="eastAsia"/>
          <w:sz w:val="32"/>
          <w:szCs w:val="32"/>
        </w:rPr>
        <w:t>万元，政府性基金拨款支出</w:t>
      </w:r>
      <w:r>
        <w:rPr>
          <w:rFonts w:ascii="仿宋" w:eastAsia="仿宋" w:hAnsi="仿宋" w:hint="eastAsia"/>
          <w:sz w:val="32"/>
          <w:szCs w:val="32"/>
        </w:rPr>
        <w:t>0</w:t>
      </w:r>
      <w:r>
        <w:rPr>
          <w:rFonts w:ascii="仿宋" w:eastAsia="仿宋" w:hAnsi="仿宋" w:hint="eastAsia"/>
          <w:sz w:val="32"/>
          <w:szCs w:val="32"/>
        </w:rPr>
        <w:t>元；</w:t>
      </w:r>
      <w:r>
        <w:rPr>
          <w:rFonts w:ascii="仿宋" w:eastAsia="仿宋" w:hAnsi="仿宋" w:hint="eastAsia"/>
          <w:sz w:val="32"/>
          <w:szCs w:val="32"/>
        </w:rPr>
        <w:t xml:space="preserve"> 2019</w:t>
      </w:r>
      <w:r>
        <w:rPr>
          <w:rFonts w:ascii="仿宋" w:eastAsia="仿宋" w:hAnsi="仿宋" w:hint="eastAsia"/>
          <w:sz w:val="32"/>
          <w:szCs w:val="32"/>
        </w:rPr>
        <w:t>年本部门预算支出较上年增加</w:t>
      </w:r>
      <w:r>
        <w:rPr>
          <w:rFonts w:ascii="仿宋" w:eastAsia="仿宋" w:hAnsi="仿宋" w:hint="eastAsia"/>
          <w:sz w:val="32"/>
          <w:szCs w:val="32"/>
        </w:rPr>
        <w:t>12.7</w:t>
      </w:r>
      <w:r>
        <w:rPr>
          <w:rFonts w:ascii="仿宋" w:eastAsia="仿宋" w:hAnsi="仿宋" w:hint="eastAsia"/>
          <w:sz w:val="32"/>
          <w:szCs w:val="32"/>
        </w:rPr>
        <w:t>万元，主要原因是人员工资增长。</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（二）、财政拨款收支情况</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2019</w:t>
      </w:r>
      <w:r>
        <w:rPr>
          <w:rFonts w:ascii="仿宋" w:eastAsia="仿宋" w:hAnsi="仿宋" w:hint="eastAsia"/>
          <w:sz w:val="32"/>
          <w:szCs w:val="32"/>
        </w:rPr>
        <w:t>年本部门财政拨款收入</w:t>
      </w:r>
      <w:r>
        <w:rPr>
          <w:rFonts w:ascii="仿宋" w:eastAsia="仿宋" w:hAnsi="仿宋" w:hint="eastAsia"/>
          <w:sz w:val="32"/>
          <w:szCs w:val="32"/>
        </w:rPr>
        <w:t>3742.7</w:t>
      </w:r>
      <w:r>
        <w:rPr>
          <w:rFonts w:ascii="仿宋" w:eastAsia="仿宋" w:hAnsi="仿宋" w:hint="eastAsia"/>
          <w:sz w:val="32"/>
          <w:szCs w:val="32"/>
        </w:rPr>
        <w:t>万元，其中一般公共预算拨款收入</w:t>
      </w:r>
      <w:r>
        <w:rPr>
          <w:rFonts w:ascii="仿宋" w:eastAsia="仿宋" w:hAnsi="仿宋" w:hint="eastAsia"/>
          <w:sz w:val="32"/>
          <w:szCs w:val="32"/>
        </w:rPr>
        <w:t xml:space="preserve"> </w:t>
      </w:r>
      <w:r>
        <w:rPr>
          <w:rFonts w:ascii="仿宋" w:eastAsia="仿宋" w:hAnsi="仿宋" w:hint="eastAsia"/>
          <w:sz w:val="32"/>
          <w:szCs w:val="32"/>
        </w:rPr>
        <w:t>3742.7</w:t>
      </w:r>
      <w:r>
        <w:rPr>
          <w:rFonts w:ascii="仿宋" w:eastAsia="仿宋" w:hAnsi="仿宋" w:hint="eastAsia"/>
          <w:sz w:val="32"/>
          <w:szCs w:val="32"/>
        </w:rPr>
        <w:t>万元，</w:t>
      </w:r>
      <w:r>
        <w:rPr>
          <w:rFonts w:ascii="仿宋" w:eastAsia="仿宋" w:hAnsi="仿宋" w:hint="eastAsia"/>
          <w:sz w:val="32"/>
          <w:szCs w:val="32"/>
        </w:rPr>
        <w:t>2019</w:t>
      </w:r>
      <w:r>
        <w:rPr>
          <w:rFonts w:ascii="仿宋" w:eastAsia="仿宋" w:hAnsi="仿宋" w:hint="eastAsia"/>
          <w:sz w:val="32"/>
          <w:szCs w:val="32"/>
        </w:rPr>
        <w:t>年本部门财政拨款收入较上年增加</w:t>
      </w:r>
      <w:r>
        <w:rPr>
          <w:rFonts w:ascii="仿宋" w:eastAsia="仿宋" w:hAnsi="仿宋" w:hint="eastAsia"/>
          <w:sz w:val="32"/>
          <w:szCs w:val="32"/>
        </w:rPr>
        <w:t>12.7</w:t>
      </w:r>
      <w:r>
        <w:rPr>
          <w:rFonts w:ascii="仿宋" w:eastAsia="仿宋" w:hAnsi="仿宋" w:hint="eastAsia"/>
          <w:sz w:val="32"/>
          <w:szCs w:val="32"/>
        </w:rPr>
        <w:t>万元，主要原因是人员工资增长；</w:t>
      </w:r>
      <w:r>
        <w:rPr>
          <w:rFonts w:ascii="仿宋" w:eastAsia="仿宋" w:hAnsi="仿宋" w:hint="eastAsia"/>
          <w:sz w:val="32"/>
          <w:szCs w:val="32"/>
        </w:rPr>
        <w:t>2019</w:t>
      </w:r>
      <w:r>
        <w:rPr>
          <w:rFonts w:ascii="仿宋" w:eastAsia="仿宋" w:hAnsi="仿宋" w:hint="eastAsia"/>
          <w:sz w:val="32"/>
          <w:szCs w:val="32"/>
        </w:rPr>
        <w:t>年本部门财政拨款支出</w:t>
      </w:r>
      <w:r>
        <w:rPr>
          <w:rFonts w:ascii="仿宋" w:eastAsia="仿宋" w:hAnsi="仿宋" w:hint="eastAsia"/>
          <w:sz w:val="32"/>
          <w:szCs w:val="32"/>
        </w:rPr>
        <w:t>3742.7</w:t>
      </w:r>
      <w:r>
        <w:rPr>
          <w:rFonts w:ascii="仿宋" w:eastAsia="仿宋" w:hAnsi="仿宋" w:hint="eastAsia"/>
          <w:sz w:val="32"/>
          <w:szCs w:val="32"/>
        </w:rPr>
        <w:t>万元，其中一般公共预算拨款支出</w:t>
      </w:r>
      <w:r>
        <w:rPr>
          <w:rFonts w:ascii="仿宋" w:eastAsia="仿宋" w:hAnsi="仿宋" w:hint="eastAsia"/>
          <w:sz w:val="32"/>
          <w:szCs w:val="32"/>
        </w:rPr>
        <w:t>3742.7</w:t>
      </w:r>
      <w:r>
        <w:rPr>
          <w:rFonts w:ascii="仿宋" w:eastAsia="仿宋" w:hAnsi="仿宋" w:hint="eastAsia"/>
          <w:sz w:val="32"/>
          <w:szCs w:val="32"/>
        </w:rPr>
        <w:t>万元，</w:t>
      </w:r>
      <w:r>
        <w:rPr>
          <w:rFonts w:ascii="仿宋" w:eastAsia="仿宋" w:hAnsi="仿宋" w:hint="eastAsia"/>
          <w:sz w:val="32"/>
          <w:szCs w:val="32"/>
        </w:rPr>
        <w:t>2019</w:t>
      </w:r>
      <w:r>
        <w:rPr>
          <w:rFonts w:ascii="仿宋" w:eastAsia="仿宋" w:hAnsi="仿宋" w:hint="eastAsia"/>
          <w:sz w:val="32"/>
          <w:szCs w:val="32"/>
        </w:rPr>
        <w:t>年本部门财政拨款支出较上年增加</w:t>
      </w:r>
      <w:r>
        <w:rPr>
          <w:rFonts w:ascii="仿宋" w:eastAsia="仿宋" w:hAnsi="仿宋" w:hint="eastAsia"/>
          <w:sz w:val="32"/>
          <w:szCs w:val="32"/>
        </w:rPr>
        <w:t>12.7</w:t>
      </w:r>
      <w:r>
        <w:rPr>
          <w:rFonts w:ascii="仿宋" w:eastAsia="仿宋" w:hAnsi="仿宋" w:hint="eastAsia"/>
          <w:sz w:val="32"/>
          <w:szCs w:val="32"/>
        </w:rPr>
        <w:t>万元，主要原因是人员工资增长。</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（三）、一般公共预算拨款支出明细情况</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1</w:t>
      </w:r>
      <w:r>
        <w:rPr>
          <w:rFonts w:ascii="仿宋" w:eastAsia="仿宋" w:hAnsi="仿宋" w:hint="eastAsia"/>
          <w:sz w:val="32"/>
          <w:szCs w:val="32"/>
        </w:rPr>
        <w:t>、一般公共预算当年拨款规模变化情况</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2019</w:t>
      </w:r>
      <w:r>
        <w:rPr>
          <w:rFonts w:ascii="仿宋" w:eastAsia="仿宋" w:hAnsi="仿宋" w:hint="eastAsia"/>
          <w:sz w:val="32"/>
          <w:szCs w:val="32"/>
        </w:rPr>
        <w:t>年本部门一般公共预算拨款支出</w:t>
      </w:r>
      <w:r>
        <w:rPr>
          <w:rFonts w:ascii="仿宋" w:eastAsia="仿宋" w:hAnsi="仿宋" w:hint="eastAsia"/>
          <w:sz w:val="32"/>
          <w:szCs w:val="32"/>
        </w:rPr>
        <w:t>3742.7</w:t>
      </w:r>
      <w:r>
        <w:rPr>
          <w:rFonts w:ascii="仿宋" w:eastAsia="仿宋" w:hAnsi="仿宋" w:hint="eastAsia"/>
          <w:sz w:val="32"/>
          <w:szCs w:val="32"/>
        </w:rPr>
        <w:t>万元，较上年增加</w:t>
      </w:r>
      <w:r>
        <w:rPr>
          <w:rFonts w:ascii="仿宋" w:eastAsia="仿宋" w:hAnsi="仿宋" w:hint="eastAsia"/>
          <w:sz w:val="32"/>
          <w:szCs w:val="32"/>
        </w:rPr>
        <w:t>12.7</w:t>
      </w:r>
      <w:r>
        <w:rPr>
          <w:rFonts w:ascii="仿宋" w:eastAsia="仿宋" w:hAnsi="仿宋" w:hint="eastAsia"/>
          <w:sz w:val="32"/>
          <w:szCs w:val="32"/>
        </w:rPr>
        <w:t>万元，主要原因是人员工资增长。</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Ansi="仿宋" w:hint="eastAsia"/>
          <w:sz w:val="32"/>
          <w:szCs w:val="32"/>
        </w:rPr>
        <w:t>、支出按功能科目分类的明细情况。</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本部门</w:t>
      </w:r>
      <w:r>
        <w:rPr>
          <w:rFonts w:ascii="仿宋" w:eastAsia="仿宋" w:hAnsi="仿宋" w:hint="eastAsia"/>
          <w:sz w:val="32"/>
          <w:szCs w:val="32"/>
        </w:rPr>
        <w:t>2019</w:t>
      </w:r>
      <w:r>
        <w:rPr>
          <w:rFonts w:ascii="仿宋" w:eastAsia="仿宋" w:hAnsi="仿宋" w:hint="eastAsia"/>
          <w:sz w:val="32"/>
          <w:szCs w:val="32"/>
        </w:rPr>
        <w:t>年一般公共预算支出</w:t>
      </w:r>
      <w:r>
        <w:rPr>
          <w:rFonts w:ascii="仿宋" w:eastAsia="仿宋" w:hAnsi="仿宋" w:hint="eastAsia"/>
          <w:sz w:val="32"/>
          <w:szCs w:val="32"/>
        </w:rPr>
        <w:t>37</w:t>
      </w:r>
      <w:r>
        <w:rPr>
          <w:rFonts w:ascii="仿宋" w:eastAsia="仿宋" w:hAnsi="仿宋" w:hint="eastAsia"/>
          <w:sz w:val="32"/>
          <w:szCs w:val="32"/>
        </w:rPr>
        <w:t>42.7</w:t>
      </w:r>
      <w:r>
        <w:rPr>
          <w:rFonts w:ascii="仿宋" w:eastAsia="仿宋" w:hAnsi="仿宋" w:hint="eastAsia"/>
          <w:sz w:val="32"/>
          <w:szCs w:val="32"/>
        </w:rPr>
        <w:t>万元，其中：</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w:t>
      </w:r>
      <w:r>
        <w:rPr>
          <w:rFonts w:ascii="仿宋" w:eastAsia="仿宋" w:hAnsi="仿宋" w:hint="eastAsia"/>
          <w:sz w:val="32"/>
          <w:szCs w:val="32"/>
        </w:rPr>
        <w:t>1</w:t>
      </w:r>
      <w:r>
        <w:rPr>
          <w:rFonts w:ascii="仿宋" w:eastAsia="仿宋" w:hAnsi="仿宋" w:hint="eastAsia"/>
          <w:sz w:val="32"/>
          <w:szCs w:val="32"/>
        </w:rPr>
        <w:t>）机关事业单位养老保险（</w:t>
      </w:r>
      <w:r>
        <w:rPr>
          <w:rFonts w:ascii="仿宋" w:eastAsia="仿宋" w:hAnsi="仿宋" w:hint="eastAsia"/>
          <w:sz w:val="32"/>
          <w:szCs w:val="32"/>
        </w:rPr>
        <w:t>2080505</w:t>
      </w:r>
      <w:r>
        <w:rPr>
          <w:rFonts w:ascii="仿宋" w:eastAsia="仿宋" w:hAnsi="仿宋" w:hint="eastAsia"/>
          <w:sz w:val="32"/>
          <w:szCs w:val="32"/>
        </w:rPr>
        <w:t>）</w:t>
      </w:r>
      <w:r>
        <w:rPr>
          <w:rFonts w:ascii="仿宋" w:eastAsia="仿宋" w:hAnsi="仿宋" w:hint="eastAsia"/>
          <w:sz w:val="32"/>
          <w:szCs w:val="32"/>
        </w:rPr>
        <w:t>173.6</w:t>
      </w:r>
      <w:r>
        <w:rPr>
          <w:rFonts w:ascii="仿宋" w:eastAsia="仿宋" w:hAnsi="仿宋" w:hint="eastAsia"/>
          <w:sz w:val="32"/>
          <w:szCs w:val="32"/>
        </w:rPr>
        <w:t>万元，较上年增加</w:t>
      </w:r>
      <w:r>
        <w:rPr>
          <w:rFonts w:ascii="仿宋" w:eastAsia="仿宋" w:hAnsi="仿宋" w:hint="eastAsia"/>
          <w:sz w:val="32"/>
          <w:szCs w:val="32"/>
        </w:rPr>
        <w:t>173.6</w:t>
      </w:r>
      <w:r>
        <w:rPr>
          <w:rFonts w:ascii="仿宋" w:eastAsia="仿宋" w:hAnsi="仿宋" w:hint="eastAsia"/>
          <w:sz w:val="32"/>
          <w:szCs w:val="32"/>
        </w:rPr>
        <w:t>万元，原因是上年无此功能科目预算。</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lastRenderedPageBreak/>
        <w:t>（</w:t>
      </w:r>
      <w:r>
        <w:rPr>
          <w:rFonts w:ascii="仿宋" w:eastAsia="仿宋" w:hAnsi="仿宋" w:hint="eastAsia"/>
          <w:sz w:val="32"/>
          <w:szCs w:val="32"/>
        </w:rPr>
        <w:t>2</w:t>
      </w:r>
      <w:r>
        <w:rPr>
          <w:rFonts w:ascii="仿宋" w:eastAsia="仿宋" w:hAnsi="仿宋" w:hint="eastAsia"/>
          <w:sz w:val="32"/>
          <w:szCs w:val="32"/>
        </w:rPr>
        <w:t>）行政运行（</w:t>
      </w:r>
      <w:r>
        <w:rPr>
          <w:rFonts w:ascii="仿宋" w:eastAsia="仿宋" w:hAnsi="仿宋" w:hint="eastAsia"/>
          <w:sz w:val="32"/>
          <w:szCs w:val="32"/>
        </w:rPr>
        <w:t>2120101</w:t>
      </w:r>
      <w:r>
        <w:rPr>
          <w:rFonts w:ascii="仿宋" w:eastAsia="仿宋" w:hAnsi="仿宋" w:hint="eastAsia"/>
          <w:sz w:val="32"/>
          <w:szCs w:val="32"/>
        </w:rPr>
        <w:t>）</w:t>
      </w:r>
      <w:r>
        <w:rPr>
          <w:rFonts w:ascii="仿宋" w:eastAsia="仿宋" w:hAnsi="仿宋" w:hint="eastAsia"/>
          <w:sz w:val="32"/>
          <w:szCs w:val="32"/>
        </w:rPr>
        <w:t>215.2</w:t>
      </w:r>
      <w:r>
        <w:rPr>
          <w:rFonts w:ascii="仿宋" w:eastAsia="仿宋" w:hAnsi="仿宋" w:hint="eastAsia"/>
          <w:sz w:val="32"/>
          <w:szCs w:val="32"/>
        </w:rPr>
        <w:t>万元，较上年减少</w:t>
      </w:r>
      <w:r>
        <w:rPr>
          <w:rFonts w:ascii="仿宋" w:eastAsia="仿宋" w:hAnsi="仿宋" w:hint="eastAsia"/>
          <w:sz w:val="32"/>
          <w:szCs w:val="32"/>
        </w:rPr>
        <w:t>0.3</w:t>
      </w:r>
      <w:r>
        <w:rPr>
          <w:rFonts w:ascii="仿宋" w:eastAsia="仿宋" w:hAnsi="仿宋" w:hint="eastAsia"/>
          <w:sz w:val="32"/>
          <w:szCs w:val="32"/>
        </w:rPr>
        <w:t>万元，原因是人员社保支出另列科目</w:t>
      </w:r>
      <w:r>
        <w:rPr>
          <w:rFonts w:ascii="仿宋" w:eastAsia="仿宋" w:hAnsi="仿宋" w:hint="eastAsia"/>
          <w:sz w:val="32"/>
          <w:szCs w:val="32"/>
        </w:rPr>
        <w:t>。</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w:t>
      </w:r>
      <w:r>
        <w:rPr>
          <w:rFonts w:ascii="仿宋" w:eastAsia="仿宋" w:hAnsi="仿宋" w:hint="eastAsia"/>
          <w:sz w:val="32"/>
          <w:szCs w:val="32"/>
        </w:rPr>
        <w:t>3</w:t>
      </w:r>
      <w:r>
        <w:rPr>
          <w:rFonts w:ascii="仿宋" w:eastAsia="仿宋" w:hAnsi="仿宋" w:hint="eastAsia"/>
          <w:sz w:val="32"/>
          <w:szCs w:val="32"/>
        </w:rPr>
        <w:t>）城管执法（</w:t>
      </w:r>
      <w:r>
        <w:rPr>
          <w:rFonts w:ascii="仿宋" w:eastAsia="仿宋" w:hAnsi="仿宋" w:hint="eastAsia"/>
          <w:sz w:val="32"/>
          <w:szCs w:val="32"/>
        </w:rPr>
        <w:t>2120104</w:t>
      </w:r>
      <w:r>
        <w:rPr>
          <w:rFonts w:ascii="仿宋" w:eastAsia="仿宋" w:hAnsi="仿宋" w:hint="eastAsia"/>
          <w:sz w:val="32"/>
          <w:szCs w:val="32"/>
        </w:rPr>
        <w:t>），较上年增加</w:t>
      </w:r>
      <w:r>
        <w:rPr>
          <w:rFonts w:ascii="仿宋" w:eastAsia="仿宋" w:hAnsi="仿宋" w:hint="eastAsia"/>
          <w:sz w:val="32"/>
          <w:szCs w:val="32"/>
        </w:rPr>
        <w:t>242.5</w:t>
      </w:r>
      <w:r>
        <w:rPr>
          <w:rFonts w:ascii="仿宋" w:eastAsia="仿宋" w:hAnsi="仿宋" w:hint="eastAsia"/>
          <w:sz w:val="32"/>
          <w:szCs w:val="32"/>
        </w:rPr>
        <w:t>万元，原因是执法人员增加。</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w:t>
      </w:r>
      <w:r>
        <w:rPr>
          <w:rFonts w:ascii="仿宋" w:eastAsia="仿宋" w:hAnsi="仿宋" w:hint="eastAsia"/>
          <w:sz w:val="32"/>
          <w:szCs w:val="32"/>
        </w:rPr>
        <w:t>4</w:t>
      </w:r>
      <w:r>
        <w:rPr>
          <w:rFonts w:ascii="仿宋" w:eastAsia="仿宋" w:hAnsi="仿宋" w:hint="eastAsia"/>
          <w:sz w:val="32"/>
          <w:szCs w:val="32"/>
        </w:rPr>
        <w:t>）城乡社区环境卫生（</w:t>
      </w:r>
      <w:r>
        <w:rPr>
          <w:rFonts w:ascii="仿宋" w:eastAsia="仿宋" w:hAnsi="仿宋" w:hint="eastAsia"/>
          <w:sz w:val="32"/>
          <w:szCs w:val="32"/>
        </w:rPr>
        <w:t>2120501</w:t>
      </w:r>
      <w:r>
        <w:rPr>
          <w:rFonts w:ascii="仿宋" w:eastAsia="仿宋" w:hAnsi="仿宋" w:hint="eastAsia"/>
          <w:sz w:val="32"/>
          <w:szCs w:val="32"/>
        </w:rPr>
        <w:t>），较上年减少</w:t>
      </w:r>
      <w:r>
        <w:rPr>
          <w:rFonts w:ascii="仿宋" w:eastAsia="仿宋" w:hAnsi="仿宋" w:hint="eastAsia"/>
          <w:sz w:val="32"/>
          <w:szCs w:val="32"/>
        </w:rPr>
        <w:t>403</w:t>
      </w:r>
      <w:r>
        <w:rPr>
          <w:rFonts w:ascii="仿宋" w:eastAsia="仿宋" w:hAnsi="仿宋" w:hint="eastAsia"/>
          <w:sz w:val="32"/>
          <w:szCs w:val="32"/>
        </w:rPr>
        <w:t>万元。原因是</w:t>
      </w:r>
      <w:r>
        <w:rPr>
          <w:rFonts w:ascii="仿宋" w:eastAsia="仿宋" w:hAnsi="仿宋" w:hint="eastAsia"/>
          <w:sz w:val="32"/>
          <w:szCs w:val="32"/>
        </w:rPr>
        <w:t>2019</w:t>
      </w:r>
      <w:r>
        <w:rPr>
          <w:rFonts w:ascii="仿宋" w:eastAsia="仿宋" w:hAnsi="仿宋" w:hint="eastAsia"/>
          <w:sz w:val="32"/>
          <w:szCs w:val="32"/>
        </w:rPr>
        <w:t>年无项目预算支出。</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3</w:t>
      </w:r>
      <w:r>
        <w:rPr>
          <w:rFonts w:ascii="仿宋" w:eastAsia="仿宋" w:hAnsi="仿宋" w:hint="eastAsia"/>
          <w:sz w:val="32"/>
          <w:szCs w:val="32"/>
        </w:rPr>
        <w:t>、支出按经济科目分类的明细情况</w:t>
      </w:r>
      <w:r>
        <w:rPr>
          <w:rFonts w:ascii="仿宋" w:eastAsia="仿宋" w:hAnsi="仿宋" w:hint="eastAsia"/>
          <w:sz w:val="32"/>
          <w:szCs w:val="32"/>
        </w:rPr>
        <w:t xml:space="preserve">   </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w:t>
      </w:r>
      <w:r>
        <w:rPr>
          <w:rFonts w:ascii="仿宋" w:eastAsia="仿宋" w:hAnsi="仿宋" w:hint="eastAsia"/>
          <w:sz w:val="32"/>
          <w:szCs w:val="32"/>
        </w:rPr>
        <w:t>1</w:t>
      </w:r>
      <w:r>
        <w:rPr>
          <w:rFonts w:ascii="仿宋" w:eastAsia="仿宋" w:hAnsi="仿宋" w:hint="eastAsia"/>
          <w:sz w:val="32"/>
          <w:szCs w:val="32"/>
        </w:rPr>
        <w:t>）按照部门预算支出经济分类的类级科目说明。</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201</w:t>
      </w:r>
      <w:r>
        <w:rPr>
          <w:rFonts w:ascii="仿宋" w:eastAsia="仿宋" w:hAnsi="仿宋" w:hint="eastAsia"/>
          <w:sz w:val="32"/>
          <w:szCs w:val="32"/>
        </w:rPr>
        <w:t>9</w:t>
      </w:r>
      <w:r>
        <w:rPr>
          <w:rFonts w:ascii="仿宋" w:eastAsia="仿宋" w:hAnsi="仿宋" w:hint="eastAsia"/>
          <w:sz w:val="32"/>
          <w:szCs w:val="32"/>
        </w:rPr>
        <w:t>年本部门一般公共预算支出</w:t>
      </w:r>
      <w:r>
        <w:rPr>
          <w:rFonts w:ascii="仿宋" w:eastAsia="仿宋" w:hAnsi="仿宋" w:hint="eastAsia"/>
          <w:sz w:val="32"/>
          <w:szCs w:val="32"/>
        </w:rPr>
        <w:t>3742.7</w:t>
      </w:r>
      <w:r>
        <w:rPr>
          <w:rFonts w:ascii="仿宋" w:eastAsia="仿宋" w:hAnsi="仿宋" w:hint="eastAsia"/>
          <w:sz w:val="32"/>
          <w:szCs w:val="32"/>
        </w:rPr>
        <w:t>万元，其中</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工资福利支出（</w:t>
      </w:r>
      <w:r>
        <w:rPr>
          <w:rFonts w:ascii="仿宋" w:eastAsia="仿宋" w:hAnsi="仿宋" w:hint="eastAsia"/>
          <w:sz w:val="32"/>
          <w:szCs w:val="32"/>
        </w:rPr>
        <w:t>301</w:t>
      </w:r>
      <w:r>
        <w:rPr>
          <w:rFonts w:ascii="仿宋" w:eastAsia="仿宋" w:hAnsi="仿宋" w:hint="eastAsia"/>
          <w:sz w:val="32"/>
          <w:szCs w:val="32"/>
        </w:rPr>
        <w:t>）</w:t>
      </w:r>
      <w:r>
        <w:rPr>
          <w:rFonts w:ascii="仿宋" w:eastAsia="仿宋" w:hAnsi="仿宋" w:hint="eastAsia"/>
          <w:sz w:val="32"/>
          <w:szCs w:val="32"/>
        </w:rPr>
        <w:t>3676</w:t>
      </w:r>
      <w:r>
        <w:rPr>
          <w:rFonts w:ascii="仿宋" w:eastAsia="仿宋" w:hAnsi="仿宋" w:hint="eastAsia"/>
          <w:sz w:val="32"/>
          <w:szCs w:val="32"/>
        </w:rPr>
        <w:t>万元，较上年增加</w:t>
      </w:r>
      <w:r>
        <w:rPr>
          <w:rFonts w:ascii="仿宋" w:eastAsia="仿宋" w:hAnsi="仿宋" w:hint="eastAsia"/>
          <w:sz w:val="32"/>
          <w:szCs w:val="32"/>
        </w:rPr>
        <w:t>640</w:t>
      </w:r>
      <w:r>
        <w:rPr>
          <w:rFonts w:ascii="仿宋" w:eastAsia="仿宋" w:hAnsi="仿宋" w:hint="eastAsia"/>
          <w:sz w:val="32"/>
          <w:szCs w:val="32"/>
        </w:rPr>
        <w:t>万元，原因是调资及增加保洁员。</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商品和服务支出（</w:t>
      </w:r>
      <w:r>
        <w:rPr>
          <w:rFonts w:ascii="仿宋" w:eastAsia="仿宋" w:hAnsi="仿宋" w:hint="eastAsia"/>
          <w:sz w:val="32"/>
          <w:szCs w:val="32"/>
        </w:rPr>
        <w:t>302</w:t>
      </w:r>
      <w:r>
        <w:rPr>
          <w:rFonts w:ascii="仿宋" w:eastAsia="仿宋" w:hAnsi="仿宋" w:hint="eastAsia"/>
          <w:sz w:val="32"/>
          <w:szCs w:val="32"/>
        </w:rPr>
        <w:t>）</w:t>
      </w:r>
      <w:r>
        <w:rPr>
          <w:rFonts w:ascii="仿宋" w:eastAsia="仿宋" w:hAnsi="仿宋" w:hint="eastAsia"/>
          <w:sz w:val="32"/>
          <w:szCs w:val="32"/>
        </w:rPr>
        <w:t>65</w:t>
      </w:r>
      <w:r>
        <w:rPr>
          <w:rFonts w:ascii="仿宋" w:eastAsia="仿宋" w:hAnsi="仿宋" w:hint="eastAsia"/>
          <w:sz w:val="32"/>
          <w:szCs w:val="32"/>
        </w:rPr>
        <w:t>万元，较上年减少</w:t>
      </w:r>
      <w:r>
        <w:rPr>
          <w:rFonts w:ascii="仿宋" w:eastAsia="仿宋" w:hAnsi="仿宋" w:hint="eastAsia"/>
          <w:sz w:val="32"/>
          <w:szCs w:val="32"/>
        </w:rPr>
        <w:t>627</w:t>
      </w:r>
      <w:r>
        <w:rPr>
          <w:rFonts w:ascii="仿宋" w:eastAsia="仿宋" w:hAnsi="仿宋" w:hint="eastAsia"/>
          <w:sz w:val="32"/>
          <w:szCs w:val="32"/>
        </w:rPr>
        <w:t>万元，原因是</w:t>
      </w:r>
      <w:r>
        <w:rPr>
          <w:rFonts w:ascii="仿宋" w:eastAsia="仿宋" w:hAnsi="仿宋" w:hint="eastAsia"/>
          <w:sz w:val="32"/>
          <w:szCs w:val="32"/>
        </w:rPr>
        <w:t>2019</w:t>
      </w:r>
      <w:r>
        <w:rPr>
          <w:rFonts w:ascii="仿宋" w:eastAsia="仿宋" w:hAnsi="仿宋" w:hint="eastAsia"/>
          <w:sz w:val="32"/>
          <w:szCs w:val="32"/>
        </w:rPr>
        <w:t>年劳务费预算支出减少。</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对个人和家庭的补助支出（</w:t>
      </w:r>
      <w:r>
        <w:rPr>
          <w:rFonts w:ascii="仿宋" w:eastAsia="仿宋" w:hAnsi="仿宋" w:hint="eastAsia"/>
          <w:sz w:val="32"/>
          <w:szCs w:val="32"/>
        </w:rPr>
        <w:t>303</w:t>
      </w:r>
      <w:r>
        <w:rPr>
          <w:rFonts w:ascii="仿宋" w:eastAsia="仿宋" w:hAnsi="仿宋" w:hint="eastAsia"/>
          <w:sz w:val="32"/>
          <w:szCs w:val="32"/>
        </w:rPr>
        <w:t>）</w:t>
      </w:r>
      <w:r>
        <w:rPr>
          <w:rFonts w:ascii="仿宋" w:eastAsia="仿宋" w:hAnsi="仿宋" w:hint="eastAsia"/>
          <w:sz w:val="32"/>
          <w:szCs w:val="32"/>
        </w:rPr>
        <w:t>1.5</w:t>
      </w:r>
      <w:r>
        <w:rPr>
          <w:rFonts w:ascii="仿宋" w:eastAsia="仿宋" w:hAnsi="仿宋" w:hint="eastAsia"/>
          <w:sz w:val="32"/>
          <w:szCs w:val="32"/>
        </w:rPr>
        <w:t>万元，较上年增加</w:t>
      </w:r>
      <w:r>
        <w:rPr>
          <w:rFonts w:ascii="仿宋" w:eastAsia="仿宋" w:hAnsi="仿宋" w:hint="eastAsia"/>
          <w:sz w:val="32"/>
          <w:szCs w:val="32"/>
        </w:rPr>
        <w:t>0.42</w:t>
      </w:r>
      <w:r>
        <w:rPr>
          <w:rFonts w:ascii="仿宋" w:eastAsia="仿宋" w:hAnsi="仿宋" w:hint="eastAsia"/>
          <w:sz w:val="32"/>
          <w:szCs w:val="32"/>
        </w:rPr>
        <w:t>万元，原因是</w:t>
      </w:r>
      <w:r>
        <w:rPr>
          <w:rFonts w:ascii="仿宋" w:eastAsia="仿宋" w:hAnsi="仿宋" w:hint="eastAsia"/>
          <w:sz w:val="32"/>
          <w:szCs w:val="32"/>
        </w:rPr>
        <w:t>2019</w:t>
      </w:r>
      <w:r>
        <w:rPr>
          <w:rFonts w:ascii="仿宋" w:eastAsia="仿宋" w:hAnsi="仿宋" w:hint="eastAsia"/>
          <w:sz w:val="32"/>
          <w:szCs w:val="32"/>
        </w:rPr>
        <w:t>年新增遗属补助</w:t>
      </w:r>
      <w:r>
        <w:rPr>
          <w:rFonts w:ascii="仿宋" w:eastAsia="仿宋" w:hAnsi="仿宋" w:hint="eastAsia"/>
          <w:sz w:val="32"/>
          <w:szCs w:val="32"/>
        </w:rPr>
        <w:t>1</w:t>
      </w:r>
      <w:r>
        <w:rPr>
          <w:rFonts w:ascii="仿宋" w:eastAsia="仿宋" w:hAnsi="仿宋" w:hint="eastAsia"/>
          <w:sz w:val="32"/>
          <w:szCs w:val="32"/>
        </w:rPr>
        <w:t>人。</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w:t>
      </w:r>
      <w:r>
        <w:rPr>
          <w:rFonts w:ascii="仿宋" w:eastAsia="仿宋" w:hAnsi="仿宋" w:hint="eastAsia"/>
          <w:sz w:val="32"/>
          <w:szCs w:val="32"/>
        </w:rPr>
        <w:t>2</w:t>
      </w:r>
      <w:r>
        <w:rPr>
          <w:rFonts w:ascii="仿宋" w:eastAsia="仿宋" w:hAnsi="仿宋" w:hint="eastAsia"/>
          <w:sz w:val="32"/>
          <w:szCs w:val="32"/>
        </w:rPr>
        <w:t>）按照政府预算支出经济分类的类级科目说明。</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2019</w:t>
      </w:r>
      <w:r>
        <w:rPr>
          <w:rFonts w:ascii="仿宋" w:eastAsia="仿宋" w:hAnsi="仿宋" w:hint="eastAsia"/>
          <w:sz w:val="32"/>
          <w:szCs w:val="32"/>
        </w:rPr>
        <w:t>年本部门一般公共预算支出</w:t>
      </w:r>
      <w:r>
        <w:rPr>
          <w:rFonts w:ascii="仿宋" w:eastAsia="仿宋" w:hAnsi="仿宋" w:hint="eastAsia"/>
          <w:sz w:val="32"/>
          <w:szCs w:val="32"/>
        </w:rPr>
        <w:t>3742.7</w:t>
      </w:r>
      <w:r>
        <w:rPr>
          <w:rFonts w:ascii="仿宋" w:eastAsia="仿宋" w:hAnsi="仿宋" w:hint="eastAsia"/>
          <w:sz w:val="32"/>
          <w:szCs w:val="32"/>
        </w:rPr>
        <w:t>万元，其中：</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机关工资福利支出（</w:t>
      </w:r>
      <w:r>
        <w:rPr>
          <w:rFonts w:ascii="仿宋" w:eastAsia="仿宋" w:hAnsi="仿宋" w:hint="eastAsia"/>
          <w:sz w:val="32"/>
          <w:szCs w:val="32"/>
        </w:rPr>
        <w:t>501</w:t>
      </w:r>
      <w:r>
        <w:rPr>
          <w:rFonts w:ascii="仿宋" w:eastAsia="仿宋" w:hAnsi="仿宋"/>
          <w:sz w:val="32"/>
          <w:szCs w:val="32"/>
        </w:rPr>
        <w:t>）</w:t>
      </w:r>
      <w:r>
        <w:rPr>
          <w:rFonts w:ascii="仿宋" w:eastAsia="仿宋" w:hAnsi="仿宋" w:hint="eastAsia"/>
          <w:sz w:val="32"/>
          <w:szCs w:val="32"/>
        </w:rPr>
        <w:t>2709.9</w:t>
      </w:r>
      <w:r>
        <w:rPr>
          <w:rFonts w:ascii="仿宋" w:eastAsia="仿宋" w:hAnsi="仿宋" w:hint="eastAsia"/>
          <w:sz w:val="32"/>
          <w:szCs w:val="32"/>
        </w:rPr>
        <w:t>万元，较上年减少</w:t>
      </w:r>
      <w:r>
        <w:rPr>
          <w:rFonts w:ascii="仿宋" w:eastAsia="仿宋" w:hAnsi="仿宋" w:hint="eastAsia"/>
          <w:sz w:val="32"/>
          <w:szCs w:val="32"/>
        </w:rPr>
        <w:t>326.5</w:t>
      </w:r>
      <w:r>
        <w:rPr>
          <w:rFonts w:ascii="仿宋" w:eastAsia="仿宋" w:hAnsi="仿宋" w:hint="eastAsia"/>
          <w:sz w:val="32"/>
          <w:szCs w:val="32"/>
        </w:rPr>
        <w:t>万元，原因是事业单位工资福利支出调到对事业单位经常性补助。</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机关商品和服务支出（</w:t>
      </w:r>
      <w:r>
        <w:rPr>
          <w:rFonts w:ascii="仿宋" w:eastAsia="仿宋" w:hAnsi="仿宋" w:hint="eastAsia"/>
          <w:sz w:val="32"/>
          <w:szCs w:val="32"/>
        </w:rPr>
        <w:t>502</w:t>
      </w:r>
      <w:r>
        <w:rPr>
          <w:rFonts w:ascii="仿宋" w:eastAsia="仿宋" w:hAnsi="仿宋" w:hint="eastAsia"/>
          <w:sz w:val="32"/>
          <w:szCs w:val="32"/>
        </w:rPr>
        <w:t>）</w:t>
      </w:r>
      <w:r>
        <w:rPr>
          <w:rFonts w:ascii="仿宋" w:eastAsia="仿宋" w:hAnsi="仿宋" w:hint="eastAsia"/>
          <w:sz w:val="32"/>
          <w:szCs w:val="32"/>
        </w:rPr>
        <w:t>47.7</w:t>
      </w:r>
      <w:r>
        <w:rPr>
          <w:rFonts w:ascii="仿宋" w:eastAsia="仿宋" w:hAnsi="仿宋" w:hint="eastAsia"/>
          <w:sz w:val="32"/>
          <w:szCs w:val="32"/>
        </w:rPr>
        <w:t>万元，较上年减少</w:t>
      </w:r>
      <w:r>
        <w:rPr>
          <w:rFonts w:ascii="仿宋" w:eastAsia="仿宋" w:hAnsi="仿宋" w:hint="eastAsia"/>
          <w:sz w:val="32"/>
          <w:szCs w:val="32"/>
        </w:rPr>
        <w:t>627.5</w:t>
      </w:r>
      <w:r>
        <w:rPr>
          <w:rFonts w:ascii="仿宋" w:eastAsia="仿宋" w:hAnsi="仿宋" w:hint="eastAsia"/>
          <w:sz w:val="32"/>
          <w:szCs w:val="32"/>
        </w:rPr>
        <w:t>万元，原因是减少了项目支出预算。</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lastRenderedPageBreak/>
        <w:t>对事业单位经常性补助（</w:t>
      </w:r>
      <w:r>
        <w:rPr>
          <w:rFonts w:ascii="仿宋" w:eastAsia="仿宋" w:hAnsi="仿宋" w:hint="eastAsia"/>
          <w:sz w:val="32"/>
          <w:szCs w:val="32"/>
        </w:rPr>
        <w:t>505</w:t>
      </w:r>
      <w:r>
        <w:rPr>
          <w:rFonts w:ascii="仿宋" w:eastAsia="仿宋" w:hAnsi="仿宋" w:hint="eastAsia"/>
          <w:sz w:val="32"/>
          <w:szCs w:val="32"/>
        </w:rPr>
        <w:t>）</w:t>
      </w:r>
      <w:r>
        <w:rPr>
          <w:rFonts w:ascii="仿宋" w:eastAsia="仿宋" w:hAnsi="仿宋" w:hint="eastAsia"/>
          <w:sz w:val="32"/>
          <w:szCs w:val="32"/>
        </w:rPr>
        <w:t>983.7</w:t>
      </w:r>
      <w:r>
        <w:rPr>
          <w:rFonts w:ascii="仿宋" w:eastAsia="仿宋" w:hAnsi="仿宋" w:hint="eastAsia"/>
          <w:sz w:val="32"/>
          <w:szCs w:val="32"/>
        </w:rPr>
        <w:t>万元，较上年增加</w:t>
      </w:r>
      <w:r>
        <w:rPr>
          <w:rFonts w:ascii="仿宋" w:eastAsia="仿宋" w:hAnsi="仿宋" w:hint="eastAsia"/>
          <w:sz w:val="32"/>
          <w:szCs w:val="32"/>
        </w:rPr>
        <w:t>428.1</w:t>
      </w:r>
      <w:r>
        <w:rPr>
          <w:rFonts w:ascii="仿宋" w:eastAsia="仿宋" w:hAnsi="仿宋" w:hint="eastAsia"/>
          <w:sz w:val="32"/>
          <w:szCs w:val="32"/>
        </w:rPr>
        <w:t>，原因是调资及增加人员。</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对个人和家庭补助（</w:t>
      </w:r>
      <w:r>
        <w:rPr>
          <w:rFonts w:ascii="仿宋" w:eastAsia="仿宋" w:hAnsi="仿宋" w:hint="eastAsia"/>
          <w:sz w:val="32"/>
          <w:szCs w:val="32"/>
        </w:rPr>
        <w:t>509</w:t>
      </w:r>
      <w:r>
        <w:rPr>
          <w:rFonts w:ascii="仿宋" w:eastAsia="仿宋" w:hAnsi="仿宋" w:hint="eastAsia"/>
          <w:sz w:val="32"/>
          <w:szCs w:val="32"/>
        </w:rPr>
        <w:t>）</w:t>
      </w:r>
      <w:r>
        <w:rPr>
          <w:rFonts w:ascii="仿宋" w:eastAsia="仿宋" w:hAnsi="仿宋" w:hint="eastAsia"/>
          <w:sz w:val="32"/>
          <w:szCs w:val="32"/>
        </w:rPr>
        <w:t>1.5</w:t>
      </w:r>
      <w:r>
        <w:rPr>
          <w:rFonts w:ascii="仿宋" w:eastAsia="仿宋" w:hAnsi="仿宋" w:hint="eastAsia"/>
          <w:sz w:val="32"/>
          <w:szCs w:val="32"/>
        </w:rPr>
        <w:t>万元，较上年增加</w:t>
      </w:r>
      <w:r>
        <w:rPr>
          <w:rFonts w:ascii="仿宋" w:eastAsia="仿宋" w:hAnsi="仿宋" w:hint="eastAsia"/>
          <w:sz w:val="32"/>
          <w:szCs w:val="32"/>
        </w:rPr>
        <w:t>0.42</w:t>
      </w:r>
      <w:r>
        <w:rPr>
          <w:rFonts w:ascii="仿宋" w:eastAsia="仿宋" w:hAnsi="仿宋" w:hint="eastAsia"/>
          <w:sz w:val="32"/>
          <w:szCs w:val="32"/>
        </w:rPr>
        <w:t>万元，原因是增加一人遗属补助。</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（四）、政府性基金预算支出情况</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本部门无政府性基金预算收支，并已公开空表。</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（五）、国有资本经营预算拨款收支情况</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本部门无国有资本经营预算</w:t>
      </w:r>
      <w:r>
        <w:rPr>
          <w:rFonts w:ascii="仿宋" w:eastAsia="仿宋" w:hAnsi="仿宋" w:hint="eastAsia"/>
          <w:sz w:val="32"/>
          <w:szCs w:val="32"/>
        </w:rPr>
        <w:t>拨款收支。</w:t>
      </w:r>
      <w:r>
        <w:rPr>
          <w:rFonts w:ascii="仿宋" w:eastAsia="仿宋" w:hAnsi="仿宋" w:hint="eastAsia"/>
          <w:sz w:val="32"/>
          <w:szCs w:val="32"/>
        </w:rPr>
        <w:t xml:space="preserve">   </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（六）、“三公”经费等预算情况</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2019</w:t>
      </w:r>
      <w:r>
        <w:rPr>
          <w:rFonts w:ascii="仿宋" w:eastAsia="仿宋" w:hAnsi="仿宋" w:hint="eastAsia"/>
          <w:sz w:val="32"/>
          <w:szCs w:val="32"/>
        </w:rPr>
        <w:t>年本部门一般公共预算“三公”经费预算支出</w:t>
      </w:r>
      <w:r>
        <w:rPr>
          <w:rFonts w:ascii="仿宋" w:eastAsia="仿宋" w:hAnsi="仿宋" w:hint="eastAsia"/>
          <w:sz w:val="32"/>
          <w:szCs w:val="32"/>
        </w:rPr>
        <w:t>0</w:t>
      </w:r>
      <w:r>
        <w:rPr>
          <w:rFonts w:ascii="仿宋" w:eastAsia="仿宋" w:hAnsi="仿宋" w:hint="eastAsia"/>
          <w:sz w:val="32"/>
          <w:szCs w:val="32"/>
        </w:rPr>
        <w:t>元，与上年相比无变化。其中：</w:t>
      </w:r>
      <w:r>
        <w:rPr>
          <w:rFonts w:ascii="仿宋" w:eastAsia="仿宋" w:hAnsi="仿宋" w:hint="eastAsia"/>
          <w:sz w:val="32"/>
          <w:szCs w:val="32"/>
        </w:rPr>
        <w:t>2018</w:t>
      </w:r>
      <w:r>
        <w:rPr>
          <w:rFonts w:ascii="仿宋" w:eastAsia="仿宋" w:hAnsi="仿宋" w:hint="eastAsia"/>
          <w:sz w:val="32"/>
          <w:szCs w:val="32"/>
        </w:rPr>
        <w:t>年和</w:t>
      </w:r>
      <w:r>
        <w:rPr>
          <w:rFonts w:ascii="仿宋" w:eastAsia="仿宋" w:hAnsi="仿宋" w:hint="eastAsia"/>
          <w:sz w:val="32"/>
          <w:szCs w:val="32"/>
        </w:rPr>
        <w:t>2019</w:t>
      </w:r>
      <w:r>
        <w:rPr>
          <w:rFonts w:ascii="仿宋" w:eastAsia="仿宋" w:hAnsi="仿宋" w:hint="eastAsia"/>
          <w:sz w:val="32"/>
          <w:szCs w:val="32"/>
        </w:rPr>
        <w:t>年均没有因公出国</w:t>
      </w:r>
      <w:r>
        <w:rPr>
          <w:rFonts w:ascii="仿宋" w:eastAsia="仿宋" w:hAnsi="仿宋" w:hint="eastAsia"/>
          <w:sz w:val="32"/>
          <w:szCs w:val="32"/>
        </w:rPr>
        <w:t xml:space="preserve"> （境）经费预算</w:t>
      </w:r>
      <w:bookmarkStart w:id="0" w:name="_GoBack"/>
      <w:bookmarkEnd w:id="0"/>
      <w:r>
        <w:rPr>
          <w:rFonts w:ascii="仿宋" w:eastAsia="仿宋" w:hAnsi="仿宋" w:hint="eastAsia"/>
          <w:sz w:val="32"/>
          <w:szCs w:val="32"/>
        </w:rPr>
        <w:t>；</w:t>
      </w:r>
      <w:r>
        <w:rPr>
          <w:rFonts w:ascii="仿宋" w:eastAsia="仿宋" w:hAnsi="仿宋" w:hint="eastAsia"/>
          <w:sz w:val="32"/>
          <w:szCs w:val="32"/>
        </w:rPr>
        <w:t>2018</w:t>
      </w:r>
      <w:r>
        <w:rPr>
          <w:rFonts w:ascii="仿宋" w:eastAsia="仿宋" w:hAnsi="仿宋" w:hint="eastAsia"/>
          <w:sz w:val="32"/>
          <w:szCs w:val="32"/>
        </w:rPr>
        <w:t>年和</w:t>
      </w:r>
      <w:r>
        <w:rPr>
          <w:rFonts w:ascii="仿宋" w:eastAsia="仿宋" w:hAnsi="仿宋" w:hint="eastAsia"/>
          <w:sz w:val="32"/>
          <w:szCs w:val="32"/>
        </w:rPr>
        <w:t>2019</w:t>
      </w:r>
      <w:r>
        <w:rPr>
          <w:rFonts w:ascii="仿宋" w:eastAsia="仿宋" w:hAnsi="仿宋" w:hint="eastAsia"/>
          <w:sz w:val="32"/>
          <w:szCs w:val="32"/>
        </w:rPr>
        <w:t>年，本部门无公务接待经费预算；</w:t>
      </w:r>
      <w:r>
        <w:rPr>
          <w:rFonts w:ascii="仿宋" w:eastAsia="仿宋" w:hAnsi="仿宋" w:hint="eastAsia"/>
          <w:sz w:val="32"/>
          <w:szCs w:val="32"/>
        </w:rPr>
        <w:t>2018</w:t>
      </w:r>
      <w:r>
        <w:rPr>
          <w:rFonts w:ascii="仿宋" w:eastAsia="仿宋" w:hAnsi="仿宋" w:hint="eastAsia"/>
          <w:sz w:val="32"/>
          <w:szCs w:val="32"/>
        </w:rPr>
        <w:t>年和</w:t>
      </w:r>
      <w:r>
        <w:rPr>
          <w:rFonts w:ascii="仿宋" w:eastAsia="仿宋" w:hAnsi="仿宋" w:hint="eastAsia"/>
          <w:sz w:val="32"/>
          <w:szCs w:val="32"/>
        </w:rPr>
        <w:t>2019</w:t>
      </w:r>
      <w:r>
        <w:rPr>
          <w:rFonts w:ascii="仿宋" w:eastAsia="仿宋" w:hAnsi="仿宋" w:hint="eastAsia"/>
          <w:sz w:val="32"/>
          <w:szCs w:val="32"/>
        </w:rPr>
        <w:t>年，本部门无公务用车运行维护费经费预算；</w:t>
      </w:r>
      <w:r>
        <w:rPr>
          <w:rFonts w:ascii="仿宋" w:eastAsia="仿宋" w:hAnsi="仿宋" w:hint="eastAsia"/>
          <w:sz w:val="32"/>
          <w:szCs w:val="32"/>
        </w:rPr>
        <w:t>2018</w:t>
      </w:r>
      <w:r>
        <w:rPr>
          <w:rFonts w:ascii="仿宋" w:eastAsia="仿宋" w:hAnsi="仿宋" w:hint="eastAsia"/>
          <w:sz w:val="32"/>
          <w:szCs w:val="32"/>
        </w:rPr>
        <w:t>年和</w:t>
      </w:r>
      <w:r>
        <w:rPr>
          <w:rFonts w:ascii="仿宋" w:eastAsia="仿宋" w:hAnsi="仿宋" w:hint="eastAsia"/>
          <w:sz w:val="32"/>
          <w:szCs w:val="32"/>
        </w:rPr>
        <w:t>2019</w:t>
      </w:r>
      <w:r>
        <w:rPr>
          <w:rFonts w:ascii="仿宋" w:eastAsia="仿宋" w:hAnsi="仿宋" w:hint="eastAsia"/>
          <w:sz w:val="32"/>
          <w:szCs w:val="32"/>
        </w:rPr>
        <w:t>年，本部门无公务用车购置费预算；</w:t>
      </w:r>
      <w:r>
        <w:rPr>
          <w:rFonts w:ascii="仿宋" w:eastAsia="仿宋" w:hAnsi="仿宋" w:hint="eastAsia"/>
          <w:sz w:val="32"/>
          <w:szCs w:val="32"/>
        </w:rPr>
        <w:t>2018</w:t>
      </w:r>
      <w:r>
        <w:rPr>
          <w:rFonts w:ascii="仿宋" w:eastAsia="仿宋" w:hAnsi="仿宋" w:hint="eastAsia"/>
          <w:sz w:val="32"/>
          <w:szCs w:val="32"/>
        </w:rPr>
        <w:t>年和</w:t>
      </w:r>
      <w:r>
        <w:rPr>
          <w:rFonts w:ascii="仿宋" w:eastAsia="仿宋" w:hAnsi="仿宋" w:hint="eastAsia"/>
          <w:sz w:val="32"/>
          <w:szCs w:val="32"/>
        </w:rPr>
        <w:t>2019</w:t>
      </w:r>
      <w:r>
        <w:rPr>
          <w:rFonts w:ascii="仿宋" w:eastAsia="仿宋" w:hAnsi="仿宋" w:hint="eastAsia"/>
          <w:sz w:val="32"/>
          <w:szCs w:val="32"/>
        </w:rPr>
        <w:t>年，本部门无会议费经费预算；</w:t>
      </w:r>
      <w:r>
        <w:rPr>
          <w:rFonts w:ascii="仿宋" w:eastAsia="仿宋" w:hAnsi="仿宋" w:hint="eastAsia"/>
          <w:sz w:val="32"/>
          <w:szCs w:val="32"/>
        </w:rPr>
        <w:t>2018</w:t>
      </w:r>
      <w:r>
        <w:rPr>
          <w:rFonts w:ascii="仿宋" w:eastAsia="仿宋" w:hAnsi="仿宋" w:hint="eastAsia"/>
          <w:sz w:val="32"/>
          <w:szCs w:val="32"/>
        </w:rPr>
        <w:t>年和</w:t>
      </w:r>
      <w:r>
        <w:rPr>
          <w:rFonts w:ascii="仿宋" w:eastAsia="仿宋" w:hAnsi="仿宋" w:hint="eastAsia"/>
          <w:sz w:val="32"/>
          <w:szCs w:val="32"/>
        </w:rPr>
        <w:t>2019</w:t>
      </w:r>
      <w:r>
        <w:rPr>
          <w:rFonts w:ascii="仿宋" w:eastAsia="仿宋" w:hAnsi="仿宋" w:hint="eastAsia"/>
          <w:sz w:val="32"/>
          <w:szCs w:val="32"/>
        </w:rPr>
        <w:t>年，本部门无培训费经费预算。</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（七）、机关运行经费安排情况</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本部门</w:t>
      </w:r>
      <w:r>
        <w:rPr>
          <w:rFonts w:ascii="仿宋" w:eastAsia="仿宋" w:hAnsi="仿宋" w:hint="eastAsia"/>
          <w:sz w:val="32"/>
          <w:szCs w:val="32"/>
        </w:rPr>
        <w:t>2019</w:t>
      </w:r>
      <w:r>
        <w:rPr>
          <w:rFonts w:ascii="仿宋" w:eastAsia="仿宋" w:hAnsi="仿宋" w:hint="eastAsia"/>
          <w:sz w:val="32"/>
          <w:szCs w:val="32"/>
        </w:rPr>
        <w:t>年机关运行经费预算安排</w:t>
      </w:r>
      <w:r>
        <w:rPr>
          <w:rFonts w:ascii="仿宋" w:eastAsia="仿宋" w:hAnsi="仿宋" w:hint="eastAsia"/>
          <w:sz w:val="32"/>
          <w:szCs w:val="32"/>
        </w:rPr>
        <w:t>27.6</w:t>
      </w:r>
      <w:r>
        <w:rPr>
          <w:rFonts w:ascii="仿宋" w:eastAsia="仿宋" w:hAnsi="仿宋" w:hint="eastAsia"/>
          <w:sz w:val="32"/>
          <w:szCs w:val="32"/>
        </w:rPr>
        <w:t>万元，较上年减少</w:t>
      </w:r>
      <w:r>
        <w:rPr>
          <w:rFonts w:ascii="仿宋" w:eastAsia="仿宋" w:hAnsi="仿宋" w:hint="eastAsia"/>
          <w:sz w:val="32"/>
          <w:szCs w:val="32"/>
        </w:rPr>
        <w:t>1</w:t>
      </w:r>
      <w:r>
        <w:rPr>
          <w:rFonts w:ascii="仿宋" w:eastAsia="仿宋" w:hAnsi="仿宋" w:hint="eastAsia"/>
          <w:sz w:val="32"/>
          <w:szCs w:val="32"/>
        </w:rPr>
        <w:t>万元，主要原因是预算时</w:t>
      </w:r>
      <w:r>
        <w:rPr>
          <w:rFonts w:ascii="仿宋" w:eastAsia="仿宋" w:hAnsi="仿宋" w:hint="eastAsia"/>
          <w:sz w:val="32"/>
          <w:szCs w:val="32"/>
        </w:rPr>
        <w:t>1</w:t>
      </w:r>
      <w:r>
        <w:rPr>
          <w:rFonts w:ascii="仿宋" w:eastAsia="仿宋" w:hAnsi="仿宋" w:hint="eastAsia"/>
          <w:sz w:val="32"/>
          <w:szCs w:val="32"/>
        </w:rPr>
        <w:t>人调出。</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（八）、政府采购情况</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本部门</w:t>
      </w:r>
      <w:r>
        <w:rPr>
          <w:rFonts w:ascii="仿宋" w:eastAsia="仿宋" w:hAnsi="仿宋" w:hint="eastAsia"/>
          <w:sz w:val="32"/>
          <w:szCs w:val="32"/>
        </w:rPr>
        <w:t>2019</w:t>
      </w:r>
      <w:r>
        <w:rPr>
          <w:rFonts w:ascii="仿宋" w:eastAsia="仿宋" w:hAnsi="仿宋" w:hint="eastAsia"/>
          <w:sz w:val="32"/>
          <w:szCs w:val="32"/>
        </w:rPr>
        <w:t>年无政府采购预算，并已公开空表。</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t>八、专业名词解释</w:t>
      </w:r>
    </w:p>
    <w:p w:rsidR="00006660" w:rsidRDefault="002C4906">
      <w:pPr>
        <w:ind w:firstLineChars="200" w:firstLine="640"/>
        <w:rPr>
          <w:rFonts w:ascii="仿宋" w:eastAsia="仿宋" w:hAnsi="仿宋"/>
          <w:sz w:val="32"/>
          <w:szCs w:val="32"/>
        </w:rPr>
      </w:pPr>
      <w:r>
        <w:rPr>
          <w:rFonts w:ascii="仿宋" w:eastAsia="仿宋" w:hAnsi="仿宋" w:hint="eastAsia"/>
          <w:sz w:val="32"/>
          <w:szCs w:val="32"/>
        </w:rPr>
        <w:lastRenderedPageBreak/>
        <w:t>机关运行经费：指各部门的公用经费</w:t>
      </w:r>
      <w:r>
        <w:rPr>
          <w:rFonts w:ascii="仿宋" w:eastAsia="仿宋" w:hAnsi="仿宋" w:hint="eastAsia"/>
          <w:sz w:val="32"/>
          <w:szCs w:val="32"/>
        </w:rPr>
        <w:t xml:space="preserve"> </w:t>
      </w:r>
      <w:r>
        <w:rPr>
          <w:rFonts w:ascii="仿宋" w:eastAsia="仿宋" w:hAnsi="仿宋" w:hint="eastAsia"/>
          <w:sz w:val="32"/>
          <w:szCs w:val="32"/>
        </w:rPr>
        <w:t>，包括办公及印刷费、邮电费、差旅费、会议费、福利费、日常维修、专用材料及一般设备购置费、办公用房水电费、办公用房取暖费、办公用房物业管理费、公务用车运行维护费以及其他费用。</w:t>
      </w:r>
    </w:p>
    <w:p w:rsidR="00006660" w:rsidRDefault="00006660">
      <w:pPr>
        <w:ind w:firstLineChars="200" w:firstLine="640"/>
        <w:rPr>
          <w:rFonts w:ascii="仿宋" w:eastAsia="仿宋" w:hAnsi="仿宋"/>
          <w:sz w:val="32"/>
          <w:szCs w:val="32"/>
        </w:rPr>
      </w:pPr>
    </w:p>
    <w:p w:rsidR="00006660" w:rsidRDefault="00006660"/>
    <w:sectPr w:rsidR="0000666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D2511"/>
    <w:rsid w:val="00006660"/>
    <w:rsid w:val="002A7CF5"/>
    <w:rsid w:val="002C4906"/>
    <w:rsid w:val="003C44C8"/>
    <w:rsid w:val="003D2511"/>
    <w:rsid w:val="00904FEB"/>
    <w:rsid w:val="009176C5"/>
    <w:rsid w:val="00A829CA"/>
    <w:rsid w:val="00BB0225"/>
    <w:rsid w:val="00CA5366"/>
    <w:rsid w:val="00F74993"/>
    <w:rsid w:val="3CEB4E13"/>
    <w:rsid w:val="4F454A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semiHidden/>
    <w:unhideWhenUsed/>
    <w:qFormat/>
    <w:pPr>
      <w:tabs>
        <w:tab w:val="center" w:pos="4153"/>
        <w:tab w:val="right" w:pos="8306"/>
      </w:tabs>
      <w:snapToGrid w:val="0"/>
      <w:jc w:val="left"/>
    </w:pPr>
    <w:rPr>
      <w:sz w:val="18"/>
      <w:szCs w:val="18"/>
    </w:rPr>
  </w:style>
  <w:style w:type="paragraph" w:styleId="a5">
    <w:name w:val="header"/>
    <w:basedOn w:val="a"/>
    <w:link w:val="Char1"/>
    <w:uiPriority w:val="99"/>
    <w:semiHidden/>
    <w:unhideWhenUse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rPr>
      <w:rFonts w:ascii="Times New Roman" w:eastAsia="宋体" w:hAnsi="Times New Roman" w:cs="Times New Roman"/>
      <w:sz w:val="18"/>
      <w:szCs w:val="18"/>
    </w:rPr>
  </w:style>
  <w:style w:type="character" w:customStyle="1" w:styleId="Char0">
    <w:name w:val="页脚 Char"/>
    <w:basedOn w:val="a0"/>
    <w:link w:val="a4"/>
    <w:uiPriority w:val="99"/>
    <w:semiHidden/>
    <w:rPr>
      <w:rFonts w:ascii="Times New Roman" w:eastAsia="宋体" w:hAnsi="Times New Roman" w:cs="Times New Roman"/>
      <w:sz w:val="18"/>
      <w:szCs w:val="18"/>
    </w:r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chart" Target="charts/chart1.xml"/><Relationship Id="rId5" Type="http://schemas.openxmlformats.org/officeDocument/2006/relationships/webSettings" Target="webSettings.xml"/><Relationship Id="rId4" Type="http://schemas.openxmlformats.org/officeDocument/2006/relationships/settings" Target="settings.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8173076923077"/>
          <c:y val="6.9852941176470604E-2"/>
          <c:w val="0.63942307692307798"/>
          <c:h val="0.75367647058823595"/>
        </c:manualLayout>
      </c:layout>
      <c:barChart>
        <c:barDir val="col"/>
        <c:grouping val="clustered"/>
        <c:varyColors val="0"/>
        <c:ser>
          <c:idx val="1"/>
          <c:order val="0"/>
          <c:tx>
            <c:strRef>
              <c:f>Sheet1!$A$2</c:f>
              <c:strCache>
                <c:ptCount val="1"/>
                <c:pt idx="0">
                  <c:v>编制人</c:v>
                </c:pt>
              </c:strCache>
            </c:strRef>
          </c:tx>
          <c:spPr>
            <a:solidFill>
              <a:srgbClr val="993366"/>
            </a:solidFill>
            <a:ln w="10791">
              <a:solidFill>
                <a:srgbClr val="000000"/>
              </a:solidFill>
              <a:prstDash val="solid"/>
            </a:ln>
          </c:spPr>
          <c:invertIfNegative val="0"/>
          <c:cat>
            <c:strRef>
              <c:f>Sheet1!$B$1:$C$1</c:f>
              <c:strCache>
                <c:ptCount val="2"/>
                <c:pt idx="0">
                  <c:v>行政</c:v>
                </c:pt>
                <c:pt idx="1">
                  <c:v>事业</c:v>
                </c:pt>
              </c:strCache>
            </c:strRef>
          </c:cat>
          <c:val>
            <c:numRef>
              <c:f>Sheet1!$B$2:$C$2</c:f>
              <c:numCache>
                <c:formatCode>General</c:formatCode>
                <c:ptCount val="2"/>
                <c:pt idx="0">
                  <c:v>15</c:v>
                </c:pt>
                <c:pt idx="1">
                  <c:v>83</c:v>
                </c:pt>
              </c:numCache>
            </c:numRef>
          </c:val>
        </c:ser>
        <c:ser>
          <c:idx val="2"/>
          <c:order val="1"/>
          <c:tx>
            <c:strRef>
              <c:f>Sheet1!$A$3</c:f>
              <c:strCache>
                <c:ptCount val="1"/>
                <c:pt idx="0">
                  <c:v>实有人</c:v>
                </c:pt>
              </c:strCache>
            </c:strRef>
          </c:tx>
          <c:spPr>
            <a:solidFill>
              <a:srgbClr val="FFFFCC"/>
            </a:solidFill>
            <a:ln w="10791">
              <a:solidFill>
                <a:srgbClr val="000000"/>
              </a:solidFill>
              <a:prstDash val="solid"/>
            </a:ln>
          </c:spPr>
          <c:invertIfNegative val="0"/>
          <c:cat>
            <c:strRef>
              <c:f>Sheet1!$B$1:$C$1</c:f>
              <c:strCache>
                <c:ptCount val="2"/>
                <c:pt idx="0">
                  <c:v>行政</c:v>
                </c:pt>
                <c:pt idx="1">
                  <c:v>事业</c:v>
                </c:pt>
              </c:strCache>
            </c:strRef>
          </c:cat>
          <c:val>
            <c:numRef>
              <c:f>Sheet1!$B$3:$C$3</c:f>
              <c:numCache>
                <c:formatCode>General</c:formatCode>
                <c:ptCount val="2"/>
                <c:pt idx="0">
                  <c:v>21</c:v>
                </c:pt>
                <c:pt idx="1">
                  <c:v>112</c:v>
                </c:pt>
              </c:numCache>
            </c:numRef>
          </c:val>
        </c:ser>
        <c:dLbls>
          <c:showLegendKey val="0"/>
          <c:showVal val="0"/>
          <c:showCatName val="0"/>
          <c:showSerName val="0"/>
          <c:showPercent val="0"/>
          <c:showBubbleSize val="0"/>
        </c:dLbls>
        <c:gapWidth val="150"/>
        <c:axId val="611560960"/>
        <c:axId val="611418112"/>
      </c:barChart>
      <c:catAx>
        <c:axId val="611560960"/>
        <c:scaling>
          <c:orientation val="minMax"/>
        </c:scaling>
        <c:delete val="0"/>
        <c:axPos val="b"/>
        <c:numFmt formatCode="General" sourceLinked="1"/>
        <c:majorTickMark val="in"/>
        <c:minorTickMark val="none"/>
        <c:tickLblPos val="low"/>
        <c:spPr>
          <a:ln w="2698" cap="flat" cmpd="sng" algn="ctr">
            <a:solidFill>
              <a:srgbClr val="000000"/>
            </a:solidFill>
            <a:prstDash val="solid"/>
            <a:round/>
          </a:ln>
        </c:spPr>
        <c:txPr>
          <a:bodyPr rot="0" spcFirstLastPara="0" vertOverflow="ellipsis" vert="horz" wrap="square" anchor="ctr" anchorCtr="1"/>
          <a:lstStyle/>
          <a:p>
            <a:pPr>
              <a:defRPr lang="zh-CN" sz="765"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611418112"/>
        <c:crosses val="autoZero"/>
        <c:auto val="1"/>
        <c:lblAlgn val="ctr"/>
        <c:lblOffset val="100"/>
        <c:tickLblSkip val="1"/>
        <c:noMultiLvlLbl val="0"/>
      </c:catAx>
      <c:valAx>
        <c:axId val="611418112"/>
        <c:scaling>
          <c:orientation val="minMax"/>
        </c:scaling>
        <c:delete val="0"/>
        <c:axPos val="l"/>
        <c:majorGridlines>
          <c:spPr>
            <a:ln w="2698" cap="flat" cmpd="sng" algn="ctr">
              <a:solidFill>
                <a:srgbClr val="000000"/>
              </a:solidFill>
              <a:prstDash val="solid"/>
              <a:round/>
            </a:ln>
          </c:spPr>
        </c:majorGridlines>
        <c:numFmt formatCode="General" sourceLinked="1"/>
        <c:majorTickMark val="in"/>
        <c:minorTickMark val="none"/>
        <c:tickLblPos val="nextTo"/>
        <c:spPr>
          <a:ln w="2698" cap="flat" cmpd="sng" algn="ctr">
            <a:solidFill>
              <a:srgbClr val="000000"/>
            </a:solidFill>
            <a:prstDash val="solid"/>
            <a:round/>
          </a:ln>
        </c:spPr>
        <c:txPr>
          <a:bodyPr rot="0" spcFirstLastPara="0" vertOverflow="ellipsis" vert="horz" wrap="square" anchor="ctr" anchorCtr="1"/>
          <a:lstStyle/>
          <a:p>
            <a:pPr>
              <a:defRPr lang="zh-CN" sz="765"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611560960"/>
        <c:crosses val="autoZero"/>
        <c:crossBetween val="between"/>
      </c:valAx>
      <c:spPr>
        <a:solidFill>
          <a:srgbClr val="C0C0C0"/>
        </a:solidFill>
        <a:ln w="12700">
          <a:solidFill>
            <a:srgbClr val="808080"/>
          </a:solidFill>
          <a:prstDash val="solid"/>
        </a:ln>
        <a:effectLst/>
      </c:spPr>
    </c:plotArea>
    <c:legend>
      <c:legendPos val="r"/>
      <c:layout>
        <c:manualLayout>
          <c:xMode val="edge"/>
          <c:yMode val="edge"/>
          <c:x val="0.78605769230769296"/>
          <c:y val="0.39705882352941202"/>
          <c:w val="0.20432692307692299"/>
          <c:h val="0.20955882352941199"/>
        </c:manualLayout>
      </c:layout>
      <c:overlay val="0"/>
      <c:spPr>
        <a:noFill/>
        <a:ln w="2698">
          <a:solidFill>
            <a:srgbClr val="000000"/>
          </a:solidFill>
          <a:prstDash val="solid"/>
        </a:ln>
      </c:spPr>
      <c:txPr>
        <a:bodyPr rot="0" spcFirstLastPara="0" vertOverflow="ellipsis" vert="horz" wrap="square" anchor="ctr" anchorCtr="1"/>
        <a:lstStyle/>
        <a:p>
          <a:pPr>
            <a:defRPr lang="zh-CN" sz="7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gap"/>
    <c:showDLblsOverMax val="0"/>
  </c:chart>
  <c:spPr>
    <a:noFill/>
    <a:ln w="9525" cap="flat" cmpd="sng" algn="ctr">
      <a:noFill/>
      <a:prstDash val="solid"/>
      <a:round/>
    </a:ln>
  </c:spPr>
  <c:txPr>
    <a:bodyPr/>
    <a:lstStyle/>
    <a:p>
      <a:pPr>
        <a:defRPr lang="zh-CN" sz="765"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570</Words>
  <Characters>3254</Characters>
  <Application>Microsoft Office Word</Application>
  <DocSecurity>0</DocSecurity>
  <Lines>27</Lines>
  <Paragraphs>7</Paragraphs>
  <ScaleCrop>false</ScaleCrop>
  <Company>Microsoft</Company>
  <LinksUpToDate>false</LinksUpToDate>
  <CharactersWithSpaces>3817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Administrator</cp:lastModifiedBy>
  <cp:revision>5</cp:revision>
  <dcterms:created xsi:type="dcterms:W3CDTF">2019-12-09T05:59:00Z</dcterms:created>
  <dcterms:modified xsi:type="dcterms:W3CDTF">2019-12-12T09:48:00Z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