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蓝田县金融合作办公室</w:t>
      </w:r>
    </w:p>
    <w:p>
      <w:pPr>
        <w:jc w:val="center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2019年部门综合预算说明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一、部门主要职责及机构设置</w:t>
      </w:r>
    </w:p>
    <w:p>
      <w:pPr>
        <w:widowControl/>
        <w:shd w:val="clear" w:color="auto" w:fill="FFFFFF"/>
        <w:ind w:firstLine="640" w:firstLineChars="200"/>
        <w:jc w:val="left"/>
        <w:rPr>
          <w:rFonts w:ascii="仿宋" w:hAnsi="仿宋" w:eastAsia="仿宋" w:cs="仿宋"/>
          <w:color w:val="3D3D3C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(一)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eastAsia="zh-CN"/>
        </w:rPr>
        <w:t>主要职责：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根据县委县政府机构改革方案，金融办没有三定方案，金融办为贯彻执行党和国家有关金融工作的方针政策和法律法规，落实上级金融工作部门和县委、县政府有关金融工作的法规、决定、指示和工作部署，研究分析全县宏观金融形势和运行情况，会同有关部门制定全县投融资发展总体规划，指导、协调全县投融资工作，提出改善金融发展环境、促进金融业发展的意见和建议，为县委、县政府决策提供依据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二是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协助有关监管部门整顿和规范金融秩序，协调与处理金融风险防范和化解工作，加强我县社会信用体系建设，维护金融业的稳定发展。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三是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负责地方政府、政府职能部门及当地企业与金融机构的日常联系和合作，做好配合、协调和信息交流工作，实现政、银、企的和谐发展。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四是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实施对地方金融机构的宏观管理，协调地方金融资源的优化配置，推进地方金融机构改革和农村金融改革工作。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五是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进一步改善金融发展环境，推动我县投融资体制改革，开辟信托投资等新的融资渠道，负责企业融资政策落实工作，协调金融机构加大对中小企业贷款、生源地助学贷款、再就业(创业)小额贷款等扶持力度。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  <w:lang w:val="en-US" w:eastAsia="zh-CN"/>
        </w:rPr>
        <w:t>六是</w:t>
      </w:r>
      <w:r>
        <w:rPr>
          <w:rFonts w:hint="eastAsia" w:ascii="仿宋" w:hAnsi="仿宋" w:eastAsia="仿宋" w:cs="仿宋"/>
          <w:color w:val="3D3D3C"/>
          <w:kern w:val="0"/>
          <w:sz w:val="32"/>
          <w:szCs w:val="32"/>
        </w:rPr>
        <w:t>承办县委、县政府交办的其他事项。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机构设置：蓝田县金融合作办公室</w:t>
      </w:r>
      <w:r>
        <w:rPr>
          <w:rFonts w:hint="eastAsia" w:ascii="仿宋" w:hAnsi="仿宋" w:eastAsia="仿宋" w:cs="仿宋"/>
          <w:sz w:val="32"/>
          <w:szCs w:val="32"/>
        </w:rPr>
        <w:t>下设四个科室，分别为综合科、资本市场科、金融稳定科、银行保险科。</w:t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二、2019年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度部门工作任务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一）防范金融风险。一是进一步加大金融知识宣传力度，严厉打击逃避银行债务行为，全方位打造诚信蓝田。二是持续开展打击非法集资宣传教育活动，以打击非法集资宣传“三贴近”和“八进、三重点”为核心，确保全县宣传教育全覆盖。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（二）强化金融扶贫。扩大扶贫小额信贷发放，实施“助农保”扶贫专项保险，努力为我县脱贫攻坚做出积极贡献。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（三）优化政府平台。加快融资平台公司整合，促进融资平台公司向城市资产管理公司建设发展的成功转型，为县域重点项目建设更好融集资金。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（四）推进企业上市。一是科学规划，分步实施，制定企业上市挂牌行动方案，并加快组织实施。二是加强宣传培训，制定宣传培训计划，以实施“龙门行动计划”为契机，引导、鼓励重点企业在多层次资本市场融资。三是出台鼓励政策，实现我县企业上市挂牌融资“零”突破。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五）深化金融改革。深入实施乡村振兴战略，鼓励金融机构完善农村网点布局，增加涉农信贷投放。全面启动农户信用等级评价、农村“三权”抵押贷款试点经验推广等工作，确保全县农户信用评级达到40%以上。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（六）推广农业保险。继续组织实施农业保险试点工作,扩大农业保险试点范围。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（七）统筹协调发展。一是强化金融机构考核评价，鼓励引导金融机构跟进政府工作导向，支持县域经济发展。二是搭建银企合作平台，组织企业融资对接会，积极破解企业融资难融资贵问题。三是深化与金融机构的战略合作，签订合作协议，扩大各类信贷资金在县域各领域的投放规模。四是做好小额贷款公司监管工作。五是组建陕农担蓝田办事处，促成邮储银行蓝田支行与陕农担的业务合作。 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三、部门预算单位构成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2019年纳入本部门预算编制单位共有1个，蓝田县金融合作办公室。（下设综合科、银行保险科、资本市场科、金融稳定科）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四、部门人员情况说明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截止2018年底，本部门人员编制 9人，其中：行政编制3人、事业编制6人；实有人员9人，其中：行政人员3人、事业人员6人，单位管理的离退休人员0人。</w:t>
      </w:r>
    </w:p>
    <w:tbl>
      <w:tblPr>
        <w:tblStyle w:val="6"/>
        <w:tblpPr w:leftFromText="180" w:rightFromText="180" w:vertAnchor="text" w:horzAnchor="page" w:tblpX="1652" w:tblpY="353"/>
        <w:tblOverlap w:val="never"/>
        <w:tblW w:w="8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2773"/>
        <w:gridCol w:w="1930"/>
        <w:gridCol w:w="1040"/>
        <w:gridCol w:w="1030"/>
        <w:gridCol w:w="1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82" w:type="dxa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77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单位性质</w:t>
            </w:r>
          </w:p>
        </w:tc>
        <w:tc>
          <w:tcPr>
            <w:tcW w:w="104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编制数</w:t>
            </w:r>
          </w:p>
        </w:tc>
        <w:tc>
          <w:tcPr>
            <w:tcW w:w="10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实有数</w:t>
            </w:r>
          </w:p>
        </w:tc>
        <w:tc>
          <w:tcPr>
            <w:tcW w:w="15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离退休人员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82" w:type="dxa"/>
            <w:vAlign w:val="bottom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773" w:type="dxa"/>
            <w:vAlign w:val="bottom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蓝田县金融合作办公室</w:t>
            </w:r>
          </w:p>
        </w:tc>
        <w:tc>
          <w:tcPr>
            <w:tcW w:w="1930" w:type="dxa"/>
            <w:vAlign w:val="bottom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行政</w:t>
            </w:r>
          </w:p>
        </w:tc>
        <w:tc>
          <w:tcPr>
            <w:tcW w:w="1040" w:type="dxa"/>
            <w:vAlign w:val="bottom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030" w:type="dxa"/>
            <w:vAlign w:val="bottom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1525" w:type="dxa"/>
            <w:vAlign w:val="bottom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0</w:t>
            </w:r>
          </w:p>
        </w:tc>
      </w:tr>
    </w:tbl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pict>
          <v:shape id="_x0000_i1025" o:spt="75" type="#_x0000_t75" style="height:216.75pt;width:360.75pt;" filled="f" o:preferrelative="t" stroked="f" coordsize="21600,21600" o:gfxdata="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">
            <v:path/>
            <v:fill on="f" focussize="0,0"/>
            <v:stroke on="f" joinstyle="miter"/>
            <v:imagedata r:id="rId4" o:title=""/>
            <o:lock v:ext="edit" aspectratio="t"/>
            <w10:wrap type="none"/>
            <w10:anchorlock/>
          </v:shape>
        </w:pic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五、部门国有资产占有使用及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资产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购置情况说明 </w:t>
      </w: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截止2018年底，本部门资产6.3138万元。单价20万元以上的设备0套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，购置车辆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0辆。</w:t>
      </w:r>
      <w:r>
        <w:rPr>
          <w:rFonts w:hint="eastAsia" w:ascii="仿宋" w:hAnsi="仿宋" w:eastAsia="仿宋" w:cs="仿宋"/>
          <w:sz w:val="32"/>
          <w:szCs w:val="32"/>
        </w:rPr>
        <w:t>2019年部门预算安排购置0套设备，安排购置单价20万元以上的设备0套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，购置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车辆0辆。</w:t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六、部门预算绩效目标说明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2019年本部门无项目资金预算，计划进行部门整体绩效管理评价。 </w:t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七、2019年部门预算收支说明 </w:t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（一）收支预算总体情况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本部门预算收入78.2947万元，其中一般公共预算拨款收入78.2947万元，2019年本部门预算收入较上年增加35.3221万元，增加原因为人员工资增加及社保缴费增加。2019年本部门预算支出78.2947万元，其中一般公共预算拨款支出78.2947万元，2019年本部门预算支出较上年增加35.3221万元，增加82.2%，主要为人员工资增加以及社保缴费增加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（二）财政拨款收支情况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本部门财政拨款78.2947万元，其中一般公共预算拨款收入78.2947万元，2019年本部门财政拨款较上年增加35.3221万元，增加原因为人员工资增加及社保缴费增加。2019年本部门财政拨款支出78.2947万元，其中一般公共财政拨款支出78.2947万元，2019年本部门财政拨款支出较上年增加35.3221万元，增加82.2%，主要为人员工资增加以及社保缴费增加。</w:t>
      </w:r>
    </w:p>
    <w:p>
      <w:pPr>
        <w:ind w:firstLine="321" w:firstLineChars="1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（三）一般公共预算拨款支出明细情况</w:t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1、一般公共预算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当年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拨款规模变化情况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2019年本部门一般公共预算拨款支出78.2947万元，较上年增加35.3221万元，增加82.2%，主要为人员工资增加以及社保缴费增加。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2、支出按功能科目分类明细情况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2019年本部门支出按功能分类共支出78.2947万元，其中：人员经费69.3947万元，较上年相比增加32.2821万元 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增加原因人员工资增加及社保缴费增加。</w:t>
      </w:r>
      <w:r>
        <w:rPr>
          <w:rFonts w:hint="eastAsia" w:ascii="仿宋" w:hAnsi="仿宋" w:eastAsia="仿宋" w:cs="仿宋"/>
          <w:sz w:val="32"/>
          <w:szCs w:val="32"/>
        </w:rPr>
        <w:t>公用经费8.9万元，较上年相比增加3.04万元，增加原因公用经费增大。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2019年本部门一般公共预算支出78.2947万元。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行政运行</w:t>
      </w:r>
      <w:r>
        <w:rPr>
          <w:rFonts w:hint="eastAsia" w:ascii="仿宋" w:hAnsi="仿宋" w:eastAsia="仿宋" w:cs="仿宋"/>
          <w:sz w:val="32"/>
          <w:szCs w:val="32"/>
        </w:rPr>
        <w:t>（2010301）70.1701万元，较上年增加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27.1975</w:t>
      </w:r>
      <w:r>
        <w:rPr>
          <w:rFonts w:hint="eastAsia" w:ascii="仿宋" w:hAnsi="仿宋" w:eastAsia="仿宋" w:cs="仿宋"/>
          <w:sz w:val="32"/>
          <w:szCs w:val="32"/>
        </w:rPr>
        <w:t>万元，原因是人员工资及社保缴费增加。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机关事业单位基本养老保险缴费支出</w:t>
      </w:r>
      <w:r>
        <w:rPr>
          <w:rFonts w:hint="eastAsia" w:ascii="仿宋" w:hAnsi="仿宋" w:eastAsia="仿宋" w:cs="仿宋"/>
          <w:sz w:val="32"/>
          <w:szCs w:val="32"/>
        </w:rPr>
        <w:t>（ 2080505）8.1246万元，较上年增加8.1246万元，原因是2019年机关事业单位养老保险改革，养老保险单位缴费支出纳入部门预算。</w:t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3、支出按经济科目分类明细情况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（1）按照部门预算支出经济分类的类级科目说明。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2019年本部门一般公共预算支出78.2947万元，其中：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工资福利支出（301）69.3947万元，较上年增加26.4221万元，原因是人员工资及社保缴费增加。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商品和服务支出（302）8.9万元，较上年增加5.18874万元，原因是商品和服务支出增加；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（2）按照政府预算支出经济分类的类级科目说明。</w:t>
      </w:r>
    </w:p>
    <w:p>
      <w:pPr>
        <w:ind w:firstLine="960" w:firstLineChars="3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2019年本部门一般公共预算支出78.2947万元，其中：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机关工资福利支出（501）69.3947万元，较上年增加26.4221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万</w:t>
      </w:r>
      <w:r>
        <w:rPr>
          <w:rFonts w:hint="eastAsia" w:ascii="仿宋" w:hAnsi="仿宋" w:eastAsia="仿宋" w:cs="仿宋"/>
          <w:sz w:val="32"/>
          <w:szCs w:val="32"/>
        </w:rPr>
        <w:t>元，原因是人员工资及社会保障缴费增加，导致工资福利支出增加；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机关商品和服务支出（502）8.9万元，较上年增加5.1887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万元，原因是商品和服务支出增加；</w:t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（四）政府性基金预算支出情况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2019年本部门政府性基金预算支出0万元，并已公开空表。 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（五）国有资本经营预算拨款收支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情况</w:t>
      </w:r>
    </w:p>
    <w:p>
      <w:pPr>
        <w:ind w:firstLine="960" w:firstLineChars="3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2019年本部门国有资本经营预算拨款收支为0万元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pStyle w:val="5"/>
        <w:widowControl/>
        <w:shd w:val="clear" w:color="auto" w:fill="FFFFFF"/>
        <w:ind w:firstLine="420"/>
        <w:rPr>
          <w:rFonts w:ascii="仿宋_GB2312" w:hAnsi="仿宋" w:eastAsia="仿宋_GB2312"/>
          <w:b/>
          <w:bCs/>
          <w:kern w:val="2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（六）“三公”经费、</w:t>
      </w:r>
      <w:r>
        <w:rPr>
          <w:rFonts w:hint="eastAsia" w:ascii="仿宋_GB2312" w:hAnsi="仿宋" w:eastAsia="仿宋_GB2312"/>
          <w:b/>
          <w:bCs/>
          <w:kern w:val="2"/>
          <w:sz w:val="32"/>
          <w:szCs w:val="32"/>
        </w:rPr>
        <w:t>培训费及会议费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</w:t>
      </w:r>
    </w:p>
    <w:p>
      <w:pPr>
        <w:pStyle w:val="5"/>
        <w:widowControl/>
        <w:shd w:val="clear" w:color="auto" w:fill="FFFFFF"/>
        <w:ind w:firstLine="960" w:firstLineChars="300"/>
        <w:rPr>
          <w:rFonts w:ascii="仿宋_GB2312" w:hAnsi="仿宋" w:eastAsia="仿宋_GB2312"/>
          <w:kern w:val="2"/>
          <w:sz w:val="32"/>
          <w:szCs w:val="32"/>
        </w:rPr>
      </w:pPr>
      <w:r>
        <w:rPr>
          <w:rFonts w:hint="eastAsia" w:ascii="仿宋_GB2312" w:hAnsi="仿宋" w:eastAsia="仿宋_GB2312"/>
          <w:kern w:val="2"/>
          <w:sz w:val="32"/>
          <w:szCs w:val="32"/>
        </w:rPr>
        <w:t>1、“三公”经费财政拨款支出总体情况说明</w:t>
      </w:r>
    </w:p>
    <w:p>
      <w:pPr>
        <w:ind w:firstLine="960" w:firstLineChars="3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2019年本部门无一般公共预算财政拨款“三公经费”收支，本年度预算与上年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预</w:t>
      </w:r>
      <w:r>
        <w:rPr>
          <w:rFonts w:hint="eastAsia" w:ascii="仿宋_GB2312" w:hAnsi="仿宋" w:eastAsia="仿宋_GB2312"/>
          <w:sz w:val="32"/>
          <w:szCs w:val="32"/>
        </w:rPr>
        <w:t>算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相比没有增加，“三公经费”收支均为0万元，并已公开空表。</w:t>
      </w:r>
    </w:p>
    <w:p>
      <w:pPr>
        <w:pStyle w:val="5"/>
        <w:widowControl/>
        <w:shd w:val="clear" w:color="auto" w:fill="FFFFFF"/>
        <w:ind w:firstLine="640" w:firstLineChars="200"/>
        <w:rPr>
          <w:rFonts w:ascii="仿宋_GB2312" w:hAnsi="仿宋" w:eastAsia="仿宋_GB2312"/>
          <w:kern w:val="2"/>
          <w:sz w:val="32"/>
          <w:szCs w:val="32"/>
        </w:rPr>
      </w:pPr>
      <w:r>
        <w:rPr>
          <w:rFonts w:hint="eastAsia" w:ascii="仿宋_GB2312" w:hAnsi="仿宋" w:eastAsia="仿宋_GB2312"/>
          <w:kern w:val="2"/>
          <w:sz w:val="32"/>
          <w:szCs w:val="32"/>
        </w:rPr>
        <w:t>2、会议费支出预算情况说明</w:t>
      </w:r>
    </w:p>
    <w:p>
      <w:pPr>
        <w:pStyle w:val="5"/>
        <w:widowControl/>
        <w:shd w:val="clear" w:color="auto" w:fill="FFFFFF"/>
        <w:ind w:firstLine="640" w:firstLineChars="200"/>
        <w:rPr>
          <w:rFonts w:ascii="仿宋_GB2312" w:hAnsi="仿宋" w:eastAsia="仿宋_GB2312"/>
          <w:kern w:val="2"/>
          <w:sz w:val="32"/>
          <w:szCs w:val="32"/>
        </w:rPr>
      </w:pPr>
      <w:r>
        <w:rPr>
          <w:rFonts w:hint="eastAsia" w:ascii="仿宋_GB2312" w:hAnsi="仿宋" w:eastAsia="仿宋_GB2312"/>
          <w:kern w:val="2"/>
          <w:sz w:val="32"/>
          <w:szCs w:val="32"/>
        </w:rPr>
        <w:t>2019年一般公共预算财政拨款会议费支出0万元，比上年减少0万元，减少100%，减少原因为上年没有会议费支出。</w:t>
      </w:r>
    </w:p>
    <w:p>
      <w:pPr>
        <w:pStyle w:val="5"/>
        <w:widowControl/>
        <w:shd w:val="clear" w:color="auto" w:fill="FFFFFF"/>
        <w:spacing w:line="560" w:lineRule="exact"/>
        <w:ind w:firstLine="640" w:firstLineChars="200"/>
        <w:rPr>
          <w:rFonts w:ascii="仿宋_GB2312" w:hAnsi="仿宋" w:eastAsia="仿宋_GB2312"/>
          <w:kern w:val="2"/>
          <w:sz w:val="32"/>
          <w:szCs w:val="32"/>
        </w:rPr>
      </w:pPr>
      <w:r>
        <w:rPr>
          <w:rFonts w:hint="eastAsia" w:ascii="仿宋_GB2312" w:hAnsi="仿宋" w:eastAsia="仿宋_GB2312"/>
          <w:kern w:val="2"/>
          <w:sz w:val="32"/>
          <w:szCs w:val="32"/>
        </w:rPr>
        <w:t>3、培训费支出预算情况说明</w:t>
      </w:r>
    </w:p>
    <w:p>
      <w:pPr>
        <w:pStyle w:val="5"/>
        <w:widowControl/>
        <w:shd w:val="clear" w:color="auto" w:fill="FFFFFF"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/>
          <w:kern w:val="2"/>
          <w:sz w:val="32"/>
          <w:szCs w:val="32"/>
        </w:rPr>
        <w:t>2019年一般公共预算财政拨款培训费支出 0万元。比上年减少0万元，减少100%，减少原因为2018年没有培训费支出。</w:t>
      </w:r>
    </w:p>
    <w:p>
      <w:pPr>
        <w:ind w:firstLine="321" w:firstLineChars="1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（七）机关运行经费安排情况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2019本部门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机关运行</w:t>
      </w:r>
      <w:r>
        <w:rPr>
          <w:rFonts w:hint="eastAsia" w:ascii="仿宋" w:hAnsi="仿宋" w:eastAsia="仿宋" w:cs="仿宋"/>
          <w:sz w:val="32"/>
          <w:szCs w:val="32"/>
        </w:rPr>
        <w:t>经费预算安排3万元，较上年比较没有变化。</w:t>
      </w:r>
    </w:p>
    <w:p>
      <w:pPr>
        <w:ind w:firstLine="321" w:firstLineChars="1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（八）政府采购情况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2019年本部门无政府采购预算收支，并已公开空表。 </w:t>
      </w:r>
    </w:p>
    <w:p>
      <w:pPr>
        <w:ind w:firstLine="321" w:firstLineChars="1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（九）专项资金情况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2019年本部门无专项资金预算，并已公开空表。 </w:t>
      </w:r>
    </w:p>
    <w:p>
      <w:pPr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八、专业名词解释 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1、基本支出：指为保障机构正常运转、完成日常工作任务发生的支出；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2、三公经费：指使用财政拨款安排的出国出境、公车运行、公务接待等费用；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3、机关运行经费：指行政单位使用一般公共预算拨款安排的日常公用经费支出。</w:t>
      </w:r>
    </w:p>
    <w:p>
      <w:pPr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EC428B2"/>
    <w:rsid w:val="00035A28"/>
    <w:rsid w:val="001A5E33"/>
    <w:rsid w:val="002760F4"/>
    <w:rsid w:val="003F0455"/>
    <w:rsid w:val="005C70E9"/>
    <w:rsid w:val="005F44FF"/>
    <w:rsid w:val="00687AED"/>
    <w:rsid w:val="006E67CC"/>
    <w:rsid w:val="008A48B4"/>
    <w:rsid w:val="00B27888"/>
    <w:rsid w:val="00B528E9"/>
    <w:rsid w:val="00B64747"/>
    <w:rsid w:val="00BC5BD5"/>
    <w:rsid w:val="00DC076D"/>
    <w:rsid w:val="00E70CB9"/>
    <w:rsid w:val="00EE2C84"/>
    <w:rsid w:val="00F12B38"/>
    <w:rsid w:val="00F30211"/>
    <w:rsid w:val="01EA0EF9"/>
    <w:rsid w:val="0B3B54E5"/>
    <w:rsid w:val="0BBB6284"/>
    <w:rsid w:val="0F071379"/>
    <w:rsid w:val="1401658E"/>
    <w:rsid w:val="16352BEA"/>
    <w:rsid w:val="17BD1C42"/>
    <w:rsid w:val="18F944D0"/>
    <w:rsid w:val="1A036008"/>
    <w:rsid w:val="1B7B48AE"/>
    <w:rsid w:val="1C727BD9"/>
    <w:rsid w:val="1F8E0C24"/>
    <w:rsid w:val="1FCA5257"/>
    <w:rsid w:val="23C56FDB"/>
    <w:rsid w:val="24DA7193"/>
    <w:rsid w:val="258E2D04"/>
    <w:rsid w:val="2B4C08A7"/>
    <w:rsid w:val="2CAF2028"/>
    <w:rsid w:val="2F5739D2"/>
    <w:rsid w:val="2FE87A4B"/>
    <w:rsid w:val="3606177A"/>
    <w:rsid w:val="3AE34A57"/>
    <w:rsid w:val="3BF0659D"/>
    <w:rsid w:val="3D902F6B"/>
    <w:rsid w:val="3DB254E5"/>
    <w:rsid w:val="42BC01AC"/>
    <w:rsid w:val="46997BAC"/>
    <w:rsid w:val="46B41D8E"/>
    <w:rsid w:val="48734A5F"/>
    <w:rsid w:val="489450A9"/>
    <w:rsid w:val="490E09AF"/>
    <w:rsid w:val="4C85155A"/>
    <w:rsid w:val="4EC428B2"/>
    <w:rsid w:val="4F4A5D54"/>
    <w:rsid w:val="50855E65"/>
    <w:rsid w:val="51AF0AC2"/>
    <w:rsid w:val="529F5C9A"/>
    <w:rsid w:val="566F1F73"/>
    <w:rsid w:val="5E324650"/>
    <w:rsid w:val="61C2556D"/>
    <w:rsid w:val="61CD56C5"/>
    <w:rsid w:val="6C9B5491"/>
    <w:rsid w:val="6CDA4E33"/>
    <w:rsid w:val="6D2F73FD"/>
    <w:rsid w:val="6DBD16BA"/>
    <w:rsid w:val="6F5E5D33"/>
    <w:rsid w:val="6FCC529D"/>
    <w:rsid w:val="6FD37F7A"/>
    <w:rsid w:val="715F24CD"/>
    <w:rsid w:val="745B6C10"/>
    <w:rsid w:val="776235F2"/>
    <w:rsid w:val="78DA1DB5"/>
    <w:rsid w:val="794A1C8C"/>
    <w:rsid w:val="79DA1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customStyle="1" w:styleId="8">
    <w:name w:val="页眉 Char"/>
    <w:link w:val="4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9">
    <w:name w:val="页脚 Char"/>
    <w:link w:val="3"/>
    <w:qFormat/>
    <w:locked/>
    <w:uiPriority w:val="99"/>
    <w:rPr>
      <w:rFonts w:ascii="Calibri" w:hAnsi="Calibri" w:cs="Times New Roman"/>
      <w:kern w:val="2"/>
      <w:sz w:val="18"/>
      <w:szCs w:val="18"/>
    </w:rPr>
  </w:style>
  <w:style w:type="character" w:customStyle="1" w:styleId="10">
    <w:name w:val="批注框文本 Char"/>
    <w:link w:val="2"/>
    <w:qFormat/>
    <w:locked/>
    <w:uiPriority w:val="99"/>
    <w:rPr>
      <w:rFonts w:ascii="Calibri" w:hAnsi="Calibri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514</Words>
  <Characters>2936</Characters>
  <Lines>24</Lines>
  <Paragraphs>6</Paragraphs>
  <TotalTime>0</TotalTime>
  <ScaleCrop>false</ScaleCrop>
  <LinksUpToDate>false</LinksUpToDate>
  <CharactersWithSpaces>3444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2019-02-18T08:15:00Z</dcterms:created>
  <dc:creator>遗失+美好</dc:creator>
  <cp:lastModifiedBy>Administrator</cp:lastModifiedBy>
  <cp:lastPrinted>2019-11-27T06:58:00Z</cp:lastPrinted>
  <dcterms:modified xsi:type="dcterms:W3CDTF">2019-12-09T06:21:53Z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